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AE7CCC" w:rsidRPr="00700518" w:rsidTr="007E1D85">
        <w:tc>
          <w:tcPr>
            <w:tcW w:w="5211" w:type="dxa"/>
            <w:hideMark/>
          </w:tcPr>
          <w:p w:rsidR="007E1D85" w:rsidRPr="000B586C" w:rsidRDefault="007E1D85" w:rsidP="00784676">
            <w:pPr>
              <w:widowControl w:val="0"/>
              <w:spacing w:after="0" w:line="240" w:lineRule="auto"/>
              <w:rPr>
                <w:rFonts w:ascii="Times New Roman" w:eastAsia="Batang" w:hAnsi="Times New Roman"/>
                <w:snapToGrid w:val="0"/>
                <w:sz w:val="28"/>
                <w:szCs w:val="28"/>
                <w:lang w:eastAsia="ru-RU"/>
              </w:rPr>
            </w:pPr>
          </w:p>
        </w:tc>
        <w:tc>
          <w:tcPr>
            <w:tcW w:w="4536" w:type="dxa"/>
            <w:hideMark/>
          </w:tcPr>
          <w:p w:rsidR="00855E06" w:rsidRPr="00700518" w:rsidRDefault="00855E06" w:rsidP="00855E06">
            <w:pPr>
              <w:spacing w:after="0" w:line="240" w:lineRule="auto"/>
              <w:rPr>
                <w:rFonts w:ascii="Times New Roman" w:hAnsi="Times New Roman"/>
                <w:sz w:val="28"/>
                <w:szCs w:val="28"/>
                <w:lang w:val="kk-KZ"/>
              </w:rPr>
            </w:pPr>
            <w:r w:rsidRPr="00700518">
              <w:rPr>
                <w:rFonts w:ascii="Times New Roman" w:hAnsi="Times New Roman"/>
                <w:sz w:val="28"/>
                <w:szCs w:val="28"/>
                <w:lang w:val="kk-KZ"/>
              </w:rPr>
              <w:t xml:space="preserve">«Қазақстан Республикасы </w:t>
            </w:r>
          </w:p>
          <w:p w:rsidR="00855E06" w:rsidRPr="00700518" w:rsidRDefault="00855E06" w:rsidP="00855E06">
            <w:pPr>
              <w:spacing w:after="0" w:line="240" w:lineRule="auto"/>
              <w:rPr>
                <w:rFonts w:ascii="Times New Roman" w:hAnsi="Times New Roman"/>
                <w:sz w:val="28"/>
                <w:szCs w:val="28"/>
                <w:lang w:val="kk-KZ"/>
              </w:rPr>
            </w:pPr>
            <w:r w:rsidRPr="00700518">
              <w:rPr>
                <w:rFonts w:ascii="Times New Roman" w:hAnsi="Times New Roman"/>
                <w:sz w:val="28"/>
                <w:szCs w:val="28"/>
                <w:lang w:val="kk-KZ"/>
              </w:rPr>
              <w:t xml:space="preserve">Денсаулық сақтау министрлігі </w:t>
            </w:r>
          </w:p>
          <w:p w:rsidR="00855E06" w:rsidRPr="00700518" w:rsidRDefault="00EA533A" w:rsidP="00855E06">
            <w:pPr>
              <w:spacing w:after="0" w:line="240" w:lineRule="auto"/>
              <w:rPr>
                <w:rFonts w:ascii="Times New Roman" w:hAnsi="Times New Roman"/>
                <w:bCs/>
                <w:sz w:val="28"/>
                <w:szCs w:val="28"/>
                <w:shd w:val="clear" w:color="auto" w:fill="FFFFFF"/>
                <w:lang w:val="kk-KZ"/>
              </w:rPr>
            </w:pPr>
            <w:r w:rsidRPr="00700518">
              <w:rPr>
                <w:rFonts w:ascii="Times New Roman" w:hAnsi="Times New Roman"/>
                <w:bCs/>
                <w:sz w:val="28"/>
                <w:szCs w:val="28"/>
                <w:shd w:val="clear" w:color="auto" w:fill="FFFFFF"/>
                <w:lang w:val="kk-KZ"/>
              </w:rPr>
              <w:t xml:space="preserve">Медициналық және фармацевтикалық </w:t>
            </w:r>
            <w:r w:rsidR="00855E06" w:rsidRPr="00700518">
              <w:rPr>
                <w:rFonts w:ascii="Times New Roman" w:hAnsi="Times New Roman"/>
                <w:bCs/>
                <w:sz w:val="28"/>
                <w:szCs w:val="28"/>
                <w:shd w:val="clear" w:color="auto" w:fill="FFFFFF"/>
                <w:lang w:val="kk-KZ"/>
              </w:rPr>
              <w:t xml:space="preserve"> бақылау </w:t>
            </w:r>
          </w:p>
          <w:p w:rsidR="00855E06" w:rsidRPr="00700518" w:rsidRDefault="00855E06" w:rsidP="00855E06">
            <w:pPr>
              <w:spacing w:after="0" w:line="240" w:lineRule="auto"/>
              <w:rPr>
                <w:rFonts w:ascii="Times New Roman" w:hAnsi="Times New Roman"/>
                <w:sz w:val="28"/>
                <w:szCs w:val="28"/>
                <w:lang w:val="kk-KZ"/>
              </w:rPr>
            </w:pPr>
            <w:r w:rsidRPr="00700518">
              <w:rPr>
                <w:rFonts w:ascii="Times New Roman" w:hAnsi="Times New Roman"/>
                <w:sz w:val="28"/>
                <w:szCs w:val="28"/>
                <w:lang w:val="kk-KZ"/>
              </w:rPr>
              <w:t xml:space="preserve">комитеті» РММ төрағасының </w:t>
            </w:r>
          </w:p>
          <w:p w:rsidR="00855E06" w:rsidRPr="00700518" w:rsidRDefault="00565714" w:rsidP="00855E06">
            <w:pPr>
              <w:spacing w:after="0" w:line="240" w:lineRule="auto"/>
              <w:rPr>
                <w:rFonts w:ascii="Times New Roman" w:hAnsi="Times New Roman"/>
                <w:sz w:val="28"/>
                <w:szCs w:val="28"/>
                <w:lang w:val="kk-KZ"/>
              </w:rPr>
            </w:pPr>
            <w:r w:rsidRPr="00700518">
              <w:rPr>
                <w:rFonts w:ascii="Times New Roman" w:hAnsi="Times New Roman"/>
                <w:sz w:val="28"/>
                <w:szCs w:val="28"/>
                <w:lang w:val="kk-KZ"/>
              </w:rPr>
              <w:t>20</w:t>
            </w:r>
            <w:r w:rsidR="0028383D">
              <w:rPr>
                <w:rFonts w:ascii="Times New Roman" w:hAnsi="Times New Roman"/>
                <w:sz w:val="28"/>
                <w:szCs w:val="28"/>
                <w:lang w:val="kk-KZ"/>
              </w:rPr>
              <w:t>21</w:t>
            </w:r>
            <w:r w:rsidR="00312805" w:rsidRPr="00700518">
              <w:rPr>
                <w:rFonts w:ascii="Times New Roman" w:hAnsi="Times New Roman"/>
                <w:sz w:val="28"/>
                <w:szCs w:val="28"/>
                <w:lang w:val="kk-KZ"/>
              </w:rPr>
              <w:t xml:space="preserve"> </w:t>
            </w:r>
            <w:r w:rsidR="00855E06" w:rsidRPr="00700518">
              <w:rPr>
                <w:rFonts w:ascii="Times New Roman" w:hAnsi="Times New Roman"/>
                <w:sz w:val="28"/>
                <w:szCs w:val="28"/>
                <w:lang w:val="kk-KZ"/>
              </w:rPr>
              <w:t>ж. «</w:t>
            </w:r>
            <w:r w:rsidR="0028383D">
              <w:rPr>
                <w:rFonts w:ascii="Times New Roman" w:hAnsi="Times New Roman"/>
                <w:sz w:val="28"/>
                <w:szCs w:val="28"/>
                <w:lang w:val="kk-KZ"/>
              </w:rPr>
              <w:t>19»__05__</w:t>
            </w:r>
          </w:p>
          <w:p w:rsidR="00855E06" w:rsidRPr="00700518" w:rsidRDefault="0028383D" w:rsidP="00855E06">
            <w:pPr>
              <w:spacing w:after="0" w:line="240" w:lineRule="auto"/>
              <w:rPr>
                <w:rFonts w:ascii="Times New Roman" w:hAnsi="Times New Roman"/>
                <w:sz w:val="28"/>
                <w:szCs w:val="28"/>
                <w:lang w:val="kk-KZ"/>
              </w:rPr>
            </w:pPr>
            <w:r w:rsidRPr="0028383D">
              <w:rPr>
                <w:rFonts w:ascii="Times New Roman" w:eastAsia="Times New Roman" w:hAnsi="Times New Roman"/>
                <w:snapToGrid w:val="0"/>
                <w:sz w:val="28"/>
                <w:szCs w:val="28"/>
                <w:lang w:val="kk-KZ" w:eastAsia="ru-RU"/>
              </w:rPr>
              <w:t xml:space="preserve">№N039125 </w:t>
            </w:r>
            <w:r w:rsidR="00855E06" w:rsidRPr="00700518">
              <w:rPr>
                <w:rFonts w:ascii="Times New Roman" w:hAnsi="Times New Roman"/>
                <w:sz w:val="28"/>
                <w:szCs w:val="28"/>
                <w:lang w:val="kk-KZ"/>
              </w:rPr>
              <w:t>бұйрығымен</w:t>
            </w:r>
          </w:p>
          <w:p w:rsidR="00523D82" w:rsidRPr="00700518" w:rsidRDefault="00855E06" w:rsidP="00855E06">
            <w:pPr>
              <w:widowControl w:val="0"/>
              <w:spacing w:after="0" w:line="240" w:lineRule="auto"/>
              <w:rPr>
                <w:rFonts w:ascii="Times New Roman" w:eastAsia="Batang" w:hAnsi="Times New Roman"/>
                <w:snapToGrid w:val="0"/>
                <w:sz w:val="28"/>
                <w:szCs w:val="28"/>
                <w:lang w:val="kk-KZ" w:eastAsia="ru-RU"/>
              </w:rPr>
            </w:pPr>
            <w:r w:rsidRPr="00700518">
              <w:rPr>
                <w:rFonts w:ascii="Times New Roman" w:hAnsi="Times New Roman"/>
                <w:b/>
                <w:sz w:val="28"/>
                <w:szCs w:val="28"/>
                <w:lang w:val="kk-KZ"/>
              </w:rPr>
              <w:t>БЕКІТІЛГЕН</w:t>
            </w:r>
          </w:p>
        </w:tc>
        <w:tc>
          <w:tcPr>
            <w:tcW w:w="4536" w:type="dxa"/>
          </w:tcPr>
          <w:p w:rsidR="00523D82" w:rsidRPr="00700518" w:rsidRDefault="00D46B0B" w:rsidP="00784676">
            <w:pPr>
              <w:widowControl w:val="0"/>
              <w:spacing w:after="0" w:line="240" w:lineRule="auto"/>
              <w:jc w:val="center"/>
              <w:rPr>
                <w:rFonts w:ascii="Times New Roman" w:eastAsia="Times New Roman" w:hAnsi="Times New Roman"/>
                <w:b/>
                <w:snapToGrid w:val="0"/>
                <w:sz w:val="28"/>
                <w:szCs w:val="28"/>
                <w:lang w:val="kk-KZ" w:eastAsia="ru-RU"/>
              </w:rPr>
            </w:pPr>
            <w:r w:rsidRPr="00700518">
              <w:rPr>
                <w:rFonts w:ascii="Times New Roman" w:eastAsia="Times New Roman" w:hAnsi="Times New Roman"/>
                <w:b/>
                <w:snapToGrid w:val="0"/>
                <w:sz w:val="28"/>
                <w:szCs w:val="28"/>
                <w:lang w:val="kk-KZ" w:eastAsia="ru-RU"/>
              </w:rPr>
              <w:t xml:space="preserve"> </w:t>
            </w:r>
          </w:p>
        </w:tc>
      </w:tr>
      <w:tr w:rsidR="00AE7CCC" w:rsidRPr="00700518" w:rsidTr="007E1D85">
        <w:tc>
          <w:tcPr>
            <w:tcW w:w="5211" w:type="dxa"/>
          </w:tcPr>
          <w:p w:rsidR="00523D82" w:rsidRPr="00700518" w:rsidRDefault="00523D82" w:rsidP="00784676">
            <w:pPr>
              <w:widowControl w:val="0"/>
              <w:spacing w:after="0" w:line="240" w:lineRule="auto"/>
              <w:rPr>
                <w:rFonts w:ascii="Times New Roman" w:eastAsia="Batang" w:hAnsi="Times New Roman"/>
                <w:sz w:val="28"/>
                <w:szCs w:val="28"/>
                <w:lang w:val="kk-KZ" w:eastAsia="ru-RU"/>
              </w:rPr>
            </w:pPr>
          </w:p>
        </w:tc>
        <w:tc>
          <w:tcPr>
            <w:tcW w:w="4536" w:type="dxa"/>
          </w:tcPr>
          <w:p w:rsidR="00523D82" w:rsidRPr="00700518" w:rsidRDefault="00523D82" w:rsidP="00784676">
            <w:pPr>
              <w:autoSpaceDE w:val="0"/>
              <w:autoSpaceDN w:val="0"/>
              <w:spacing w:after="0" w:line="240" w:lineRule="auto"/>
              <w:rPr>
                <w:rFonts w:ascii="Times New Roman" w:eastAsia="Batang" w:hAnsi="Times New Roman"/>
                <w:sz w:val="28"/>
                <w:szCs w:val="28"/>
                <w:lang w:val="kk-KZ" w:eastAsia="ru-RU"/>
              </w:rPr>
            </w:pPr>
          </w:p>
        </w:tc>
        <w:tc>
          <w:tcPr>
            <w:tcW w:w="4536" w:type="dxa"/>
          </w:tcPr>
          <w:p w:rsidR="00523D82" w:rsidRPr="00700518" w:rsidRDefault="00523D82" w:rsidP="00784676">
            <w:pPr>
              <w:autoSpaceDE w:val="0"/>
              <w:autoSpaceDN w:val="0"/>
              <w:spacing w:after="0" w:line="240" w:lineRule="auto"/>
              <w:jc w:val="center"/>
              <w:rPr>
                <w:rFonts w:ascii="Times New Roman" w:eastAsia="Batang" w:hAnsi="Times New Roman"/>
                <w:sz w:val="28"/>
                <w:szCs w:val="28"/>
                <w:lang w:val="kk-KZ" w:eastAsia="ru-RU"/>
              </w:rPr>
            </w:pPr>
          </w:p>
        </w:tc>
      </w:tr>
      <w:tr w:rsidR="00AE7CCC" w:rsidRPr="00700518" w:rsidTr="007E1D85">
        <w:trPr>
          <w:trHeight w:val="80"/>
        </w:trPr>
        <w:tc>
          <w:tcPr>
            <w:tcW w:w="5211" w:type="dxa"/>
          </w:tcPr>
          <w:p w:rsidR="00523D82" w:rsidRPr="00700518" w:rsidRDefault="00523D82" w:rsidP="00784676">
            <w:pPr>
              <w:widowControl w:val="0"/>
              <w:spacing w:after="0" w:line="240" w:lineRule="auto"/>
              <w:rPr>
                <w:rFonts w:ascii="Times New Roman" w:eastAsia="Batang" w:hAnsi="Times New Roman"/>
                <w:sz w:val="28"/>
                <w:szCs w:val="28"/>
                <w:lang w:val="kk-KZ" w:eastAsia="ru-RU"/>
              </w:rPr>
            </w:pPr>
          </w:p>
        </w:tc>
        <w:tc>
          <w:tcPr>
            <w:tcW w:w="4536" w:type="dxa"/>
          </w:tcPr>
          <w:p w:rsidR="00523D82" w:rsidRPr="00700518" w:rsidRDefault="00523D82" w:rsidP="00784676">
            <w:pPr>
              <w:widowControl w:val="0"/>
              <w:spacing w:after="0" w:line="240" w:lineRule="auto"/>
              <w:rPr>
                <w:rFonts w:ascii="Times New Roman" w:eastAsia="Times New Roman" w:hAnsi="Times New Roman"/>
                <w:sz w:val="28"/>
                <w:szCs w:val="28"/>
                <w:lang w:val="kk-KZ" w:eastAsia="ru-RU"/>
              </w:rPr>
            </w:pPr>
          </w:p>
        </w:tc>
        <w:tc>
          <w:tcPr>
            <w:tcW w:w="4536" w:type="dxa"/>
          </w:tcPr>
          <w:p w:rsidR="00523D82" w:rsidRPr="00700518" w:rsidRDefault="00523D82" w:rsidP="00784676">
            <w:pPr>
              <w:widowControl w:val="0"/>
              <w:spacing w:after="0" w:line="240" w:lineRule="auto"/>
              <w:jc w:val="right"/>
              <w:rPr>
                <w:rFonts w:ascii="Times New Roman" w:eastAsia="Times New Roman" w:hAnsi="Times New Roman"/>
                <w:sz w:val="28"/>
                <w:szCs w:val="28"/>
                <w:lang w:val="kk-KZ" w:eastAsia="ru-RU"/>
              </w:rPr>
            </w:pPr>
          </w:p>
        </w:tc>
      </w:tr>
      <w:tr w:rsidR="00AE7CCC" w:rsidRPr="00700518" w:rsidTr="003662F1">
        <w:trPr>
          <w:trHeight w:val="80"/>
        </w:trPr>
        <w:tc>
          <w:tcPr>
            <w:tcW w:w="14283" w:type="dxa"/>
            <w:gridSpan w:val="3"/>
          </w:tcPr>
          <w:p w:rsidR="003662F1" w:rsidRPr="00700518" w:rsidRDefault="003662F1" w:rsidP="00784676">
            <w:pPr>
              <w:widowControl w:val="0"/>
              <w:spacing w:after="0" w:line="240" w:lineRule="auto"/>
              <w:rPr>
                <w:rFonts w:ascii="Times New Roman" w:eastAsia="Batang" w:hAnsi="Times New Roman"/>
                <w:sz w:val="28"/>
                <w:szCs w:val="28"/>
                <w:lang w:val="kk-KZ" w:eastAsia="ru-RU"/>
              </w:rPr>
            </w:pPr>
          </w:p>
        </w:tc>
      </w:tr>
    </w:tbl>
    <w:p w:rsidR="00855E06" w:rsidRPr="00700518" w:rsidRDefault="00855E06" w:rsidP="00855E06">
      <w:pPr>
        <w:pStyle w:val="ad"/>
        <w:rPr>
          <w:lang w:val="kk-KZ"/>
        </w:rPr>
      </w:pPr>
      <w:r w:rsidRPr="00700518">
        <w:rPr>
          <w:lang w:val="kk-KZ"/>
        </w:rPr>
        <w:t>Дәрілік препаратты медициналық қолдану</w:t>
      </w:r>
    </w:p>
    <w:p w:rsidR="00855E06" w:rsidRPr="00700518" w:rsidRDefault="00855E06" w:rsidP="00855E06">
      <w:pPr>
        <w:pStyle w:val="ad"/>
        <w:rPr>
          <w:lang w:val="kk-KZ"/>
        </w:rPr>
      </w:pPr>
      <w:r w:rsidRPr="00700518">
        <w:rPr>
          <w:lang w:val="kk-KZ"/>
        </w:rPr>
        <w:t>жөніндегі нұсқаулық (Қосымша парақ)</w:t>
      </w:r>
      <w:r w:rsidR="00303784" w:rsidRPr="00700518">
        <w:rPr>
          <w:lang w:val="kk-KZ"/>
        </w:rPr>
        <w:t xml:space="preserve"> </w:t>
      </w:r>
    </w:p>
    <w:p w:rsidR="00FE519A" w:rsidRPr="00700518" w:rsidRDefault="00565714" w:rsidP="00B13E8A">
      <w:pPr>
        <w:autoSpaceDE w:val="0"/>
        <w:autoSpaceDN w:val="0"/>
        <w:spacing w:after="0" w:line="240" w:lineRule="auto"/>
        <w:jc w:val="center"/>
        <w:rPr>
          <w:rFonts w:ascii="Times New Roman" w:eastAsia="Times New Roman" w:hAnsi="Times New Roman"/>
          <w:b/>
          <w:sz w:val="28"/>
          <w:szCs w:val="28"/>
          <w:lang w:val="kk-KZ" w:eastAsia="ru-RU"/>
        </w:rPr>
      </w:pPr>
      <w:r w:rsidRPr="00700518">
        <w:rPr>
          <w:rFonts w:ascii="Times New Roman" w:eastAsia="Times New Roman" w:hAnsi="Times New Roman"/>
          <w:b/>
          <w:sz w:val="28"/>
          <w:szCs w:val="28"/>
          <w:lang w:val="kk-KZ" w:eastAsia="ru-RU"/>
        </w:rPr>
        <w:t xml:space="preserve"> </w:t>
      </w:r>
    </w:p>
    <w:p w:rsidR="00855E06" w:rsidRPr="00700518" w:rsidRDefault="00855E06" w:rsidP="00855E06">
      <w:pPr>
        <w:shd w:val="clear" w:color="auto" w:fill="FFFFFF"/>
        <w:spacing w:after="0" w:line="240" w:lineRule="auto"/>
        <w:rPr>
          <w:rFonts w:ascii="Times New Roman" w:hAnsi="Times New Roman"/>
          <w:b/>
          <w:bCs/>
          <w:sz w:val="28"/>
          <w:szCs w:val="28"/>
          <w:lang w:val="kk-KZ"/>
        </w:rPr>
      </w:pPr>
      <w:r w:rsidRPr="00700518">
        <w:rPr>
          <w:rFonts w:ascii="Times New Roman" w:hAnsi="Times New Roman"/>
          <w:b/>
          <w:bCs/>
          <w:sz w:val="28"/>
          <w:szCs w:val="28"/>
          <w:lang w:val="kk-KZ"/>
        </w:rPr>
        <w:t>Саудалық атауы</w:t>
      </w:r>
    </w:p>
    <w:p w:rsidR="001E0353" w:rsidRPr="00700518" w:rsidRDefault="00BB3560" w:rsidP="00B13E8A">
      <w:pPr>
        <w:autoSpaceDE w:val="0"/>
        <w:autoSpaceDN w:val="0"/>
        <w:spacing w:after="0" w:line="240" w:lineRule="auto"/>
        <w:jc w:val="both"/>
        <w:rPr>
          <w:rFonts w:ascii="Times New Roman" w:eastAsia="Times New Roman" w:hAnsi="Times New Roman"/>
          <w:sz w:val="28"/>
          <w:szCs w:val="28"/>
          <w:lang w:val="kk-KZ" w:eastAsia="ru-RU"/>
        </w:rPr>
      </w:pPr>
      <w:r w:rsidRPr="00700518">
        <w:rPr>
          <w:rFonts w:ascii="Times New Roman" w:hAnsi="Times New Roman"/>
          <w:sz w:val="28"/>
          <w:szCs w:val="28"/>
          <w:lang w:val="kk-KZ"/>
        </w:rPr>
        <w:t>Бисопролол Вива Фарм</w:t>
      </w:r>
    </w:p>
    <w:p w:rsidR="003F7BEA" w:rsidRPr="00700518" w:rsidRDefault="003F7BEA" w:rsidP="00B13E8A">
      <w:pPr>
        <w:autoSpaceDE w:val="0"/>
        <w:autoSpaceDN w:val="0"/>
        <w:spacing w:after="0" w:line="240" w:lineRule="auto"/>
        <w:jc w:val="both"/>
        <w:rPr>
          <w:rFonts w:ascii="Times New Roman" w:eastAsia="Times New Roman" w:hAnsi="Times New Roman"/>
          <w:b/>
          <w:sz w:val="28"/>
          <w:szCs w:val="28"/>
          <w:lang w:val="kk-KZ" w:eastAsia="ru-RU"/>
        </w:rPr>
      </w:pPr>
    </w:p>
    <w:p w:rsidR="00855E06" w:rsidRPr="00700518" w:rsidRDefault="00855E06" w:rsidP="00855E06">
      <w:pPr>
        <w:spacing w:after="0" w:line="240" w:lineRule="auto"/>
        <w:jc w:val="both"/>
        <w:rPr>
          <w:rFonts w:ascii="Times New Roman" w:hAnsi="Times New Roman"/>
          <w:b/>
          <w:sz w:val="28"/>
          <w:szCs w:val="28"/>
          <w:lang w:val="kk-KZ"/>
        </w:rPr>
      </w:pPr>
      <w:r w:rsidRPr="00700518">
        <w:rPr>
          <w:rFonts w:ascii="Times New Roman" w:hAnsi="Times New Roman"/>
          <w:b/>
          <w:sz w:val="28"/>
          <w:szCs w:val="28"/>
          <w:lang w:val="kk-KZ"/>
        </w:rPr>
        <w:t xml:space="preserve">Халықаралық патенттелмеген атауы </w:t>
      </w:r>
    </w:p>
    <w:p w:rsidR="00FE519A" w:rsidRPr="00700518" w:rsidRDefault="00DF233B" w:rsidP="00B13E8A">
      <w:pPr>
        <w:autoSpaceDE w:val="0"/>
        <w:autoSpaceDN w:val="0"/>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Бисопролол</w:t>
      </w:r>
      <w:r w:rsidR="003F7BEA" w:rsidRPr="00700518">
        <w:rPr>
          <w:rFonts w:ascii="Times New Roman" w:eastAsia="Times New Roman" w:hAnsi="Times New Roman"/>
          <w:sz w:val="28"/>
          <w:szCs w:val="28"/>
          <w:lang w:val="kk-KZ" w:eastAsia="ru-RU"/>
        </w:rPr>
        <w:t xml:space="preserve"> </w:t>
      </w:r>
    </w:p>
    <w:p w:rsidR="001E0353" w:rsidRPr="00700518" w:rsidRDefault="001E0353" w:rsidP="00B13E8A">
      <w:pPr>
        <w:autoSpaceDE w:val="0"/>
        <w:autoSpaceDN w:val="0"/>
        <w:spacing w:after="0" w:line="240" w:lineRule="auto"/>
        <w:jc w:val="both"/>
        <w:rPr>
          <w:rFonts w:ascii="Times New Roman" w:eastAsia="Times New Roman" w:hAnsi="Times New Roman"/>
          <w:b/>
          <w:sz w:val="28"/>
          <w:szCs w:val="28"/>
          <w:lang w:val="kk-KZ" w:eastAsia="ru-RU"/>
        </w:rPr>
      </w:pPr>
    </w:p>
    <w:p w:rsidR="00855E06" w:rsidRPr="00700518" w:rsidRDefault="00855E06" w:rsidP="00855E06">
      <w:pPr>
        <w:spacing w:after="0" w:line="240" w:lineRule="auto"/>
        <w:jc w:val="both"/>
        <w:rPr>
          <w:rFonts w:ascii="Times New Roman" w:hAnsi="Times New Roman"/>
          <w:b/>
          <w:sz w:val="28"/>
          <w:szCs w:val="28"/>
          <w:lang w:val="kk-KZ"/>
        </w:rPr>
      </w:pPr>
      <w:r w:rsidRPr="00700518">
        <w:rPr>
          <w:rFonts w:ascii="Times New Roman" w:hAnsi="Times New Roman"/>
          <w:b/>
          <w:sz w:val="28"/>
          <w:szCs w:val="28"/>
          <w:lang w:val="kk-KZ"/>
        </w:rPr>
        <w:t>Дәрілік түрі, дозасы</w:t>
      </w:r>
    </w:p>
    <w:p w:rsidR="001E0353" w:rsidRPr="00700518" w:rsidRDefault="004D09F9" w:rsidP="00B13E8A">
      <w:pPr>
        <w:autoSpaceDE w:val="0"/>
        <w:autoSpaceDN w:val="0"/>
        <w:spacing w:after="0" w:line="240" w:lineRule="auto"/>
        <w:jc w:val="both"/>
        <w:rPr>
          <w:rFonts w:ascii="Times New Roman" w:eastAsia="Times New Roman" w:hAnsi="Times New Roman"/>
          <w:sz w:val="28"/>
          <w:szCs w:val="28"/>
          <w:lang w:val="kk-KZ" w:eastAsia="ru-RU"/>
        </w:rPr>
      </w:pPr>
      <w:r w:rsidRPr="00700518">
        <w:rPr>
          <w:rFonts w:ascii="Times New Roman" w:hAnsi="Times New Roman"/>
          <w:sz w:val="28"/>
          <w:szCs w:val="28"/>
          <w:lang w:val="kk-KZ"/>
        </w:rPr>
        <w:t xml:space="preserve">Қабықпен қапталған таблеткалар, </w:t>
      </w:r>
      <w:r w:rsidR="00A77EE4" w:rsidRPr="00700518">
        <w:rPr>
          <w:rFonts w:ascii="Times New Roman" w:hAnsi="Times New Roman"/>
          <w:sz w:val="28"/>
          <w:szCs w:val="28"/>
          <w:lang w:val="kk-KZ"/>
        </w:rPr>
        <w:t>2.5 мг</w:t>
      </w:r>
    </w:p>
    <w:p w:rsidR="003F7BEA" w:rsidRPr="00700518" w:rsidRDefault="003F7BEA" w:rsidP="00B13E8A">
      <w:pPr>
        <w:autoSpaceDE w:val="0"/>
        <w:autoSpaceDN w:val="0"/>
        <w:spacing w:after="0" w:line="240" w:lineRule="auto"/>
        <w:jc w:val="both"/>
        <w:rPr>
          <w:rFonts w:ascii="Times New Roman" w:eastAsia="Times New Roman" w:hAnsi="Times New Roman"/>
          <w:sz w:val="28"/>
          <w:szCs w:val="28"/>
          <w:lang w:val="kk-KZ" w:eastAsia="ru-RU"/>
        </w:rPr>
      </w:pPr>
    </w:p>
    <w:p w:rsidR="00855E06" w:rsidRPr="00700518" w:rsidRDefault="00855E06" w:rsidP="00855E06">
      <w:pPr>
        <w:spacing w:after="0" w:line="240" w:lineRule="auto"/>
        <w:jc w:val="both"/>
        <w:rPr>
          <w:rFonts w:ascii="Times New Roman" w:hAnsi="Times New Roman"/>
          <w:b/>
          <w:sz w:val="28"/>
          <w:szCs w:val="28"/>
          <w:lang w:val="kk-KZ"/>
        </w:rPr>
      </w:pPr>
      <w:r w:rsidRPr="00700518">
        <w:rPr>
          <w:rFonts w:ascii="Times New Roman" w:hAnsi="Times New Roman"/>
          <w:b/>
          <w:sz w:val="28"/>
          <w:szCs w:val="28"/>
          <w:lang w:val="kk-KZ"/>
        </w:rPr>
        <w:t xml:space="preserve">Фармакотерапиялық тобы </w:t>
      </w:r>
    </w:p>
    <w:p w:rsidR="003F1D19" w:rsidRPr="00700518" w:rsidRDefault="003F1D19" w:rsidP="003F1D19">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Жүрек-қантамыр жүйесі</w:t>
      </w:r>
      <w:r w:rsidR="0049206C" w:rsidRPr="00700518">
        <w:rPr>
          <w:rFonts w:ascii="Times New Roman" w:hAnsi="Times New Roman"/>
          <w:sz w:val="28"/>
          <w:szCs w:val="28"/>
          <w:lang w:val="kk-KZ"/>
        </w:rPr>
        <w:t xml:space="preserve">. </w:t>
      </w:r>
      <w:r w:rsidRPr="00700518">
        <w:rPr>
          <w:rFonts w:ascii="Times New Roman" w:hAnsi="Times New Roman"/>
          <w:sz w:val="28"/>
          <w:szCs w:val="28"/>
          <w:lang w:val="kk-KZ"/>
        </w:rPr>
        <w:t>Бета-адреноблокаторлар. Селективті бета-адреноблокаторлар. Бисопролол.</w:t>
      </w:r>
    </w:p>
    <w:p w:rsidR="003F1D19" w:rsidRPr="00700518" w:rsidRDefault="003F1D19" w:rsidP="003F1D19">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АТХ коды C07AB07</w:t>
      </w:r>
    </w:p>
    <w:p w:rsidR="00855E06" w:rsidRPr="00700518" w:rsidRDefault="002C76D7" w:rsidP="003F1D19">
      <w:pPr>
        <w:autoSpaceDE w:val="0"/>
        <w:autoSpaceDN w:val="0"/>
        <w:adjustRightInd w:val="0"/>
        <w:spacing w:after="0" w:line="240" w:lineRule="auto"/>
        <w:jc w:val="both"/>
        <w:rPr>
          <w:rFonts w:ascii="Times New Roman" w:eastAsia="Times New Roman" w:hAnsi="Times New Roman"/>
          <w:b/>
          <w:bCs/>
          <w:sz w:val="28"/>
          <w:szCs w:val="28"/>
          <w:lang w:val="kk-KZ" w:eastAsia="ru-RU"/>
        </w:rPr>
      </w:pPr>
      <w:r w:rsidRPr="00700518">
        <w:rPr>
          <w:rFonts w:ascii="Times New Roman" w:hAnsi="Times New Roman"/>
          <w:sz w:val="28"/>
          <w:szCs w:val="28"/>
          <w:lang w:val="kk-KZ"/>
        </w:rPr>
        <w:br/>
      </w:r>
      <w:r w:rsidR="00855E06" w:rsidRPr="00700518">
        <w:rPr>
          <w:rFonts w:ascii="Times New Roman" w:eastAsia="Times New Roman" w:hAnsi="Times New Roman"/>
          <w:b/>
          <w:bCs/>
          <w:sz w:val="28"/>
          <w:szCs w:val="28"/>
          <w:lang w:val="kk-KZ" w:eastAsia="ru-RU"/>
        </w:rPr>
        <w:t>Қолданылуы</w:t>
      </w:r>
    </w:p>
    <w:p w:rsidR="003F1D19" w:rsidRPr="00700518" w:rsidRDefault="003F1D19" w:rsidP="00F11134">
      <w:pPr>
        <w:pStyle w:val="ab"/>
        <w:numPr>
          <w:ilvl w:val="0"/>
          <w:numId w:val="29"/>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hAnsi="Times New Roman"/>
          <w:sz w:val="28"/>
          <w:szCs w:val="28"/>
          <w:lang w:val="kk-KZ"/>
        </w:rPr>
        <w:t>сол жақ қарынша систолалық функциясының төмендеуімен тұрақты созылмалы жүрек жеткіліксіздігін (СЖЖ) емдеу, анги</w:t>
      </w:r>
      <w:r w:rsidR="005C3F7B" w:rsidRPr="00700518">
        <w:rPr>
          <w:rFonts w:ascii="Times New Roman" w:hAnsi="Times New Roman"/>
          <w:sz w:val="28"/>
          <w:szCs w:val="28"/>
          <w:lang w:val="kk-KZ"/>
        </w:rPr>
        <w:t>отензинөзгертуші фермент</w:t>
      </w:r>
      <w:r w:rsidRPr="00700518">
        <w:rPr>
          <w:rFonts w:ascii="Times New Roman" w:hAnsi="Times New Roman"/>
          <w:sz w:val="28"/>
          <w:szCs w:val="28"/>
          <w:lang w:val="kk-KZ"/>
        </w:rPr>
        <w:t xml:space="preserve"> тежегіштері </w:t>
      </w:r>
      <w:r w:rsidR="005C3F7B" w:rsidRPr="00700518">
        <w:rPr>
          <w:rFonts w:ascii="Times New Roman" w:hAnsi="Times New Roman"/>
          <w:sz w:val="28"/>
          <w:szCs w:val="28"/>
          <w:lang w:val="kk-KZ"/>
        </w:rPr>
        <w:t>(АӨФт)</w:t>
      </w:r>
      <w:r w:rsidR="008F5E2D" w:rsidRPr="00700518">
        <w:rPr>
          <w:rFonts w:ascii="Times New Roman" w:hAnsi="Times New Roman"/>
          <w:sz w:val="28"/>
          <w:szCs w:val="28"/>
          <w:lang w:val="kk-KZ"/>
        </w:rPr>
        <w:t xml:space="preserve"> </w:t>
      </w:r>
      <w:r w:rsidRPr="00700518">
        <w:rPr>
          <w:rFonts w:ascii="Times New Roman" w:hAnsi="Times New Roman"/>
          <w:sz w:val="28"/>
          <w:szCs w:val="28"/>
          <w:lang w:val="kk-KZ"/>
        </w:rPr>
        <w:t>мен диуретиктерге және мүмкін болса, жүрек гликозидтеріне қосымша ретінде</w:t>
      </w:r>
    </w:p>
    <w:p w:rsidR="003F7BEA" w:rsidRPr="00700518" w:rsidRDefault="003F7BEA" w:rsidP="00B13E8A">
      <w:pPr>
        <w:spacing w:after="0" w:line="240" w:lineRule="auto"/>
        <w:jc w:val="both"/>
        <w:rPr>
          <w:rFonts w:ascii="Times New Roman" w:eastAsia="Times New Roman" w:hAnsi="Times New Roman"/>
          <w:b/>
          <w:sz w:val="28"/>
          <w:szCs w:val="28"/>
          <w:lang w:val="kk-KZ" w:eastAsia="ru-RU"/>
        </w:rPr>
      </w:pPr>
    </w:p>
    <w:p w:rsidR="00855E06" w:rsidRPr="00700518" w:rsidRDefault="00855E06" w:rsidP="00855E06">
      <w:pPr>
        <w:pStyle w:val="knZulassung03"/>
        <w:spacing w:before="0" w:after="0"/>
        <w:ind w:left="0" w:right="0" w:firstLine="0"/>
        <w:jc w:val="both"/>
        <w:rPr>
          <w:rFonts w:ascii="Times New Roman" w:hAnsi="Times New Roman" w:cs="Times New Roman"/>
          <w:b/>
          <w:i/>
          <w:sz w:val="28"/>
          <w:szCs w:val="28"/>
          <w:lang w:val="kk-KZ"/>
        </w:rPr>
      </w:pPr>
      <w:r w:rsidRPr="00700518">
        <w:rPr>
          <w:rFonts w:ascii="Times New Roman" w:hAnsi="Times New Roman" w:cs="Times New Roman"/>
          <w:b/>
          <w:bCs/>
          <w:sz w:val="28"/>
          <w:szCs w:val="28"/>
          <w:lang w:val="kk-KZ"/>
        </w:rPr>
        <w:t>Қолданудың басталуына дейін қажетті мәліметтер тізбесі</w:t>
      </w:r>
    </w:p>
    <w:p w:rsidR="00855E06" w:rsidRPr="00700518" w:rsidRDefault="00855E06" w:rsidP="00855E06">
      <w:pPr>
        <w:pStyle w:val="knZulassung03"/>
        <w:spacing w:before="0" w:after="0"/>
        <w:ind w:left="0" w:right="0" w:firstLine="0"/>
        <w:jc w:val="both"/>
        <w:rPr>
          <w:rFonts w:ascii="Times New Roman" w:hAnsi="Times New Roman" w:cs="Times New Roman"/>
          <w:i/>
          <w:sz w:val="28"/>
          <w:szCs w:val="28"/>
          <w:lang w:val="kk-KZ"/>
        </w:rPr>
      </w:pPr>
      <w:r w:rsidRPr="00700518">
        <w:rPr>
          <w:rFonts w:ascii="Times New Roman" w:hAnsi="Times New Roman"/>
          <w:b/>
          <w:i/>
          <w:sz w:val="28"/>
          <w:szCs w:val="28"/>
          <w:lang w:val="kk-KZ" w:eastAsia="zh-CN"/>
        </w:rPr>
        <w:t>Қолдануға болмайтын жағдайлар</w:t>
      </w:r>
      <w:r w:rsidRPr="00700518">
        <w:rPr>
          <w:rFonts w:ascii="Times New Roman" w:hAnsi="Times New Roman" w:cs="Times New Roman"/>
          <w:i/>
          <w:sz w:val="28"/>
          <w:szCs w:val="28"/>
          <w:lang w:val="kk-KZ"/>
        </w:rPr>
        <w:t xml:space="preserve"> </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bookmarkStart w:id="0" w:name="_Hlk35950418"/>
      <w:r w:rsidRPr="00700518">
        <w:rPr>
          <w:rFonts w:ascii="Times New Roman" w:hAnsi="Times New Roman"/>
          <w:sz w:val="28"/>
          <w:szCs w:val="28"/>
          <w:lang w:val="kk-KZ"/>
        </w:rPr>
        <w:t>бисопрололға немесе препарат компоненттерінің кез келгеніне жоғары сезімталдық</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жедел жүрек жеткіліксіздігін немесе вена ішіне инотропты ем жүргізуді талап ететін жүрек жеткіліксіздігінің декомпенсация эпизодтары кезінде</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кардиогенді шок</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атриовентрикулярлы блокаданың ІІ-ІІІ дәрежесі </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синустық түйіннің әлсіздік синдромы </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синоатриальді блокада</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lastRenderedPageBreak/>
        <w:t>симптоматикалық брадикардия</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симптоматикалық артериялық гипотензия</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бронх демікпесінің ауыр түрлері</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шеткергі артериялардың облитерациялайтын ауруларының ауыр түрі немесе Рейно синдромының ауыр түрі</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емделмеген феохромоцитома</w:t>
      </w:r>
    </w:p>
    <w:p w:rsidR="003F1D19" w:rsidRPr="00700518" w:rsidRDefault="00027BDF"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метаболизмдік </w:t>
      </w:r>
      <w:r w:rsidR="003F1D19" w:rsidRPr="00700518">
        <w:rPr>
          <w:rFonts w:ascii="Times New Roman" w:hAnsi="Times New Roman"/>
          <w:sz w:val="28"/>
          <w:szCs w:val="28"/>
          <w:lang w:val="kk-KZ"/>
        </w:rPr>
        <w:t xml:space="preserve"> ацидоз </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18 жасқа дейінгі балалар (осы жас тобындағыларда тиімділік пен қауіпсіздік туралы жеткілікті мәліметтер жоқ)</w:t>
      </w:r>
    </w:p>
    <w:p w:rsidR="003F1D19" w:rsidRPr="00700518"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жүктілік және лактация кезеңі</w:t>
      </w:r>
    </w:p>
    <w:p w:rsidR="00855E06" w:rsidRPr="00700518" w:rsidRDefault="00855E06" w:rsidP="00855E06">
      <w:pPr>
        <w:widowControl w:val="0"/>
        <w:autoSpaceDE w:val="0"/>
        <w:autoSpaceDN w:val="0"/>
        <w:adjustRightInd w:val="0"/>
        <w:spacing w:after="0" w:line="240" w:lineRule="auto"/>
        <w:jc w:val="both"/>
        <w:rPr>
          <w:rFonts w:ascii="Times New Roman" w:eastAsia="Times New Roman" w:hAnsi="Times New Roman"/>
          <w:b/>
          <w:i/>
          <w:iCs/>
          <w:sz w:val="28"/>
          <w:szCs w:val="28"/>
          <w:lang w:val="kk-KZ" w:eastAsia="ru-RU"/>
        </w:rPr>
      </w:pPr>
      <w:r w:rsidRPr="00700518">
        <w:rPr>
          <w:rFonts w:ascii="Times New Roman" w:eastAsia="Times New Roman" w:hAnsi="Times New Roman"/>
          <w:b/>
          <w:i/>
          <w:iCs/>
          <w:sz w:val="28"/>
          <w:szCs w:val="28"/>
          <w:lang w:val="kk-KZ" w:eastAsia="ru-RU"/>
        </w:rPr>
        <w:t>Қолдану кезіндегі қажетті сақтандыру  шаралары</w:t>
      </w:r>
    </w:p>
    <w:bookmarkEnd w:id="0"/>
    <w:p w:rsidR="008C7AF9" w:rsidRPr="00700518" w:rsidRDefault="008C7AF9" w:rsidP="00B13E8A">
      <w:pPr>
        <w:autoSpaceDE w:val="0"/>
        <w:autoSpaceDN w:val="0"/>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 Вива Фарм препаратын қабылдамас бұрын дәрігермен кеңесіңіз.</w:t>
      </w:r>
    </w:p>
    <w:p w:rsidR="009176E7" w:rsidRPr="00700518" w:rsidRDefault="008C7AF9" w:rsidP="006A3D73">
      <w:pPr>
        <w:spacing w:after="0" w:line="240" w:lineRule="auto"/>
        <w:jc w:val="both"/>
        <w:rPr>
          <w:rFonts w:ascii="Times New Roman" w:hAnsi="Times New Roman"/>
          <w:sz w:val="28"/>
          <w:szCs w:val="28"/>
          <w:lang w:val="kk-KZ"/>
        </w:rPr>
      </w:pPr>
      <w:r w:rsidRPr="00700518">
        <w:rPr>
          <w:rFonts w:ascii="Times New Roman" w:eastAsia="Times New Roman" w:hAnsi="Times New Roman"/>
          <w:sz w:val="28"/>
          <w:szCs w:val="28"/>
          <w:lang w:val="kk-KZ" w:eastAsia="ru-RU"/>
        </w:rPr>
        <w:t>Би</w:t>
      </w:r>
      <w:r w:rsidR="00A77EE4" w:rsidRPr="00700518">
        <w:rPr>
          <w:rFonts w:ascii="Times New Roman" w:eastAsia="Times New Roman" w:hAnsi="Times New Roman"/>
          <w:sz w:val="28"/>
          <w:szCs w:val="28"/>
          <w:lang w:val="kk-KZ" w:eastAsia="ru-RU"/>
        </w:rPr>
        <w:t xml:space="preserve">сопрололмен емдеуді </w:t>
      </w:r>
      <w:r w:rsidRPr="00700518">
        <w:rPr>
          <w:rFonts w:ascii="Times New Roman" w:eastAsia="Times New Roman" w:hAnsi="Times New Roman"/>
          <w:sz w:val="28"/>
          <w:szCs w:val="28"/>
          <w:lang w:val="kk-KZ" w:eastAsia="ru-RU"/>
        </w:rPr>
        <w:t xml:space="preserve">пациенттерде </w:t>
      </w:r>
      <w:r w:rsidR="00B458EC" w:rsidRPr="00700518">
        <w:rPr>
          <w:rFonts w:ascii="Times New Roman" w:eastAsia="Times New Roman" w:hAnsi="Times New Roman"/>
          <w:sz w:val="28"/>
          <w:szCs w:val="28"/>
          <w:lang w:val="kk-KZ" w:eastAsia="ru-RU"/>
        </w:rPr>
        <w:t>күрт</w:t>
      </w:r>
      <w:r w:rsidRPr="00700518">
        <w:rPr>
          <w:rFonts w:ascii="Times New Roman" w:eastAsia="Times New Roman" w:hAnsi="Times New Roman"/>
          <w:sz w:val="28"/>
          <w:szCs w:val="28"/>
          <w:lang w:val="kk-KZ" w:eastAsia="ru-RU"/>
        </w:rPr>
        <w:t xml:space="preserve"> тоқтатпау керек, өйткені бұл аурудың өршуіне әкелуі мүмкін.</w:t>
      </w:r>
      <w:r w:rsidR="006A3D73" w:rsidRPr="00700518">
        <w:rPr>
          <w:rFonts w:ascii="Times New Roman" w:eastAsia="Times New Roman" w:hAnsi="Times New Roman"/>
          <w:sz w:val="28"/>
          <w:szCs w:val="28"/>
          <w:lang w:val="kk-KZ" w:eastAsia="ru-RU"/>
        </w:rPr>
        <w:t xml:space="preserve"> </w:t>
      </w:r>
      <w:r w:rsidRPr="00700518">
        <w:rPr>
          <w:rFonts w:ascii="Times New Roman" w:hAnsi="Times New Roman"/>
          <w:sz w:val="28"/>
          <w:szCs w:val="28"/>
          <w:lang w:val="kk-KZ"/>
        </w:rPr>
        <w:t>Егер емдеуді тоқтату қажет болса, дозаны біртіндеп төмендету ұсынылады (мысалы, дозаны аптасына екі рет төмендету).</w:t>
      </w:r>
    </w:p>
    <w:p w:rsidR="00855E06" w:rsidRPr="00700518" w:rsidRDefault="00855E06" w:rsidP="00855E06">
      <w:pPr>
        <w:spacing w:after="0" w:line="240" w:lineRule="auto"/>
        <w:jc w:val="both"/>
        <w:rPr>
          <w:rFonts w:ascii="Times New Roman" w:eastAsia="Times New Roman" w:hAnsi="Times New Roman"/>
          <w:b/>
          <w:i/>
          <w:iCs/>
          <w:sz w:val="28"/>
          <w:szCs w:val="28"/>
          <w:lang w:val="kk-KZ" w:eastAsia="ru-RU"/>
        </w:rPr>
      </w:pPr>
      <w:bookmarkStart w:id="1" w:name="_Hlk35950427"/>
      <w:r w:rsidRPr="00700518">
        <w:rPr>
          <w:rFonts w:ascii="Times New Roman" w:eastAsia="Times New Roman" w:hAnsi="Times New Roman"/>
          <w:b/>
          <w:i/>
          <w:iCs/>
          <w:sz w:val="28"/>
          <w:szCs w:val="28"/>
          <w:lang w:val="kk-KZ" w:eastAsia="ru-RU"/>
        </w:rPr>
        <w:t>Басқа дәрілік препараттармен өзара әрекеттесуі</w:t>
      </w:r>
    </w:p>
    <w:p w:rsidR="00AB4EC3" w:rsidRPr="00700518" w:rsidRDefault="00AB4EC3" w:rsidP="00AB4EC3">
      <w:pPr>
        <w:spacing w:after="0" w:line="240" w:lineRule="auto"/>
        <w:jc w:val="both"/>
        <w:rPr>
          <w:rFonts w:ascii="Times New Roman" w:hAnsi="Times New Roman"/>
          <w:i/>
          <w:sz w:val="28"/>
          <w:szCs w:val="28"/>
          <w:u w:val="single"/>
          <w:lang w:val="kk-KZ"/>
        </w:rPr>
      </w:pPr>
      <w:bookmarkStart w:id="2" w:name="_Hlk35950438"/>
      <w:bookmarkEnd w:id="1"/>
      <w:r w:rsidRPr="00700518">
        <w:rPr>
          <w:rFonts w:ascii="Times New Roman" w:hAnsi="Times New Roman"/>
          <w:i/>
          <w:sz w:val="28"/>
          <w:szCs w:val="28"/>
          <w:u w:val="single"/>
          <w:lang w:val="kk-KZ"/>
        </w:rPr>
        <w:t>Ұсынылмайтын біріктірілімдер</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Верапамил типті кальций антагонистері және аз дәрежеде дилтиазем, бисопрололмен бір мезгілде қолданғанда миокардтың жиырылу қабілетіне және атриовентрикулярлық өткізгіштікке теріс әсер етуі мүмкін. β-адреноблокаторлар қабылдайтын пациенттерге верапамилді вена ішіне енгізу айқын артериялық гипотензияға және атриовентрикулярлық блокадаға әкелуі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Орталық әсер ететін гипертензияға қарсы препараттар (мысалы, метилдопа, моксонидин, резерпин) орталық симпатикалық тонустың төмендеуіне байланысты жүрек жеткіліксіздігінің нашарлауына әкелуі мүмкін (жүректің жиырылуы мен жүрек лықсытуының төмендеуі, вазодиляция). Күрт тоқтату, әсіресе β-адреноблокаторлар тоқтатылғанға дейін «рикошеттік» артериялық гипертензияның даму қаупі болуы мүмкін.</w:t>
      </w:r>
    </w:p>
    <w:p w:rsidR="00AB4EC3" w:rsidRPr="00700518" w:rsidRDefault="00AB4EC3" w:rsidP="00AB4EC3">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 xml:space="preserve">СЖЖ емдеу үшін қолданған кезде: </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I класты аритмияға қарсы дәрілер (мысалы, хинидин, дизопирамид; лидокаин, фенитоин; флекаинид, пропафенон) бисопрололмен бір мезгілде қолданғанда атриовентрикулярлық өткізгіштікке әсерін күшейтуі және теріс инотропты әсерін күшейтуі мүмкін.</w:t>
      </w:r>
    </w:p>
    <w:p w:rsidR="00AB4EC3" w:rsidRPr="00700518" w:rsidRDefault="00AB4EC3" w:rsidP="00AB4EC3">
      <w:pPr>
        <w:spacing w:after="0" w:line="240" w:lineRule="auto"/>
        <w:jc w:val="both"/>
        <w:rPr>
          <w:rFonts w:ascii="Times New Roman" w:hAnsi="Times New Roman"/>
          <w:i/>
          <w:sz w:val="28"/>
          <w:szCs w:val="28"/>
          <w:u w:val="single"/>
          <w:lang w:val="kk-KZ"/>
        </w:rPr>
      </w:pPr>
      <w:r w:rsidRPr="00700518">
        <w:rPr>
          <w:rFonts w:ascii="Times New Roman" w:hAnsi="Times New Roman"/>
          <w:i/>
          <w:sz w:val="28"/>
          <w:szCs w:val="28"/>
          <w:u w:val="single"/>
          <w:lang w:val="kk-KZ"/>
        </w:rPr>
        <w:t xml:space="preserve">Сақтықпен қолдануды талап ететін біріктірілімдер </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Бисопрололмен бір мезгілде қолданған кезде дигидропиридин қатарындағы кальций антагонистері (мысалы, фелодипин, амлодипин) артериялық гипотензияның даму қаупін арттыруы мүмкін және СЖЖ бар пациенттерде жүректің сорғы функциясының одан әрі бұзылу қаупін арттыруға болмайды.</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III класты аритмияға қарсы дәрілер (мысалы, амиодарон): атриовентрикулярлық өткізгіштік уақытына әсер етуі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lastRenderedPageBreak/>
        <w:t>Жергілікті қолдануға арналған β-адреноблокаторлар (мысалы, глаукоманы емдеуге арналған көзге тамызатын дәрілер) бисопрололдың жүйелік әсерін күшейтуі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Парасимпатомиметиктер бисопрололмен бір мезгілде қолданғанда атриовентрикулярлық жүргізу уақытын ұлғайтуы және брадикардияның даму қаупін арттыруы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Инсулинді және пероральді диабетке қарсы дәрілерді бір мезгілде қолданғанда гипогликемиялық әсері артады. β-адренорецепторлардың блокадасы гипогликемия симптомдарын жасыруы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 мен жалпы анестезияны жүргізуге арналған дәрілерді бір мезгілде қолдану рефлекторлық тахикардияның әлсіреуін туындатуы және гипотензияның даму қаупін арттыруы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Жүрек гликозидтерін бисопрололмен бір мезгілде қабылдау жүрек жиырылу жиілігінің төмендеуіне, атриовентрикулярлық өткізу уақытының ұлғаюына әкелуі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Қабынуға  қарсы стероидты емес препараттар (ҚҚСП) бисопрололдың гипотензивті әсерін төмендетуі мүмкін.</w:t>
      </w:r>
    </w:p>
    <w:p w:rsidR="00AB4EC3" w:rsidRPr="00700518" w:rsidRDefault="00536171"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rPr>
        <w:t>β</w:t>
      </w:r>
      <w:r w:rsidR="00AB4EC3" w:rsidRPr="00700518">
        <w:rPr>
          <w:rFonts w:ascii="Times New Roman" w:hAnsi="Times New Roman"/>
          <w:sz w:val="28"/>
          <w:szCs w:val="28"/>
          <w:lang w:val="kk-KZ"/>
        </w:rPr>
        <w:t>-симпатомиметиктердің (мысалы, добутами</w:t>
      </w:r>
      <w:r w:rsidR="00ED2B12" w:rsidRPr="00700518">
        <w:rPr>
          <w:rFonts w:ascii="Times New Roman" w:hAnsi="Times New Roman"/>
          <w:sz w:val="28"/>
          <w:szCs w:val="28"/>
          <w:lang w:val="kk-KZ"/>
        </w:rPr>
        <w:t xml:space="preserve">н, орципреналин) бисопрололмен </w:t>
      </w:r>
      <w:r w:rsidR="00AB4EC3" w:rsidRPr="00700518">
        <w:rPr>
          <w:rFonts w:ascii="Times New Roman" w:hAnsi="Times New Roman"/>
          <w:sz w:val="28"/>
          <w:szCs w:val="28"/>
          <w:lang w:val="kk-KZ"/>
        </w:rPr>
        <w:t>біріктірілуі екі дәрілік зат әсерінің төмендеуіне әкелуі мүмкін. Аллергиялық реакцияларды емдеуде адреналин дозасын арттыру қажет болуы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Бисопрололдың β - және α-адренорецепторларына  әсер ететін симпатомиметиктермен (мысалы, адреналин, норадреналин) үйлесуі α-адренорецепторлар арқылы тамыр тарылтқыш әсерлердің пайда болуына ықпал етуі мүмкін, бұл қан қысымының  жоғарылауына және ауыспалы ақсақтықтың шиеленісуіне әкеледі. Мұндай өзара әрекеттесу селективті емес β-адреноблокаторларды қолданумен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Бисопрололды трициклді антидепрессанттармен, барбитураттармен, фенотиазиндермен бір мезгілде қолдану гипотензияның даму қаупін арттыруы мүмкін.</w:t>
      </w:r>
    </w:p>
    <w:p w:rsidR="00AB4EC3" w:rsidRPr="00700518" w:rsidRDefault="00AB4EC3" w:rsidP="00AB4EC3">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Артериялық гипертензияны және жүректің ишемиялық ауруын емдеу үшін: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Дигидропиридин типі бойынша кальций өзектерінің блокаторлары (мысалы, нифедипин): бірге қолдану гипотензия қаупін арттыруы мүмкін, сондай-ақ жүрек жеткіліксіздігі бар пациенттерде қарыншалардың айдау функциясының бұзылуы жоққа шығарылмайды.</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I класты аритмияға қарсы дәрілер (мысалы, хинидин, дизопирамид, лидокаин, фенитоин, флекаинид, пропафенон): атриовентрикулярлық өткізгіштік уақытына әсер етеді, сондай-ақ теріс инотропты әсері артуы мүмкін.</w:t>
      </w:r>
    </w:p>
    <w:p w:rsidR="00AB4EC3" w:rsidRPr="00700518" w:rsidRDefault="00AB4EC3" w:rsidP="00AB4EC3">
      <w:pPr>
        <w:spacing w:after="0" w:line="240" w:lineRule="auto"/>
        <w:jc w:val="both"/>
        <w:rPr>
          <w:rFonts w:ascii="Times New Roman" w:hAnsi="Times New Roman"/>
          <w:i/>
          <w:sz w:val="28"/>
          <w:szCs w:val="28"/>
          <w:u w:val="single"/>
          <w:lang w:val="kk-KZ"/>
        </w:rPr>
      </w:pPr>
      <w:r w:rsidRPr="00700518">
        <w:rPr>
          <w:rFonts w:ascii="Times New Roman" w:hAnsi="Times New Roman"/>
          <w:i/>
          <w:sz w:val="28"/>
          <w:szCs w:val="28"/>
          <w:u w:val="single"/>
          <w:lang w:val="kk-KZ"/>
        </w:rPr>
        <w:t>Нақтылауды қажет ететін комбинация</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Мефлохин бисопрололмен бір мезгілде қолданғанда брадикардияның даму қаупін арттыруы мүмкін.</w:t>
      </w:r>
    </w:p>
    <w:p w:rsidR="00AB4EC3" w:rsidRPr="00700518" w:rsidRDefault="00536171"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lastRenderedPageBreak/>
        <w:t>Моноаминоксидаза тежегіштері (</w:t>
      </w:r>
      <w:r w:rsidR="00AB4EC3" w:rsidRPr="00700518">
        <w:rPr>
          <w:rFonts w:ascii="Times New Roman" w:hAnsi="Times New Roman"/>
          <w:sz w:val="28"/>
          <w:szCs w:val="28"/>
          <w:lang w:val="kk-KZ"/>
        </w:rPr>
        <w:t>МОА</w:t>
      </w:r>
      <w:r w:rsidRPr="00700518">
        <w:rPr>
          <w:rFonts w:ascii="Times New Roman" w:hAnsi="Times New Roman"/>
          <w:sz w:val="28"/>
          <w:szCs w:val="28"/>
          <w:lang w:val="kk-KZ"/>
        </w:rPr>
        <w:t>т) (</w:t>
      </w:r>
      <w:r w:rsidR="00AB4EC3" w:rsidRPr="00700518">
        <w:rPr>
          <w:rFonts w:ascii="Times New Roman" w:hAnsi="Times New Roman"/>
          <w:sz w:val="28"/>
          <w:szCs w:val="28"/>
          <w:lang w:val="kk-KZ"/>
        </w:rPr>
        <w:t>МАО-В</w:t>
      </w:r>
      <w:r w:rsidRPr="00700518">
        <w:rPr>
          <w:rFonts w:ascii="Times New Roman" w:hAnsi="Times New Roman"/>
          <w:sz w:val="28"/>
          <w:szCs w:val="28"/>
          <w:lang w:val="kk-KZ"/>
        </w:rPr>
        <w:t>т</w:t>
      </w:r>
      <w:r w:rsidR="00AB4EC3" w:rsidRPr="00700518">
        <w:rPr>
          <w:rFonts w:ascii="Times New Roman" w:hAnsi="Times New Roman"/>
          <w:sz w:val="28"/>
          <w:szCs w:val="28"/>
          <w:lang w:val="kk-KZ"/>
        </w:rPr>
        <w:t xml:space="preserve"> қоспағанда) β-адреноблокаторлардың гипотензиялық әсерін күшейтуі мүмкін, бірақ сондай-ақ гипертензиялық криздің даму қаупін арттыруы мүмкін.</w:t>
      </w:r>
    </w:p>
    <w:p w:rsidR="00855E06" w:rsidRPr="00700518" w:rsidRDefault="00855E06" w:rsidP="00855E06">
      <w:pPr>
        <w:spacing w:after="0" w:line="240" w:lineRule="auto"/>
        <w:rPr>
          <w:rFonts w:ascii="Times New Roman" w:eastAsia="Times New Roman" w:hAnsi="Times New Roman"/>
          <w:b/>
          <w:i/>
          <w:iCs/>
          <w:sz w:val="28"/>
          <w:szCs w:val="28"/>
          <w:lang w:val="kk-KZ" w:eastAsia="ru-RU"/>
        </w:rPr>
      </w:pPr>
      <w:r w:rsidRPr="00700518">
        <w:rPr>
          <w:rFonts w:ascii="Times New Roman" w:eastAsia="Times New Roman" w:hAnsi="Times New Roman"/>
          <w:b/>
          <w:i/>
          <w:iCs/>
          <w:sz w:val="28"/>
          <w:szCs w:val="28"/>
          <w:lang w:val="kk-KZ" w:eastAsia="ru-RU"/>
        </w:rPr>
        <w:t>Арнайы ескертулер</w:t>
      </w:r>
      <w:bookmarkEnd w:id="2"/>
    </w:p>
    <w:p w:rsidR="00AB4EC3" w:rsidRPr="00700518" w:rsidRDefault="00AB4EC3" w:rsidP="00AB4EC3">
      <w:pPr>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Тұрақты СЖЖ  бисопрололымен емдеу міндетті түрде титрлеудің арнайы кезеңін қажет етеді.</w:t>
      </w:r>
    </w:p>
    <w:p w:rsidR="00AB4EC3" w:rsidRPr="00700518" w:rsidRDefault="00AB4EC3" w:rsidP="00AB4EC3">
      <w:pPr>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Бисопрололмен емдеуді, әсіресе ЖИА бар пациенттерде кенеттен (егер бұған айқын көрсетілімдер болмаса) үзбеу керек, өйткені бұл аурудың өршуіне әкелуі мүмкін.</w:t>
      </w:r>
    </w:p>
    <w:p w:rsidR="00AB4EC3" w:rsidRPr="00700518" w:rsidRDefault="00AB4EC3" w:rsidP="00AB4EC3">
      <w:pPr>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Бисопрололмен емдеудің бастапқы кезеңдерінде және оны тоқтатқан кезде пациенттер үнемі бақылауды қажет етеді.</w:t>
      </w:r>
    </w:p>
    <w:p w:rsidR="00AB4EC3" w:rsidRPr="00700518" w:rsidRDefault="00AB4EC3" w:rsidP="00AB4EC3">
      <w:pPr>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Гипертониясы, стенокардиясы бар және қатар жүретін жүрек жеткіліксіздігі бар пациенттерде бисопрололмен емдеуді сақтықпен жүргізген жөн.</w:t>
      </w:r>
    </w:p>
    <w:p w:rsidR="00AB4EC3" w:rsidRPr="00700518" w:rsidRDefault="00AB4EC3" w:rsidP="00AB4EC3">
      <w:pPr>
        <w:spacing w:after="0" w:line="240" w:lineRule="auto"/>
        <w:jc w:val="both"/>
        <w:rPr>
          <w:rFonts w:ascii="Times New Roman" w:eastAsia="Times New Roman" w:hAnsi="Times New Roman"/>
          <w:i/>
          <w:sz w:val="28"/>
          <w:szCs w:val="28"/>
          <w:lang w:val="kk-KZ" w:eastAsia="ru-RU"/>
        </w:rPr>
      </w:pPr>
      <w:r w:rsidRPr="00700518">
        <w:rPr>
          <w:rFonts w:ascii="Times New Roman" w:eastAsia="Times New Roman" w:hAnsi="Times New Roman"/>
          <w:i/>
          <w:sz w:val="28"/>
          <w:szCs w:val="28"/>
          <w:lang w:val="kk-KZ" w:eastAsia="ru-RU"/>
        </w:rPr>
        <w:t>Препаратты мынадай жағдайларда сақтықпен қолдану керек:</w:t>
      </w:r>
    </w:p>
    <w:p w:rsidR="00AB4EC3" w:rsidRPr="00700518"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бронх түйілуі (бронх демікпесі, тыныс алу жолдарының тарылу  ауруы)</w:t>
      </w:r>
    </w:p>
    <w:p w:rsidR="00AB4EC3" w:rsidRPr="00700518"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 xml:space="preserve">қанда глюкоза концентрациясының айтарлықтай ауытқулары бар қант диабеті тахикардия сияқты гипогликемия симптомдары, қатты тершеңдік, олар бүркемеленуі мүмкін </w:t>
      </w:r>
    </w:p>
    <w:p w:rsidR="00AB4EC3" w:rsidRPr="00700518"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қатаң диета</w:t>
      </w:r>
    </w:p>
    <w:p w:rsidR="00AB4EC3" w:rsidRPr="00700518"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 xml:space="preserve">десенсибилизация </w:t>
      </w:r>
      <w:r w:rsidR="000B586C">
        <w:rPr>
          <w:rFonts w:ascii="Times New Roman" w:eastAsia="Times New Roman" w:hAnsi="Times New Roman"/>
          <w:sz w:val="28"/>
          <w:szCs w:val="28"/>
          <w:lang w:val="kk-KZ" w:eastAsia="ru-RU"/>
        </w:rPr>
        <w:t>емін жүргізу. Бисопрололды қоса</w:t>
      </w:r>
      <w:r w:rsidRPr="00700518">
        <w:rPr>
          <w:rFonts w:ascii="Times New Roman" w:eastAsia="Times New Roman" w:hAnsi="Times New Roman"/>
          <w:sz w:val="28"/>
          <w:szCs w:val="28"/>
          <w:lang w:val="kk-KZ" w:eastAsia="ru-RU"/>
        </w:rPr>
        <w:t xml:space="preserve"> β-адреноблокаторлар</w:t>
      </w:r>
      <w:r w:rsidR="000B586C" w:rsidRPr="00076A16">
        <w:rPr>
          <w:rFonts w:ascii="Times New Roman" w:eastAsia="Times New Roman" w:hAnsi="Times New Roman"/>
          <w:sz w:val="28"/>
          <w:szCs w:val="28"/>
          <w:highlight w:val="yellow"/>
          <w:lang w:val="kk-KZ" w:eastAsia="ru-RU"/>
        </w:rPr>
        <w:t>,</w:t>
      </w:r>
      <w:r w:rsidRPr="00700518">
        <w:rPr>
          <w:rFonts w:ascii="Times New Roman" w:eastAsia="Times New Roman" w:hAnsi="Times New Roman"/>
          <w:sz w:val="28"/>
          <w:szCs w:val="28"/>
          <w:lang w:val="kk-KZ" w:eastAsia="ru-RU"/>
        </w:rPr>
        <w:t xml:space="preserve"> β-адреноблокаторлардың әсерінен адренергиялық компенсаторлық реттеудің әлсіреуіне байланысты аллергендерге сезімталдықты және анафилаксиялық  реакциялардың ауырлығын арттыруы мүмкін. Адреналин емі күтілетін емдік  әсерге әкелмейді</w:t>
      </w:r>
    </w:p>
    <w:p w:rsidR="00AB4EC3" w:rsidRPr="00700518"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бірінші дәрежелі атриовентрикулярлық блокада</w:t>
      </w:r>
    </w:p>
    <w:p w:rsidR="00AB4EC3" w:rsidRPr="00700518"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 xml:space="preserve">Принцметал стенокардиясы. Коронарлық түйілу жағдайлары байқалған жоқ. </w:t>
      </w:r>
      <w:r w:rsidR="00917402" w:rsidRPr="00700518">
        <w:rPr>
          <w:rFonts w:ascii="Times New Roman" w:hAnsi="Times New Roman"/>
          <w:sz w:val="28"/>
          <w:szCs w:val="28"/>
        </w:rPr>
        <w:t>β</w:t>
      </w:r>
      <w:r w:rsidR="00917402" w:rsidRPr="00700518">
        <w:rPr>
          <w:rFonts w:ascii="Times New Roman" w:hAnsi="Times New Roman"/>
          <w:sz w:val="28"/>
          <w:szCs w:val="28"/>
          <w:vertAlign w:val="subscript"/>
          <w:lang w:val="kk-KZ"/>
        </w:rPr>
        <w:t>1</w:t>
      </w:r>
      <w:r w:rsidRPr="00700518">
        <w:rPr>
          <w:rFonts w:ascii="Times New Roman" w:eastAsia="Times New Roman" w:hAnsi="Times New Roman"/>
          <w:sz w:val="28"/>
          <w:szCs w:val="28"/>
          <w:lang w:val="kk-KZ" w:eastAsia="ru-RU"/>
        </w:rPr>
        <w:t>-адренорецепторларға жоғары селективтілігіне қарамастан, бисопрололды Принцметал стенокардиясы бар пациенттерге тағайындаған кезде стенокардия эпизодта</w:t>
      </w:r>
      <w:r w:rsidR="004D0801" w:rsidRPr="00700518">
        <w:rPr>
          <w:rFonts w:ascii="Times New Roman" w:eastAsia="Times New Roman" w:hAnsi="Times New Roman"/>
          <w:sz w:val="28"/>
          <w:szCs w:val="28"/>
          <w:lang w:val="kk-KZ" w:eastAsia="ru-RU"/>
        </w:rPr>
        <w:t>ры толығымен жоққа шығарылмайды</w:t>
      </w:r>
    </w:p>
    <w:p w:rsidR="00AB4EC3" w:rsidRPr="00700518"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шеткергі артериялардың облитерациясы (симптомдардың күшеюі, әсіресе емнің басында)</w:t>
      </w:r>
    </w:p>
    <w:p w:rsidR="00AB4EC3" w:rsidRPr="00700518"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жалпы анестезия</w:t>
      </w:r>
    </w:p>
    <w:p w:rsidR="00AB4EC3" w:rsidRPr="00700518" w:rsidRDefault="00AB4EC3" w:rsidP="00AB4EC3">
      <w:pPr>
        <w:tabs>
          <w:tab w:val="left" w:pos="426"/>
        </w:tabs>
        <w:spacing w:after="0" w:line="240" w:lineRule="auto"/>
        <w:jc w:val="both"/>
        <w:rPr>
          <w:rFonts w:ascii="Times New Roman" w:hAnsi="Times New Roman"/>
          <w:sz w:val="28"/>
          <w:szCs w:val="28"/>
          <w:lang w:val="kk-KZ" w:eastAsia="ru-RU"/>
        </w:rPr>
      </w:pPr>
      <w:r w:rsidRPr="00700518">
        <w:rPr>
          <w:rFonts w:ascii="Times New Roman" w:hAnsi="Times New Roman"/>
          <w:sz w:val="28"/>
          <w:szCs w:val="28"/>
          <w:lang w:val="kk-KZ" w:eastAsia="ru-RU"/>
        </w:rPr>
        <w:t xml:space="preserve">Қазіргі таңда келесі аурулары бар және патологиялық жай-күйдегі пациенттерде жүрек функциясының жеткіліксіздігін бисопрололмен емдеудің жеткілікті емдік тәжірибесі жоқ:   </w:t>
      </w:r>
    </w:p>
    <w:p w:rsidR="00AB4EC3" w:rsidRPr="00700518" w:rsidRDefault="00AB4EC3" w:rsidP="00F03C93">
      <w:pPr>
        <w:numPr>
          <w:ilvl w:val="1"/>
          <w:numId w:val="31"/>
        </w:numPr>
        <w:tabs>
          <w:tab w:val="left" w:pos="142"/>
          <w:tab w:val="left" w:pos="426"/>
        </w:tabs>
        <w:spacing w:after="0" w:line="240" w:lineRule="auto"/>
        <w:ind w:left="284" w:hanging="284"/>
        <w:jc w:val="both"/>
        <w:rPr>
          <w:rFonts w:ascii="Times New Roman" w:hAnsi="Times New Roman"/>
          <w:sz w:val="28"/>
          <w:szCs w:val="28"/>
          <w:lang w:val="kk-KZ" w:eastAsia="ru-RU"/>
        </w:rPr>
      </w:pPr>
      <w:r w:rsidRPr="00700518">
        <w:rPr>
          <w:rFonts w:ascii="Times New Roman" w:hAnsi="Times New Roman"/>
          <w:sz w:val="28"/>
          <w:szCs w:val="28"/>
          <w:lang w:val="kk-KZ" w:eastAsia="ru-RU"/>
        </w:rPr>
        <w:t>ин</w:t>
      </w:r>
      <w:r w:rsidR="0085202C" w:rsidRPr="00700518">
        <w:rPr>
          <w:rFonts w:ascii="Times New Roman" w:hAnsi="Times New Roman"/>
          <w:sz w:val="28"/>
          <w:szCs w:val="28"/>
          <w:lang w:val="kk-KZ" w:eastAsia="ru-RU"/>
        </w:rPr>
        <w:t xml:space="preserve">сулинге тәуелді қант диабеті (1 </w:t>
      </w:r>
      <w:r w:rsidRPr="00700518">
        <w:rPr>
          <w:rFonts w:ascii="Times New Roman" w:hAnsi="Times New Roman"/>
          <w:sz w:val="28"/>
          <w:szCs w:val="28"/>
          <w:lang w:val="kk-KZ" w:eastAsia="ru-RU"/>
        </w:rPr>
        <w:t>тип</w:t>
      </w:r>
      <w:r w:rsidR="0085202C" w:rsidRPr="00700518">
        <w:rPr>
          <w:rFonts w:ascii="Times New Roman" w:hAnsi="Times New Roman"/>
          <w:sz w:val="28"/>
          <w:szCs w:val="28"/>
          <w:lang w:val="kk-KZ" w:eastAsia="ru-RU"/>
        </w:rPr>
        <w:t>і</w:t>
      </w:r>
      <w:r w:rsidRPr="00700518">
        <w:rPr>
          <w:rFonts w:ascii="Times New Roman" w:hAnsi="Times New Roman"/>
          <w:sz w:val="28"/>
          <w:szCs w:val="28"/>
          <w:lang w:val="kk-KZ" w:eastAsia="ru-RU"/>
        </w:rPr>
        <w:t>)</w:t>
      </w:r>
    </w:p>
    <w:p w:rsidR="00AB4EC3" w:rsidRPr="00700518" w:rsidRDefault="00AB4EC3" w:rsidP="00F03C93">
      <w:pPr>
        <w:numPr>
          <w:ilvl w:val="1"/>
          <w:numId w:val="31"/>
        </w:numPr>
        <w:tabs>
          <w:tab w:val="left" w:pos="142"/>
          <w:tab w:val="left" w:pos="426"/>
        </w:tabs>
        <w:spacing w:after="0" w:line="240" w:lineRule="auto"/>
        <w:ind w:left="284" w:hanging="284"/>
        <w:jc w:val="both"/>
        <w:rPr>
          <w:rFonts w:ascii="Times New Roman" w:hAnsi="Times New Roman"/>
          <w:sz w:val="28"/>
          <w:szCs w:val="28"/>
          <w:lang w:val="kk-KZ" w:eastAsia="ru-RU"/>
        </w:rPr>
      </w:pPr>
      <w:r w:rsidRPr="00700518">
        <w:rPr>
          <w:rFonts w:ascii="Times New Roman" w:hAnsi="Times New Roman"/>
          <w:sz w:val="28"/>
          <w:szCs w:val="28"/>
          <w:lang w:val="kk-KZ" w:eastAsia="ru-RU"/>
        </w:rPr>
        <w:t>бүйрек функциясының ауыр бұзылулары</w:t>
      </w:r>
    </w:p>
    <w:p w:rsidR="00AB4EC3" w:rsidRPr="00700518" w:rsidRDefault="00AB4EC3" w:rsidP="00F03C93">
      <w:pPr>
        <w:numPr>
          <w:ilvl w:val="1"/>
          <w:numId w:val="31"/>
        </w:numPr>
        <w:tabs>
          <w:tab w:val="left" w:pos="142"/>
          <w:tab w:val="left" w:pos="426"/>
        </w:tabs>
        <w:spacing w:after="0" w:line="240" w:lineRule="auto"/>
        <w:ind w:left="284" w:hanging="284"/>
        <w:jc w:val="both"/>
        <w:rPr>
          <w:rFonts w:ascii="Times New Roman" w:hAnsi="Times New Roman"/>
          <w:sz w:val="28"/>
          <w:szCs w:val="28"/>
          <w:lang w:val="kk-KZ" w:eastAsia="ru-RU"/>
        </w:rPr>
      </w:pPr>
      <w:r w:rsidRPr="00700518">
        <w:rPr>
          <w:rFonts w:ascii="Times New Roman" w:hAnsi="Times New Roman"/>
          <w:sz w:val="28"/>
          <w:szCs w:val="28"/>
          <w:lang w:val="kk-KZ" w:eastAsia="ru-RU"/>
        </w:rPr>
        <w:t>бауыр функциясының ауыр бұзылулары</w:t>
      </w:r>
    </w:p>
    <w:p w:rsidR="00AB4EC3" w:rsidRPr="00700518" w:rsidRDefault="00AB4EC3" w:rsidP="00F03C93">
      <w:pPr>
        <w:numPr>
          <w:ilvl w:val="1"/>
          <w:numId w:val="31"/>
        </w:numPr>
        <w:tabs>
          <w:tab w:val="left" w:pos="142"/>
          <w:tab w:val="left" w:pos="426"/>
        </w:tabs>
        <w:spacing w:after="0" w:line="240" w:lineRule="auto"/>
        <w:ind w:left="284" w:hanging="284"/>
        <w:jc w:val="both"/>
        <w:rPr>
          <w:rFonts w:ascii="Times New Roman" w:hAnsi="Times New Roman"/>
          <w:sz w:val="28"/>
          <w:szCs w:val="28"/>
          <w:lang w:val="kk-KZ" w:eastAsia="ru-RU"/>
        </w:rPr>
      </w:pPr>
      <w:r w:rsidRPr="00700518">
        <w:rPr>
          <w:rFonts w:ascii="Times New Roman" w:hAnsi="Times New Roman"/>
          <w:sz w:val="28"/>
          <w:szCs w:val="28"/>
          <w:lang w:val="kk-KZ" w:eastAsia="ru-RU"/>
        </w:rPr>
        <w:t>рестриктивті кардиомиопатия</w:t>
      </w:r>
    </w:p>
    <w:p w:rsidR="00AB4EC3" w:rsidRPr="00700518" w:rsidRDefault="00AB4EC3" w:rsidP="00F03C93">
      <w:pPr>
        <w:numPr>
          <w:ilvl w:val="1"/>
          <w:numId w:val="31"/>
        </w:numPr>
        <w:tabs>
          <w:tab w:val="left" w:pos="142"/>
          <w:tab w:val="left" w:pos="426"/>
        </w:tabs>
        <w:spacing w:after="0" w:line="240" w:lineRule="auto"/>
        <w:ind w:left="284" w:hanging="284"/>
        <w:jc w:val="both"/>
        <w:rPr>
          <w:rFonts w:ascii="Times New Roman" w:hAnsi="Times New Roman"/>
          <w:sz w:val="28"/>
          <w:szCs w:val="28"/>
          <w:lang w:val="kk-KZ" w:eastAsia="ru-RU"/>
        </w:rPr>
      </w:pPr>
      <w:r w:rsidRPr="00700518">
        <w:rPr>
          <w:rFonts w:ascii="Times New Roman" w:hAnsi="Times New Roman"/>
          <w:sz w:val="28"/>
          <w:szCs w:val="28"/>
          <w:lang w:val="kk-KZ" w:eastAsia="ru-RU"/>
        </w:rPr>
        <w:t>жүректің туа біткен ақауы</w:t>
      </w:r>
    </w:p>
    <w:p w:rsidR="00AB4EC3" w:rsidRPr="00700518" w:rsidRDefault="00AB4EC3" w:rsidP="00F03C93">
      <w:pPr>
        <w:numPr>
          <w:ilvl w:val="1"/>
          <w:numId w:val="32"/>
        </w:numPr>
        <w:tabs>
          <w:tab w:val="left" w:pos="142"/>
        </w:tabs>
        <w:spacing w:after="0" w:line="240" w:lineRule="auto"/>
        <w:ind w:left="284" w:hanging="284"/>
        <w:jc w:val="both"/>
        <w:rPr>
          <w:rFonts w:ascii="Times New Roman" w:hAnsi="Times New Roman"/>
          <w:sz w:val="28"/>
          <w:szCs w:val="28"/>
          <w:lang w:val="kk-KZ" w:eastAsia="ru-RU"/>
        </w:rPr>
      </w:pPr>
      <w:r w:rsidRPr="00700518">
        <w:rPr>
          <w:rFonts w:ascii="Times New Roman" w:eastAsia="Times New Roman" w:hAnsi="Times New Roman"/>
          <w:sz w:val="28"/>
          <w:szCs w:val="28"/>
          <w:lang w:val="kk-KZ" w:eastAsia="ru-RU"/>
        </w:rPr>
        <w:t>жүрек клапандарының гемодинамикалық тұрғыдан маңызды органикалық зақымдануын зерттеу</w:t>
      </w:r>
    </w:p>
    <w:p w:rsidR="00AB4EC3" w:rsidRPr="00700518" w:rsidRDefault="00AB4EC3" w:rsidP="00F03C93">
      <w:pPr>
        <w:numPr>
          <w:ilvl w:val="1"/>
          <w:numId w:val="32"/>
        </w:numPr>
        <w:tabs>
          <w:tab w:val="left" w:pos="142"/>
        </w:tabs>
        <w:spacing w:after="0" w:line="240" w:lineRule="auto"/>
        <w:ind w:left="284" w:hanging="284"/>
        <w:jc w:val="both"/>
        <w:rPr>
          <w:rFonts w:ascii="Times New Roman" w:hAnsi="Times New Roman"/>
          <w:sz w:val="28"/>
          <w:szCs w:val="28"/>
          <w:lang w:val="kk-KZ" w:eastAsia="ru-RU"/>
        </w:rPr>
      </w:pPr>
      <w:r w:rsidRPr="00700518">
        <w:rPr>
          <w:rFonts w:ascii="Times New Roman" w:hAnsi="Times New Roman"/>
          <w:sz w:val="28"/>
          <w:szCs w:val="28"/>
          <w:lang w:val="kk-KZ" w:eastAsia="ru-RU"/>
        </w:rPr>
        <w:lastRenderedPageBreak/>
        <w:t>соңғы 3</w:t>
      </w:r>
      <w:r w:rsidR="00F94AFE" w:rsidRPr="00700518">
        <w:rPr>
          <w:rFonts w:ascii="Times New Roman" w:hAnsi="Times New Roman"/>
          <w:sz w:val="28"/>
          <w:szCs w:val="28"/>
          <w:lang w:val="kk-KZ" w:eastAsia="ru-RU"/>
        </w:rPr>
        <w:t xml:space="preserve"> ай ішіндегі миокард инфарктісі</w:t>
      </w:r>
    </w:p>
    <w:p w:rsidR="00AB4EC3" w:rsidRPr="00700518" w:rsidRDefault="00AB4EC3" w:rsidP="00AB4EC3">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 xml:space="preserve">Тыныс алу жүйесі </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Кардиоселективті β</w:t>
      </w:r>
      <w:r w:rsidRPr="00700518">
        <w:rPr>
          <w:rFonts w:ascii="Times New Roman" w:hAnsi="Times New Roman"/>
          <w:sz w:val="28"/>
          <w:szCs w:val="28"/>
          <w:vertAlign w:val="subscript"/>
          <w:lang w:val="kk-KZ"/>
        </w:rPr>
        <w:t>1</w:t>
      </w:r>
      <w:r w:rsidRPr="00700518">
        <w:rPr>
          <w:rFonts w:ascii="Times New Roman" w:hAnsi="Times New Roman"/>
          <w:sz w:val="28"/>
          <w:szCs w:val="28"/>
          <w:lang w:val="kk-KZ"/>
        </w:rPr>
        <w:t>-адреноблокаторлар, селективті емес β-адреноблокаторлармен салыстырғанда өкпе функциясына азырақ әсер етуі мүмкін болса да, басқа  β-адреноблокаторлар сияқты олар тыныс жолдарының обструкциялық аурулары бар пациенттерге, егер оларды пайдаланудың орынды себептері болмаса, қолданылмауы тиіс. Егер осындай себептер бар болса, бисопролол сақтықпен пайдаланылуы мүмкін. Тыныс жолдарының обструкциялық аурулары бар пациенттерде бисопрололмен емдеуді ең төмен ықтимал дозадан бастаған және жаңа симптомдардың (мысалы, ентігу, дене жүктемесін көтере алмаушылық, жөтел) пайда болуына қатысты мұқият мониторинг жүргізген жөн. Бронх демікпесінде немесе симптомдарды туындатуы мүмкін өкпенің обструкциялық ауруларында бір мезгілде бронхтың кеңейтетін препараттарды тағайындау керек. Демікпесі бар пациенттерде тыныс жолдарының кедергісі ұлғаюы мүмкін, сондықтан β</w:t>
      </w:r>
      <w:r w:rsidRPr="00700518">
        <w:rPr>
          <w:rFonts w:ascii="Times New Roman" w:hAnsi="Times New Roman"/>
          <w:sz w:val="28"/>
          <w:szCs w:val="28"/>
          <w:vertAlign w:val="subscript"/>
          <w:lang w:val="kk-KZ"/>
        </w:rPr>
        <w:t>2</w:t>
      </w:r>
      <w:r w:rsidRPr="00700518">
        <w:rPr>
          <w:rFonts w:ascii="Times New Roman" w:hAnsi="Times New Roman"/>
          <w:sz w:val="28"/>
          <w:szCs w:val="28"/>
          <w:lang w:val="kk-KZ"/>
        </w:rPr>
        <w:t>-адреномиметиктер дозасын арттыру қажет.</w:t>
      </w:r>
    </w:p>
    <w:p w:rsidR="00AB4EC3" w:rsidRPr="00700518" w:rsidRDefault="00AB4EC3" w:rsidP="00AB4EC3">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Жалпы анестезия</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Наркоздағы пациенттерде β-адреноблокаторларды қолдану индукция және интубация кезеңінде, сондай-ақ операциядан кейінгі кезеңде аритмия мен миокард ишемиясы жағдайларының санын азайтады. Қазіргі уақытта операция кезінде β-адреноблокаторлармен демеуші терапияны жалғастыру ұсынылады. Анестезиологқа пациенттің β-адреноблокаторларды қабылдайтыны туралы хабарлау керек, өйткені брадиаритмияға, рефлекторлық тахикардияның әлсіреуіне, қан жоғалтуды өтеудің рефлекторлық қабілетінің төмендеуіне әкелетін басқа препараттармен өзара әрекеттесуі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Егер хирургиялық араласу алдында β-адреноблокаторлармен емдеуді тоқтатуды біртіндеп жүзеге асырған және  жалпы анестезия жүргізгенге дейін 48 сағат бұрын аяқтаған жөн.</w:t>
      </w:r>
    </w:p>
    <w:p w:rsidR="00AB4EC3" w:rsidRPr="00700518" w:rsidRDefault="00AB4EC3" w:rsidP="00AB4EC3">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Псориаз</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Псориазы бар немесе анамнезінде псориазы бар пациенттер β-адреноблокаторларды (мысалы, бисопрололды) тек пайдасы мен қаупін мұқият салыстырғаннан кейін ғана қабылдауы тиіс.  </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i/>
          <w:sz w:val="28"/>
          <w:szCs w:val="28"/>
          <w:lang w:val="kk-KZ"/>
        </w:rPr>
        <w:t>Феохромоцитома</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Феохромоцитомасы бар пациенттерде бисопролол бұның алдында α-адренорецепторлармен блокада болған жағдайда ғана тағайындалуы мүмкін.</w:t>
      </w:r>
    </w:p>
    <w:p w:rsidR="00AB4EC3" w:rsidRPr="00700518" w:rsidRDefault="00AB4EC3" w:rsidP="00AB4EC3">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Тиреотоксикоз</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Бисопрололмен емдеу тиреотоксикоз симптомдарын бүркемелеуі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Бисопрололды верапамил немесе дилтиазем типіндегі кальций антагонистерімен, аритмияға қарсы I класс препараттармен, сондай-ақ орталық әсер ететін гипертензияға қарсы препараттармен біріктіріп қолдану әдетте ұсынылмайды.</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lastRenderedPageBreak/>
        <w:t>Бисопролол Вива Фарм препаратын қолдану допинг-бақылаудан өту кезінде оң нәтиже алуға себеп болуы мүмкін.</w:t>
      </w:r>
    </w:p>
    <w:p w:rsidR="00AB4EC3" w:rsidRPr="00700518" w:rsidRDefault="00AB4EC3" w:rsidP="00AB4EC3">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Препаратты допинг ретінде қолдану денсаулыққа зиян тигізуі мүмкін.</w:t>
      </w:r>
    </w:p>
    <w:p w:rsidR="00E473EF" w:rsidRPr="00700518" w:rsidRDefault="00AE7CCC" w:rsidP="00B13E8A">
      <w:pPr>
        <w:spacing w:after="0" w:line="240" w:lineRule="auto"/>
        <w:jc w:val="both"/>
        <w:rPr>
          <w:rFonts w:ascii="Times New Roman" w:eastAsia="Times New Roman" w:hAnsi="Times New Roman"/>
          <w:i/>
          <w:sz w:val="28"/>
          <w:szCs w:val="28"/>
          <w:lang w:val="kk-KZ" w:eastAsia="ru-RU"/>
        </w:rPr>
      </w:pPr>
      <w:r w:rsidRPr="00700518">
        <w:rPr>
          <w:rFonts w:ascii="Times New Roman" w:eastAsia="Times New Roman" w:hAnsi="Times New Roman"/>
          <w:i/>
          <w:sz w:val="28"/>
          <w:szCs w:val="28"/>
          <w:lang w:val="kk-KZ" w:eastAsia="ru-RU"/>
        </w:rPr>
        <w:t>П</w:t>
      </w:r>
      <w:r w:rsidR="00E473EF" w:rsidRPr="00700518">
        <w:rPr>
          <w:rFonts w:ascii="Times New Roman" w:eastAsia="Times New Roman" w:hAnsi="Times New Roman"/>
          <w:i/>
          <w:sz w:val="28"/>
          <w:szCs w:val="28"/>
          <w:lang w:val="kk-KZ" w:eastAsia="ru-RU"/>
        </w:rPr>
        <w:t>едиатри</w:t>
      </w:r>
      <w:r w:rsidRPr="00700518">
        <w:rPr>
          <w:rFonts w:ascii="Times New Roman" w:eastAsia="Times New Roman" w:hAnsi="Times New Roman"/>
          <w:i/>
          <w:sz w:val="28"/>
          <w:szCs w:val="28"/>
          <w:lang w:val="kk-KZ" w:eastAsia="ru-RU"/>
        </w:rPr>
        <w:t xml:space="preserve">яда қолдану </w:t>
      </w:r>
      <w:r w:rsidR="00E473EF" w:rsidRPr="00700518">
        <w:rPr>
          <w:rFonts w:ascii="Times New Roman" w:eastAsia="Times New Roman" w:hAnsi="Times New Roman"/>
          <w:i/>
          <w:sz w:val="28"/>
          <w:szCs w:val="28"/>
          <w:lang w:val="kk-KZ" w:eastAsia="ru-RU"/>
        </w:rPr>
        <w:t xml:space="preserve"> </w:t>
      </w:r>
    </w:p>
    <w:p w:rsidR="00E473EF" w:rsidRPr="00700518" w:rsidRDefault="00AE7CCC" w:rsidP="00B13E8A">
      <w:pPr>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Препаратты балаларға қолдануға болмайды</w:t>
      </w:r>
      <w:r w:rsidR="00E473EF" w:rsidRPr="00700518">
        <w:rPr>
          <w:rFonts w:ascii="Times New Roman" w:eastAsia="Times New Roman" w:hAnsi="Times New Roman"/>
          <w:sz w:val="28"/>
          <w:szCs w:val="28"/>
          <w:lang w:val="kk-KZ" w:eastAsia="ru-RU"/>
        </w:rPr>
        <w:t>.</w:t>
      </w:r>
    </w:p>
    <w:p w:rsidR="00EE5E0D" w:rsidRPr="00700518" w:rsidRDefault="00AE7CCC" w:rsidP="00B13E8A">
      <w:pPr>
        <w:spacing w:after="0" w:line="240" w:lineRule="auto"/>
        <w:jc w:val="both"/>
        <w:rPr>
          <w:rFonts w:ascii="Times New Roman" w:eastAsia="Times New Roman" w:hAnsi="Times New Roman"/>
          <w:i/>
          <w:sz w:val="28"/>
          <w:szCs w:val="28"/>
          <w:lang w:val="kk-KZ" w:eastAsia="ru-RU"/>
        </w:rPr>
      </w:pPr>
      <w:r w:rsidRPr="00700518">
        <w:rPr>
          <w:rFonts w:ascii="Times New Roman" w:eastAsia="Times New Roman" w:hAnsi="Times New Roman"/>
          <w:i/>
          <w:sz w:val="28"/>
          <w:szCs w:val="28"/>
          <w:lang w:val="kk-KZ" w:eastAsia="ru-RU"/>
        </w:rPr>
        <w:t>Жүктілік немесе ла</w:t>
      </w:r>
      <w:r w:rsidR="00EE5E0D" w:rsidRPr="00700518">
        <w:rPr>
          <w:rFonts w:ascii="Times New Roman" w:eastAsia="Times New Roman" w:hAnsi="Times New Roman"/>
          <w:i/>
          <w:sz w:val="28"/>
          <w:szCs w:val="28"/>
          <w:lang w:val="kk-KZ" w:eastAsia="ru-RU"/>
        </w:rPr>
        <w:t>ктаци</w:t>
      </w:r>
      <w:r w:rsidRPr="00700518">
        <w:rPr>
          <w:rFonts w:ascii="Times New Roman" w:eastAsia="Times New Roman" w:hAnsi="Times New Roman"/>
          <w:i/>
          <w:sz w:val="28"/>
          <w:szCs w:val="28"/>
          <w:lang w:val="kk-KZ" w:eastAsia="ru-RU"/>
        </w:rPr>
        <w:t xml:space="preserve">я кезінде </w:t>
      </w:r>
    </w:p>
    <w:p w:rsidR="00EE5E0D" w:rsidRPr="00700518" w:rsidRDefault="00CA3BC7" w:rsidP="00B13E8A">
      <w:pPr>
        <w:spacing w:after="0" w:line="240" w:lineRule="auto"/>
        <w:jc w:val="both"/>
        <w:rPr>
          <w:rFonts w:ascii="Times New Roman" w:eastAsia="Times New Roman" w:hAnsi="Times New Roman"/>
          <w:sz w:val="28"/>
          <w:szCs w:val="28"/>
          <w:lang w:val="kk-KZ" w:eastAsia="ru-RU"/>
        </w:rPr>
      </w:pPr>
      <w:r w:rsidRPr="00700518">
        <w:rPr>
          <w:rFonts w:ascii="Times New Roman" w:eastAsia="Times New Roman" w:hAnsi="Times New Roman"/>
          <w:sz w:val="28"/>
          <w:szCs w:val="28"/>
          <w:lang w:val="kk-KZ" w:eastAsia="ru-RU"/>
        </w:rPr>
        <w:t xml:space="preserve">Препарат </w:t>
      </w:r>
      <w:r w:rsidR="00AE7CCC" w:rsidRPr="00700518">
        <w:rPr>
          <w:rFonts w:ascii="Times New Roman" w:eastAsia="Times New Roman" w:hAnsi="Times New Roman"/>
          <w:sz w:val="28"/>
          <w:szCs w:val="28"/>
          <w:lang w:val="kk-KZ" w:eastAsia="ru-RU"/>
        </w:rPr>
        <w:t>жүктілік және бала емізу кезінде қарсы көрсетілімде</w:t>
      </w:r>
      <w:r w:rsidR="00EE5E0D" w:rsidRPr="00700518">
        <w:rPr>
          <w:rFonts w:ascii="Times New Roman" w:eastAsia="Times New Roman" w:hAnsi="Times New Roman"/>
          <w:sz w:val="28"/>
          <w:szCs w:val="28"/>
          <w:lang w:val="kk-KZ" w:eastAsia="ru-RU"/>
        </w:rPr>
        <w:t>.</w:t>
      </w:r>
    </w:p>
    <w:p w:rsidR="008C7AF9" w:rsidRPr="00700518" w:rsidRDefault="008C7AF9" w:rsidP="00AE7CCC">
      <w:pPr>
        <w:pStyle w:val="a9"/>
        <w:spacing w:after="0"/>
        <w:rPr>
          <w:sz w:val="28"/>
          <w:szCs w:val="28"/>
          <w:lang w:val="kk-KZ"/>
        </w:rPr>
      </w:pPr>
      <w:bookmarkStart w:id="3" w:name="_Hlk35950510"/>
      <w:r w:rsidRPr="00700518">
        <w:rPr>
          <w:i/>
          <w:sz w:val="28"/>
          <w:szCs w:val="28"/>
          <w:lang w:val="kk-KZ"/>
        </w:rPr>
        <w:t xml:space="preserve">Дәрілік заттың көлік құралдарын және қауіптілігі зор механизмдерді басқару қабілетіне әсер ету ерекшеліктері </w:t>
      </w:r>
      <w:bookmarkEnd w:id="3"/>
      <w:r w:rsidRPr="00700518">
        <w:rPr>
          <w:i/>
          <w:sz w:val="28"/>
          <w:szCs w:val="28"/>
          <w:lang w:val="kk-KZ"/>
        </w:rPr>
        <w:t xml:space="preserve"> </w:t>
      </w:r>
    </w:p>
    <w:p w:rsidR="008C7AF9" w:rsidRPr="00700518" w:rsidRDefault="008C7AF9" w:rsidP="008C7AF9">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 ЖИА бар пациенттерде зерттеу нәтижелеріне сәйкес автокөлікті басқару қабілетіне әсер етпейді. Алайда, жеке реакциялар салдарынан автокөлікті басқару немесе техникалық күрделі механизмдермен жұмыс істеу қабілеті бұзылуы мүмкін. Бұған емдеудің басында, дозаны өзгерту кезінде, сондай-ақ алкогольді бір мезгілде қолдану кезінде ерекше назар аудару керек.</w:t>
      </w:r>
    </w:p>
    <w:p w:rsidR="003A475F" w:rsidRPr="00700518" w:rsidRDefault="003A475F" w:rsidP="00B13E8A">
      <w:pPr>
        <w:spacing w:after="0" w:line="240" w:lineRule="auto"/>
        <w:jc w:val="both"/>
        <w:rPr>
          <w:rFonts w:ascii="Times New Roman" w:eastAsia="Times New Roman" w:hAnsi="Times New Roman"/>
          <w:b/>
          <w:sz w:val="28"/>
          <w:szCs w:val="28"/>
          <w:lang w:val="kk-KZ" w:eastAsia="ru-RU"/>
        </w:rPr>
      </w:pPr>
    </w:p>
    <w:p w:rsidR="00855E06" w:rsidRPr="00700518" w:rsidRDefault="00855E06" w:rsidP="00855E06">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4" w:name="_Hlk35799722"/>
      <w:r w:rsidRPr="00700518">
        <w:rPr>
          <w:rFonts w:ascii="Times New Roman" w:eastAsia="Times New Roman" w:hAnsi="Times New Roman"/>
          <w:b/>
          <w:sz w:val="28"/>
          <w:szCs w:val="28"/>
          <w:lang w:val="kk-KZ" w:eastAsia="ru-RU"/>
        </w:rPr>
        <w:t xml:space="preserve">Қолдану жөніндегі нұсқаулар </w:t>
      </w:r>
    </w:p>
    <w:p w:rsidR="00855E06" w:rsidRPr="00700518" w:rsidRDefault="00855E06" w:rsidP="00855E06">
      <w:pPr>
        <w:spacing w:after="0" w:line="240" w:lineRule="auto"/>
        <w:jc w:val="both"/>
        <w:rPr>
          <w:rFonts w:ascii="Times New Roman" w:eastAsia="Times New Roman" w:hAnsi="Times New Roman"/>
          <w:b/>
          <w:i/>
          <w:sz w:val="28"/>
          <w:szCs w:val="28"/>
          <w:lang w:val="kk-KZ" w:eastAsia="ru-RU"/>
        </w:rPr>
      </w:pPr>
      <w:r w:rsidRPr="00700518">
        <w:rPr>
          <w:rFonts w:ascii="Times New Roman" w:eastAsia="Times New Roman" w:hAnsi="Times New Roman"/>
          <w:b/>
          <w:i/>
          <w:sz w:val="28"/>
          <w:szCs w:val="28"/>
          <w:lang w:val="kk-KZ" w:eastAsia="ru-RU"/>
        </w:rPr>
        <w:t xml:space="preserve">Дозалау режимі </w:t>
      </w:r>
    </w:p>
    <w:p w:rsidR="00C54FC1" w:rsidRPr="00700518" w:rsidRDefault="00C54FC1" w:rsidP="00C54FC1">
      <w:pPr>
        <w:spacing w:after="0" w:line="240" w:lineRule="auto"/>
        <w:jc w:val="both"/>
        <w:rPr>
          <w:rFonts w:ascii="Times New Roman" w:hAnsi="Times New Roman"/>
          <w:sz w:val="28"/>
          <w:szCs w:val="28"/>
          <w:lang w:val="kk-KZ"/>
        </w:rPr>
      </w:pPr>
      <w:bookmarkStart w:id="5" w:name="_Hlk35799739"/>
      <w:bookmarkEnd w:id="4"/>
      <w:r w:rsidRPr="00700518">
        <w:rPr>
          <w:rFonts w:ascii="Times New Roman" w:hAnsi="Times New Roman"/>
          <w:sz w:val="28"/>
          <w:szCs w:val="28"/>
          <w:lang w:val="kk-KZ"/>
        </w:rPr>
        <w:t>Емдеуді аз дозадан бастау керек, содан кейін олар біртіндеп көбейе бас</w:t>
      </w:r>
      <w:r w:rsidR="0075133B">
        <w:rPr>
          <w:rFonts w:ascii="Times New Roman" w:hAnsi="Times New Roman"/>
          <w:sz w:val="28"/>
          <w:szCs w:val="28"/>
          <w:lang w:val="kk-KZ"/>
        </w:rPr>
        <w:t xml:space="preserve">тайды. Барлық жағдайларда доза </w:t>
      </w:r>
      <w:r w:rsidRPr="0075133B">
        <w:rPr>
          <w:rFonts w:ascii="Times New Roman" w:hAnsi="Times New Roman"/>
          <w:sz w:val="28"/>
          <w:szCs w:val="28"/>
          <w:highlight w:val="yellow"/>
          <w:lang w:val="kk-KZ"/>
        </w:rPr>
        <w:t>пульстің</w:t>
      </w:r>
      <w:bookmarkStart w:id="6" w:name="_GoBack"/>
      <w:bookmarkEnd w:id="6"/>
      <w:r w:rsidRPr="00700518">
        <w:rPr>
          <w:rFonts w:ascii="Times New Roman" w:hAnsi="Times New Roman"/>
          <w:sz w:val="28"/>
          <w:szCs w:val="28"/>
          <w:lang w:val="kk-KZ"/>
        </w:rPr>
        <w:t xml:space="preserve"> жиілігі мен емдік әсерін ескере отырып, жеке таңдалуы керек.</w:t>
      </w:r>
    </w:p>
    <w:p w:rsidR="00C54FC1" w:rsidRPr="00700518" w:rsidRDefault="00C54FC1" w:rsidP="00C54FC1">
      <w:pPr>
        <w:pStyle w:val="ac"/>
        <w:jc w:val="both"/>
        <w:rPr>
          <w:rFonts w:ascii="Times New Roman" w:hAnsi="Times New Roman"/>
          <w:sz w:val="28"/>
          <w:szCs w:val="28"/>
          <w:lang w:val="kk-KZ"/>
        </w:rPr>
      </w:pPr>
      <w:r w:rsidRPr="00700518">
        <w:rPr>
          <w:rFonts w:ascii="Times New Roman" w:hAnsi="Times New Roman"/>
          <w:sz w:val="28"/>
          <w:szCs w:val="28"/>
          <w:lang w:val="kk-KZ"/>
        </w:rPr>
        <w:t xml:space="preserve">СЖЖ емдеудің стандартты сызбасы </w:t>
      </w:r>
      <w:r w:rsidR="00D03C24" w:rsidRPr="00700518">
        <w:rPr>
          <w:rFonts w:ascii="Times New Roman" w:hAnsi="Times New Roman"/>
          <w:sz w:val="28"/>
          <w:szCs w:val="28"/>
          <w:lang w:val="kk-KZ"/>
        </w:rPr>
        <w:t xml:space="preserve"> АӨФт (немесе АӨФт</w:t>
      </w:r>
      <w:r w:rsidRPr="00700518">
        <w:rPr>
          <w:rFonts w:ascii="Times New Roman" w:hAnsi="Times New Roman"/>
          <w:sz w:val="28"/>
          <w:szCs w:val="28"/>
          <w:lang w:val="kk-KZ"/>
        </w:rPr>
        <w:t xml:space="preserve"> жақпаушылық жағдайында ангиотензин II рецепторларының анта</w:t>
      </w:r>
      <w:r w:rsidR="0081056C" w:rsidRPr="00700518">
        <w:rPr>
          <w:rFonts w:ascii="Times New Roman" w:hAnsi="Times New Roman"/>
          <w:sz w:val="28"/>
          <w:szCs w:val="28"/>
          <w:lang w:val="kk-KZ"/>
        </w:rPr>
        <w:t>гонистерін), β-адренблокаторларды</w:t>
      </w:r>
      <w:r w:rsidRPr="00700518">
        <w:rPr>
          <w:rFonts w:ascii="Times New Roman" w:hAnsi="Times New Roman"/>
          <w:sz w:val="28"/>
          <w:szCs w:val="28"/>
          <w:lang w:val="kk-KZ"/>
        </w:rPr>
        <w:t>, диуретиктерді және қажет болған жағдайда жүрек гликозидтерін қолдануды қамтиды. Бисопрололмен емдеудің басында пациенттер тұрақты күйде (жедел жүрек жеткіліксіздігінсіз) болуы тиіс.</w:t>
      </w:r>
    </w:p>
    <w:p w:rsidR="00C54FC1" w:rsidRPr="00700518" w:rsidRDefault="00C54FC1" w:rsidP="00C54FC1">
      <w:pPr>
        <w:pStyle w:val="ac"/>
        <w:jc w:val="both"/>
        <w:rPr>
          <w:rFonts w:ascii="Times New Roman" w:hAnsi="Times New Roman"/>
          <w:sz w:val="28"/>
          <w:szCs w:val="28"/>
          <w:lang w:val="kk-KZ"/>
        </w:rPr>
      </w:pPr>
      <w:r w:rsidRPr="00700518">
        <w:rPr>
          <w:rFonts w:ascii="Times New Roman" w:hAnsi="Times New Roman"/>
          <w:sz w:val="28"/>
          <w:szCs w:val="28"/>
          <w:lang w:val="kk-KZ"/>
        </w:rPr>
        <w:t>Емдеуші дәрігердің СЖЖ бар пациенттерді емдеу тәжірибесі болғаны жөн.</w:t>
      </w:r>
    </w:p>
    <w:p w:rsidR="00C54FC1" w:rsidRPr="00700518" w:rsidRDefault="00C54FC1" w:rsidP="00C54FC1">
      <w:pPr>
        <w:pStyle w:val="ac"/>
        <w:jc w:val="both"/>
        <w:rPr>
          <w:rFonts w:ascii="Times New Roman" w:hAnsi="Times New Roman"/>
          <w:sz w:val="28"/>
          <w:szCs w:val="28"/>
          <w:lang w:val="kk-KZ"/>
        </w:rPr>
      </w:pPr>
      <w:r w:rsidRPr="00700518">
        <w:rPr>
          <w:rFonts w:ascii="Times New Roman" w:hAnsi="Times New Roman"/>
          <w:sz w:val="28"/>
          <w:szCs w:val="28"/>
          <w:lang w:val="kk-KZ"/>
        </w:rPr>
        <w:t>Титрлеу кезеңінде немесе одан кейін жүрек жеткіліксіздігінің уақытша нашарлауы, артериялық гипотензия немесе брадикардия пайда болуы мүмкін.</w:t>
      </w:r>
    </w:p>
    <w:p w:rsidR="00C54FC1" w:rsidRPr="00700518" w:rsidRDefault="00C54FC1" w:rsidP="00C54FC1">
      <w:pPr>
        <w:pStyle w:val="ac"/>
        <w:jc w:val="both"/>
        <w:rPr>
          <w:rFonts w:ascii="Times New Roman" w:hAnsi="Times New Roman"/>
          <w:i/>
          <w:sz w:val="28"/>
          <w:szCs w:val="28"/>
          <w:u w:val="single"/>
          <w:lang w:val="kk-KZ"/>
        </w:rPr>
      </w:pPr>
      <w:r w:rsidRPr="00700518">
        <w:rPr>
          <w:rFonts w:ascii="Times New Roman" w:hAnsi="Times New Roman"/>
          <w:i/>
          <w:sz w:val="28"/>
          <w:szCs w:val="28"/>
          <w:u w:val="single"/>
          <w:lang w:val="kk-KZ"/>
        </w:rPr>
        <w:t>Дозалары</w:t>
      </w:r>
    </w:p>
    <w:p w:rsidR="00C54FC1" w:rsidRPr="00700518" w:rsidRDefault="00C54FC1" w:rsidP="00C54FC1">
      <w:pPr>
        <w:pStyle w:val="ac"/>
        <w:jc w:val="both"/>
        <w:rPr>
          <w:rFonts w:ascii="Times New Roman" w:hAnsi="Times New Roman"/>
          <w:i/>
          <w:sz w:val="28"/>
          <w:szCs w:val="28"/>
          <w:lang w:val="kk-KZ"/>
        </w:rPr>
      </w:pPr>
      <w:r w:rsidRPr="00700518">
        <w:rPr>
          <w:rFonts w:ascii="Times New Roman" w:hAnsi="Times New Roman"/>
          <w:i/>
          <w:sz w:val="28"/>
          <w:szCs w:val="28"/>
          <w:lang w:val="kk-KZ"/>
        </w:rPr>
        <w:t>Титрлеу фазасы</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СЖЖ бисопрололмен емдеу міндетті түрде титрлеу фазасын жүргізуді талап етеді.</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Бисопрололмен емдеуді ұсынылған сызбаға сәйкес дозаны біртіндеп арттырудан бастаған жөн:</w:t>
      </w:r>
    </w:p>
    <w:p w:rsidR="00DE4795" w:rsidRPr="00700518" w:rsidRDefault="00B32A42" w:rsidP="00CF4C40">
      <w:pPr>
        <w:pStyle w:val="ab"/>
        <w:numPr>
          <w:ilvl w:val="0"/>
          <w:numId w:val="33"/>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hAnsi="Times New Roman"/>
          <w:sz w:val="28"/>
          <w:szCs w:val="28"/>
          <w:lang w:val="kk-KZ"/>
        </w:rPr>
        <w:t>1.25 мг</w:t>
      </w:r>
      <w:r w:rsidR="00DA1441" w:rsidRPr="00700518">
        <w:rPr>
          <w:rFonts w:ascii="Times New Roman" w:hAnsi="Times New Roman"/>
          <w:sz w:val="28"/>
          <w:szCs w:val="28"/>
          <w:lang w:val="kk-KZ"/>
        </w:rPr>
        <w:t xml:space="preserve"> тәулігіне бір рет 1 апта бойы</w:t>
      </w:r>
      <w:r w:rsidRPr="00700518">
        <w:rPr>
          <w:rFonts w:ascii="Times New Roman" w:hAnsi="Times New Roman"/>
          <w:sz w:val="28"/>
          <w:szCs w:val="28"/>
          <w:lang w:val="kk-KZ"/>
        </w:rPr>
        <w:t xml:space="preserve">, </w:t>
      </w:r>
      <w:r w:rsidR="00B458EC" w:rsidRPr="00700518">
        <w:rPr>
          <w:rFonts w:ascii="Times New Roman" w:hAnsi="Times New Roman"/>
          <w:i/>
          <w:sz w:val="28"/>
          <w:szCs w:val="28"/>
          <w:lang w:val="kk-KZ"/>
        </w:rPr>
        <w:t>жақсы көтерімділік</w:t>
      </w:r>
      <w:r w:rsidRPr="00700518">
        <w:rPr>
          <w:rFonts w:ascii="Times New Roman" w:hAnsi="Times New Roman"/>
          <w:i/>
          <w:sz w:val="28"/>
          <w:szCs w:val="28"/>
          <w:lang w:val="kk-KZ"/>
        </w:rPr>
        <w:t xml:space="preserve"> жағдайында </w:t>
      </w:r>
      <w:r w:rsidR="007C657C" w:rsidRPr="00700518">
        <w:rPr>
          <w:rFonts w:ascii="Times New Roman" w:hAnsi="Times New Roman"/>
          <w:i/>
          <w:sz w:val="28"/>
          <w:szCs w:val="28"/>
          <w:lang w:val="kk-KZ"/>
        </w:rPr>
        <w:t>ұлғайтуға</w:t>
      </w:r>
      <w:r w:rsidRPr="00700518">
        <w:rPr>
          <w:rFonts w:ascii="Times New Roman" w:hAnsi="Times New Roman"/>
          <w:i/>
          <w:sz w:val="28"/>
          <w:szCs w:val="28"/>
          <w:lang w:val="kk-KZ"/>
        </w:rPr>
        <w:t xml:space="preserve"> болады</w:t>
      </w:r>
    </w:p>
    <w:p w:rsidR="00DE4795" w:rsidRPr="00700518" w:rsidRDefault="00B32A42" w:rsidP="00DE4795">
      <w:pPr>
        <w:pStyle w:val="ab"/>
        <w:numPr>
          <w:ilvl w:val="0"/>
          <w:numId w:val="33"/>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hAnsi="Times New Roman"/>
          <w:sz w:val="28"/>
          <w:szCs w:val="28"/>
          <w:lang w:val="kk-KZ"/>
        </w:rPr>
        <w:t xml:space="preserve">2.5 мг тәулігіне бір рет </w:t>
      </w:r>
      <w:r w:rsidR="00DA1441" w:rsidRPr="00700518">
        <w:rPr>
          <w:rFonts w:ascii="Times New Roman" w:hAnsi="Times New Roman"/>
          <w:sz w:val="28"/>
          <w:szCs w:val="28"/>
          <w:lang w:val="kk-KZ"/>
        </w:rPr>
        <w:t>1 апта бойы</w:t>
      </w:r>
      <w:r w:rsidRPr="00700518">
        <w:rPr>
          <w:rFonts w:ascii="Times New Roman" w:hAnsi="Times New Roman"/>
          <w:sz w:val="28"/>
          <w:szCs w:val="28"/>
          <w:lang w:val="kk-KZ"/>
        </w:rPr>
        <w:t xml:space="preserve">, </w:t>
      </w:r>
      <w:r w:rsidR="00DB1FEC" w:rsidRPr="00700518">
        <w:rPr>
          <w:rFonts w:ascii="Times New Roman" w:hAnsi="Times New Roman"/>
          <w:i/>
          <w:sz w:val="28"/>
          <w:szCs w:val="28"/>
          <w:lang w:val="kk-KZ"/>
        </w:rPr>
        <w:t>жақсы көтерімділік</w:t>
      </w:r>
      <w:r w:rsidRPr="00700518">
        <w:rPr>
          <w:rFonts w:ascii="Times New Roman" w:hAnsi="Times New Roman"/>
          <w:i/>
          <w:sz w:val="28"/>
          <w:szCs w:val="28"/>
          <w:lang w:val="kk-KZ"/>
        </w:rPr>
        <w:t xml:space="preserve"> жағдайында ұлғайтуға болады</w:t>
      </w:r>
    </w:p>
    <w:p w:rsidR="00DE4795" w:rsidRPr="00700518" w:rsidRDefault="00B32A42" w:rsidP="00DE4795">
      <w:pPr>
        <w:pStyle w:val="ab"/>
        <w:numPr>
          <w:ilvl w:val="0"/>
          <w:numId w:val="33"/>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eastAsia="Times New Roman" w:hAnsi="Times New Roman"/>
          <w:sz w:val="28"/>
          <w:szCs w:val="28"/>
          <w:lang w:val="kk-KZ"/>
        </w:rPr>
        <w:t xml:space="preserve">3.75 </w:t>
      </w:r>
      <w:r w:rsidRPr="00700518">
        <w:rPr>
          <w:rFonts w:ascii="Times New Roman" w:hAnsi="Times New Roman"/>
          <w:sz w:val="28"/>
          <w:szCs w:val="28"/>
          <w:lang w:val="kk-KZ"/>
        </w:rPr>
        <w:t>мг</w:t>
      </w:r>
      <w:r w:rsidR="00DA1441" w:rsidRPr="00700518">
        <w:rPr>
          <w:rFonts w:ascii="Times New Roman" w:hAnsi="Times New Roman"/>
          <w:sz w:val="28"/>
          <w:szCs w:val="28"/>
          <w:lang w:val="kk-KZ"/>
        </w:rPr>
        <w:t xml:space="preserve"> тәулігіне бір рет 1 апта бойы</w:t>
      </w:r>
      <w:r w:rsidRPr="00700518">
        <w:rPr>
          <w:rFonts w:ascii="Times New Roman" w:hAnsi="Times New Roman"/>
          <w:sz w:val="28"/>
          <w:szCs w:val="28"/>
          <w:lang w:val="kk-KZ"/>
        </w:rPr>
        <w:t xml:space="preserve">, </w:t>
      </w:r>
      <w:r w:rsidR="00DB1FEC" w:rsidRPr="00700518">
        <w:rPr>
          <w:rFonts w:ascii="Times New Roman" w:hAnsi="Times New Roman"/>
          <w:i/>
          <w:sz w:val="28"/>
          <w:szCs w:val="28"/>
          <w:lang w:val="kk-KZ"/>
        </w:rPr>
        <w:t>жақсы көтерімділік</w:t>
      </w:r>
      <w:r w:rsidRPr="00700518">
        <w:rPr>
          <w:rFonts w:ascii="Times New Roman" w:hAnsi="Times New Roman"/>
          <w:i/>
          <w:sz w:val="28"/>
          <w:szCs w:val="28"/>
          <w:lang w:val="kk-KZ"/>
        </w:rPr>
        <w:t xml:space="preserve"> жағдайында ұлғайтуға болады </w:t>
      </w:r>
    </w:p>
    <w:p w:rsidR="00DE4795" w:rsidRPr="00700518" w:rsidRDefault="0078131C" w:rsidP="00DE4795">
      <w:pPr>
        <w:pStyle w:val="ab"/>
        <w:numPr>
          <w:ilvl w:val="0"/>
          <w:numId w:val="33"/>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hAnsi="Times New Roman"/>
          <w:sz w:val="28"/>
          <w:szCs w:val="28"/>
          <w:lang w:val="kk-KZ"/>
        </w:rPr>
        <w:t>5 мг тәуліг</w:t>
      </w:r>
      <w:r w:rsidR="00DA1441" w:rsidRPr="00700518">
        <w:rPr>
          <w:rFonts w:ascii="Times New Roman" w:hAnsi="Times New Roman"/>
          <w:sz w:val="28"/>
          <w:szCs w:val="28"/>
          <w:lang w:val="kk-KZ"/>
        </w:rPr>
        <w:t>іне бір рет келесі 4 апта бойы</w:t>
      </w:r>
      <w:r w:rsidRPr="00700518">
        <w:rPr>
          <w:rFonts w:ascii="Times New Roman" w:hAnsi="Times New Roman"/>
          <w:sz w:val="28"/>
          <w:szCs w:val="28"/>
          <w:lang w:val="kk-KZ"/>
        </w:rPr>
        <w:t xml:space="preserve">, </w:t>
      </w:r>
      <w:r w:rsidR="00DB1FEC" w:rsidRPr="00700518">
        <w:rPr>
          <w:rFonts w:ascii="Times New Roman" w:hAnsi="Times New Roman"/>
          <w:i/>
          <w:sz w:val="28"/>
          <w:szCs w:val="28"/>
          <w:lang w:val="kk-KZ"/>
        </w:rPr>
        <w:t>жақсы көтерімділік</w:t>
      </w:r>
      <w:r w:rsidRPr="00700518">
        <w:rPr>
          <w:rFonts w:ascii="Times New Roman" w:hAnsi="Times New Roman"/>
          <w:i/>
          <w:sz w:val="28"/>
          <w:szCs w:val="28"/>
          <w:lang w:val="kk-KZ"/>
        </w:rPr>
        <w:t xml:space="preserve"> жағдайында ұлғайтуға болады </w:t>
      </w:r>
    </w:p>
    <w:p w:rsidR="00DE4795" w:rsidRPr="00700518" w:rsidRDefault="0078131C" w:rsidP="00DE4795">
      <w:pPr>
        <w:pStyle w:val="ab"/>
        <w:numPr>
          <w:ilvl w:val="0"/>
          <w:numId w:val="33"/>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hAnsi="Times New Roman"/>
          <w:sz w:val="28"/>
          <w:szCs w:val="28"/>
          <w:lang w:val="kk-KZ"/>
        </w:rPr>
        <w:lastRenderedPageBreak/>
        <w:t>7.5 мг тәуліг</w:t>
      </w:r>
      <w:r w:rsidR="00DA1441" w:rsidRPr="00700518">
        <w:rPr>
          <w:rFonts w:ascii="Times New Roman" w:hAnsi="Times New Roman"/>
          <w:sz w:val="28"/>
          <w:szCs w:val="28"/>
          <w:lang w:val="kk-KZ"/>
        </w:rPr>
        <w:t>іне бір рет келесі 4 апта бойы</w:t>
      </w:r>
      <w:r w:rsidRPr="00700518">
        <w:rPr>
          <w:rFonts w:ascii="Times New Roman" w:hAnsi="Times New Roman"/>
          <w:sz w:val="28"/>
          <w:szCs w:val="28"/>
          <w:lang w:val="kk-KZ"/>
        </w:rPr>
        <w:t xml:space="preserve">, </w:t>
      </w:r>
      <w:r w:rsidR="00DB1FEC" w:rsidRPr="00700518">
        <w:rPr>
          <w:rFonts w:ascii="Times New Roman" w:hAnsi="Times New Roman"/>
          <w:i/>
          <w:sz w:val="28"/>
          <w:szCs w:val="28"/>
          <w:lang w:val="kk-KZ"/>
        </w:rPr>
        <w:t xml:space="preserve">жақсы көтерімділік </w:t>
      </w:r>
      <w:r w:rsidRPr="00700518">
        <w:rPr>
          <w:rFonts w:ascii="Times New Roman" w:hAnsi="Times New Roman"/>
          <w:i/>
          <w:sz w:val="28"/>
          <w:szCs w:val="28"/>
          <w:lang w:val="kk-KZ"/>
        </w:rPr>
        <w:t xml:space="preserve">жағдайында ұлғайтуға болады </w:t>
      </w:r>
    </w:p>
    <w:p w:rsidR="00C54FC1" w:rsidRPr="00700518" w:rsidRDefault="0078131C" w:rsidP="00DE4795">
      <w:pPr>
        <w:pStyle w:val="ab"/>
        <w:numPr>
          <w:ilvl w:val="0"/>
          <w:numId w:val="33"/>
        </w:numPr>
        <w:tabs>
          <w:tab w:val="left" w:pos="284"/>
        </w:tabs>
        <w:spacing w:after="0" w:line="240" w:lineRule="auto"/>
        <w:ind w:left="0" w:firstLine="0"/>
        <w:jc w:val="both"/>
        <w:rPr>
          <w:rFonts w:ascii="Times New Roman" w:hAnsi="Times New Roman"/>
          <w:sz w:val="28"/>
          <w:szCs w:val="28"/>
          <w:lang w:val="kk-KZ"/>
        </w:rPr>
      </w:pPr>
      <w:r w:rsidRPr="00700518">
        <w:rPr>
          <w:rFonts w:ascii="Times New Roman" w:hAnsi="Times New Roman"/>
          <w:sz w:val="28"/>
          <w:szCs w:val="28"/>
          <w:lang w:val="kk-KZ"/>
        </w:rPr>
        <w:t xml:space="preserve">10 мг тәулігіне бір рет </w:t>
      </w:r>
      <w:r w:rsidR="00BF22AE" w:rsidRPr="00700518">
        <w:rPr>
          <w:rFonts w:ascii="Times New Roman" w:hAnsi="Times New Roman"/>
          <w:sz w:val="28"/>
          <w:szCs w:val="28"/>
          <w:lang w:val="kk-KZ"/>
        </w:rPr>
        <w:t>демеуші доза ретінде</w:t>
      </w:r>
      <w:r w:rsidR="00C54FC1" w:rsidRPr="00700518">
        <w:rPr>
          <w:rFonts w:ascii="Times New Roman" w:hAnsi="Times New Roman"/>
          <w:sz w:val="28"/>
          <w:szCs w:val="28"/>
          <w:lang w:val="kk-KZ"/>
        </w:rPr>
        <w:t xml:space="preserve"> </w:t>
      </w:r>
      <w:r w:rsidRPr="00700518">
        <w:rPr>
          <w:rFonts w:ascii="Times New Roman" w:hAnsi="Times New Roman"/>
          <w:sz w:val="28"/>
          <w:szCs w:val="28"/>
          <w:lang w:val="kk-KZ"/>
        </w:rPr>
        <w:t xml:space="preserve"> </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Препараттың ең жоғары ұсынылған дозасы күніне бір рет 10 мг құрайды.</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Титрлеу кезеңінде өмірлік белсенділік көрсеткіштерін (жүрек жиырылу жиілігі, артериялық қысымы) және жүрек жеткіліксіздігінің даму симптомдарын мұқият бақылау қажет. Симптомдар ем басталғаннан кейінгі бірінші күні пайда болуы мүмкін.</w:t>
      </w:r>
    </w:p>
    <w:p w:rsidR="00C54FC1" w:rsidRPr="00700518" w:rsidRDefault="00C54FC1" w:rsidP="00C54FC1">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Емдеуді түзету</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Ең жоғары ұсынылған дозаға төзімділігі нашар болған жағдайда дозаны біртіндеп төмендетуді қарастыру керек.</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Жүрек жеткіліксіздігі, артериялық гипотензия немесе брадикардия ағымының уақытша нашарлауы жағдайында ілеспе ем препараттарының дозаларын қайта қарау ұсынылады. Сондай-ақ бисопролол дозасын уақытша төмендету немесе оны жою қажет болуы мүмкін.</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Пациенттің жай-күйі тұрақтанғаннан кейін бисопрололдың дозасын оны арттыра отырып, қайта тағайындау және/немесе титрлеу мүмкіндігін әрқашан қарастырған жөн.</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Препаратты қабылдауды тоқтату туралы шешім қабылдаған кезде дозаны біртіндеп тө</w:t>
      </w:r>
      <w:r w:rsidR="003A30A4" w:rsidRPr="00700518">
        <w:rPr>
          <w:rFonts w:ascii="Times New Roman" w:hAnsi="Times New Roman"/>
          <w:sz w:val="28"/>
          <w:szCs w:val="28"/>
          <w:lang w:val="kk-KZ"/>
        </w:rPr>
        <w:t>мендету ұсынылады, өйткені күрт</w:t>
      </w:r>
      <w:r w:rsidRPr="00700518">
        <w:rPr>
          <w:rFonts w:ascii="Times New Roman" w:hAnsi="Times New Roman"/>
          <w:sz w:val="28"/>
          <w:szCs w:val="28"/>
          <w:lang w:val="kk-KZ"/>
        </w:rPr>
        <w:t xml:space="preserve"> тоқтату пациенттің жағдайының жедел нашарлауына әкелуі мүмкін.</w:t>
      </w:r>
    </w:p>
    <w:p w:rsidR="008857D9" w:rsidRPr="00700518" w:rsidRDefault="008857D9"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Әдетте СЖЖ бисопрололмен емдеу ұзаққа созылады.</w:t>
      </w:r>
    </w:p>
    <w:p w:rsidR="00C54FC1" w:rsidRPr="00700518" w:rsidRDefault="00C54FC1" w:rsidP="00C54FC1">
      <w:pPr>
        <w:spacing w:after="0" w:line="240" w:lineRule="auto"/>
        <w:jc w:val="both"/>
        <w:rPr>
          <w:rFonts w:ascii="Times New Roman" w:hAnsi="Times New Roman"/>
          <w:b/>
          <w:sz w:val="28"/>
          <w:szCs w:val="28"/>
          <w:lang w:val="kk-KZ"/>
        </w:rPr>
      </w:pPr>
      <w:r w:rsidRPr="00700518">
        <w:rPr>
          <w:rFonts w:ascii="Times New Roman" w:hAnsi="Times New Roman"/>
          <w:b/>
          <w:sz w:val="28"/>
          <w:szCs w:val="28"/>
          <w:lang w:val="kk-KZ"/>
        </w:rPr>
        <w:t>Пациенттердің ерекше топтары</w:t>
      </w:r>
    </w:p>
    <w:p w:rsidR="000F3216" w:rsidRPr="00700518" w:rsidRDefault="00C54FC1" w:rsidP="00C54FC1">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Бауыр немесе бүйрек функциясы бұзылған</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СЖЖ бар және бауыр немесе бүйрек функциясы бұзылған пациенттерде бисопрололдың фармакокинетикасы туралы ақпарат жоқ. Сондықтан мұндай популяциялардағы дозаны арттыруды аса сақтықпен жүргізу керек.</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Гемодиализдегі пациенттерде бисопрололды қолдану тәжірибесі шектеулі, бірақ дозалау режимін өзгерту қажеттілігі туралы деректер жоқ.</w:t>
      </w:r>
    </w:p>
    <w:p w:rsidR="00C54FC1" w:rsidRPr="00700518" w:rsidRDefault="00C54FC1" w:rsidP="00C54FC1">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Егде жастағы адамдар</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Дозаны түзету талап етілмейді.</w:t>
      </w:r>
    </w:p>
    <w:p w:rsidR="00855E06" w:rsidRPr="00700518" w:rsidRDefault="00855E06" w:rsidP="00B13E8A">
      <w:pPr>
        <w:spacing w:after="0" w:line="240" w:lineRule="auto"/>
        <w:jc w:val="both"/>
        <w:rPr>
          <w:rFonts w:ascii="Times New Roman" w:eastAsia="Times New Roman" w:hAnsi="Times New Roman"/>
          <w:b/>
          <w:i/>
          <w:iCs/>
          <w:sz w:val="28"/>
          <w:szCs w:val="28"/>
          <w:lang w:val="kk-KZ" w:eastAsia="ru-RU"/>
        </w:rPr>
      </w:pPr>
      <w:r w:rsidRPr="00700518">
        <w:rPr>
          <w:rFonts w:ascii="Times New Roman" w:eastAsia="Times New Roman" w:hAnsi="Times New Roman"/>
          <w:b/>
          <w:i/>
          <w:iCs/>
          <w:sz w:val="28"/>
          <w:szCs w:val="28"/>
          <w:lang w:val="kk-KZ" w:eastAsia="ru-RU"/>
        </w:rPr>
        <w:t>Енгізу әдісі және жолы</w:t>
      </w:r>
      <w:bookmarkEnd w:id="5"/>
      <w:r w:rsidRPr="00700518">
        <w:rPr>
          <w:rFonts w:ascii="Times New Roman" w:eastAsia="Times New Roman" w:hAnsi="Times New Roman"/>
          <w:b/>
          <w:i/>
          <w:iCs/>
          <w:sz w:val="28"/>
          <w:szCs w:val="28"/>
          <w:lang w:val="kk-KZ" w:eastAsia="ru-RU"/>
        </w:rPr>
        <w:t xml:space="preserve"> </w:t>
      </w:r>
    </w:p>
    <w:p w:rsidR="00C54FC1" w:rsidRPr="00700518" w:rsidRDefault="00C54FC1" w:rsidP="00C54FC1">
      <w:pPr>
        <w:spacing w:after="0" w:line="240" w:lineRule="auto"/>
        <w:jc w:val="both"/>
        <w:rPr>
          <w:rFonts w:ascii="Times New Roman" w:hAnsi="Times New Roman"/>
          <w:sz w:val="28"/>
          <w:szCs w:val="28"/>
          <w:lang w:val="kk-KZ"/>
        </w:rPr>
      </w:pPr>
      <w:bookmarkStart w:id="7" w:name="_Hlk35951679"/>
      <w:r w:rsidRPr="00700518">
        <w:rPr>
          <w:rFonts w:ascii="Times New Roman" w:hAnsi="Times New Roman"/>
          <w:sz w:val="28"/>
          <w:szCs w:val="28"/>
          <w:lang w:val="kk-KZ"/>
        </w:rPr>
        <w:t>Ішке қабылдау үшін.</w:t>
      </w:r>
    </w:p>
    <w:p w:rsidR="00C54FC1" w:rsidRPr="00700518" w:rsidRDefault="00C54FC1" w:rsidP="00C54FC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Бисопролол Вива Фарм препаратын ас ішуге қарамастан, таңертең тәулігіне бір рет қабылдау керек. </w:t>
      </w:r>
      <w:r w:rsidR="00A17BBA" w:rsidRPr="00700518">
        <w:rPr>
          <w:rFonts w:ascii="Times New Roman" w:hAnsi="Times New Roman"/>
          <w:sz w:val="28"/>
          <w:szCs w:val="28"/>
          <w:lang w:val="kk-KZ"/>
        </w:rPr>
        <w:t>Таблеткаларды аздаған мөлшердегі сұйықтықпен шайнамай жұту керек.</w:t>
      </w:r>
    </w:p>
    <w:p w:rsidR="00855E06" w:rsidRPr="00700518" w:rsidRDefault="00855E06" w:rsidP="00855E06">
      <w:pPr>
        <w:spacing w:after="0" w:line="240" w:lineRule="auto"/>
        <w:jc w:val="both"/>
        <w:rPr>
          <w:rFonts w:ascii="Times New Roman" w:hAnsi="Times New Roman"/>
          <w:sz w:val="28"/>
          <w:szCs w:val="28"/>
          <w:lang w:val="kk-KZ"/>
        </w:rPr>
      </w:pPr>
      <w:r w:rsidRPr="00700518">
        <w:rPr>
          <w:rFonts w:ascii="Times New Roman" w:hAnsi="Times New Roman"/>
          <w:b/>
          <w:i/>
          <w:sz w:val="28"/>
          <w:szCs w:val="28"/>
          <w:lang w:val="kk-KZ"/>
        </w:rPr>
        <w:t>Емдеу ұзақтығы</w:t>
      </w:r>
    </w:p>
    <w:p w:rsidR="000F3216" w:rsidRPr="00700518" w:rsidRDefault="000F3216" w:rsidP="000F3216">
      <w:pPr>
        <w:spacing w:after="0" w:line="240" w:lineRule="auto"/>
        <w:jc w:val="both"/>
        <w:rPr>
          <w:rFonts w:ascii="Times New Roman" w:hAnsi="Times New Roman"/>
          <w:sz w:val="28"/>
          <w:szCs w:val="28"/>
          <w:lang w:val="kk-KZ"/>
        </w:rPr>
      </w:pPr>
      <w:bookmarkStart w:id="8" w:name="_Hlk35799774"/>
      <w:bookmarkEnd w:id="7"/>
      <w:r w:rsidRPr="00700518">
        <w:rPr>
          <w:rFonts w:ascii="Times New Roman" w:hAnsi="Times New Roman"/>
          <w:sz w:val="28"/>
          <w:szCs w:val="28"/>
          <w:lang w:val="kk-KZ"/>
        </w:rPr>
        <w:t xml:space="preserve">Әдетте СЖЖ бисопрололмен емдеу ұзаққа созылады. </w:t>
      </w:r>
    </w:p>
    <w:p w:rsidR="00855E06" w:rsidRPr="00700518" w:rsidRDefault="00855E06" w:rsidP="00855E06">
      <w:pPr>
        <w:spacing w:after="0" w:line="240" w:lineRule="auto"/>
        <w:jc w:val="both"/>
        <w:rPr>
          <w:rFonts w:ascii="Times New Roman" w:hAnsi="Times New Roman"/>
          <w:b/>
          <w:i/>
          <w:sz w:val="28"/>
          <w:szCs w:val="28"/>
          <w:lang w:val="kk-KZ"/>
        </w:rPr>
      </w:pPr>
      <w:r w:rsidRPr="00700518">
        <w:rPr>
          <w:rFonts w:ascii="Times New Roman" w:eastAsia="Times New Roman" w:hAnsi="Times New Roman"/>
          <w:b/>
          <w:i/>
          <w:sz w:val="28"/>
          <w:szCs w:val="28"/>
          <w:lang w:val="kk-KZ" w:eastAsia="ru-RU"/>
        </w:rPr>
        <w:t>Артық дозаланған жағдайда қолданылуы қажет шаралар</w:t>
      </w:r>
      <w:r w:rsidRPr="00700518">
        <w:rPr>
          <w:rFonts w:ascii="Times New Roman" w:hAnsi="Times New Roman"/>
          <w:b/>
          <w:i/>
          <w:sz w:val="28"/>
          <w:szCs w:val="28"/>
          <w:lang w:val="kk-KZ"/>
        </w:rPr>
        <w:t xml:space="preserve"> </w:t>
      </w:r>
    </w:p>
    <w:p w:rsidR="00466AF6" w:rsidRPr="00700518" w:rsidRDefault="00466AF6" w:rsidP="00466AF6">
      <w:pPr>
        <w:spacing w:after="0" w:line="240" w:lineRule="auto"/>
        <w:jc w:val="both"/>
        <w:rPr>
          <w:rFonts w:ascii="Times New Roman" w:hAnsi="Times New Roman"/>
          <w:sz w:val="28"/>
          <w:szCs w:val="28"/>
          <w:u w:val="single"/>
          <w:lang w:val="kk-KZ"/>
        </w:rPr>
      </w:pPr>
      <w:bookmarkStart w:id="9" w:name="_Hlk35951820"/>
      <w:bookmarkEnd w:id="8"/>
      <w:r w:rsidRPr="00700518">
        <w:rPr>
          <w:rFonts w:ascii="Times New Roman" w:hAnsi="Times New Roman"/>
          <w:sz w:val="28"/>
          <w:szCs w:val="28"/>
          <w:u w:val="single"/>
          <w:lang w:val="kk-KZ"/>
        </w:rPr>
        <w:t>Симптомдары</w:t>
      </w:r>
    </w:p>
    <w:p w:rsidR="00466AF6" w:rsidRPr="00700518" w:rsidRDefault="00466AF6" w:rsidP="00466AF6">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Бисопрололдың артық дозалануының ең жиі симптомдары атриовентрикулярлық блокада, айқын брадикардия, айқын артериялық гипотензия, бронх түйілуі, жедел жүрек жеткіліксіздігі және гипогликемия болып табылады.</w:t>
      </w:r>
    </w:p>
    <w:p w:rsidR="00466AF6" w:rsidRPr="00700518" w:rsidRDefault="00466AF6" w:rsidP="00466AF6">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lastRenderedPageBreak/>
        <w:t>Бүгінгі күні артериялық гипертензиядан және/немесе брадикардия және/немесе гипотензия белгілері бар жүректің ишемиялық ауруынан зардап шегіп жүрген пациенттерде бисопрололмен артық дозаланудың (ең жоғары доза: 2000 мг) бірнеше жағдайлары белгілі; барлық пациенттер айығып кетті. Бисопрололдың бір реттік жоғары дозасына сезімталдықтың үлкен жекелей айырмашылықтары бар, мұндайда жүрек функциясының жеткіліксіздігі бар пациенттерде жоғары сезімталдықтың мүмкін болуы көбірек.</w:t>
      </w:r>
    </w:p>
    <w:p w:rsidR="009A07E5" w:rsidRPr="00700518" w:rsidRDefault="00466AF6" w:rsidP="00466AF6">
      <w:pPr>
        <w:widowControl w:val="0"/>
        <w:tabs>
          <w:tab w:val="left" w:pos="567"/>
        </w:tabs>
        <w:spacing w:after="0" w:line="240" w:lineRule="auto"/>
        <w:jc w:val="both"/>
        <w:rPr>
          <w:rFonts w:ascii="Times New Roman" w:hAnsi="Times New Roman"/>
          <w:iCs/>
          <w:sz w:val="28"/>
          <w:szCs w:val="28"/>
          <w:u w:val="single"/>
          <w:lang w:val="kk-KZ"/>
        </w:rPr>
      </w:pPr>
      <w:r w:rsidRPr="00700518">
        <w:rPr>
          <w:rFonts w:ascii="Times New Roman" w:hAnsi="Times New Roman"/>
          <w:iCs/>
          <w:sz w:val="28"/>
          <w:szCs w:val="28"/>
          <w:u w:val="single"/>
          <w:lang w:val="kk-KZ"/>
        </w:rPr>
        <w:t>Емі</w:t>
      </w:r>
    </w:p>
    <w:p w:rsidR="00466AF6" w:rsidRPr="00700518" w:rsidRDefault="00F11134" w:rsidP="00466AF6">
      <w:pPr>
        <w:widowControl w:val="0"/>
        <w:tabs>
          <w:tab w:val="left" w:pos="567"/>
        </w:tabs>
        <w:spacing w:after="0" w:line="240" w:lineRule="auto"/>
        <w:jc w:val="both"/>
        <w:rPr>
          <w:rFonts w:ascii="Times New Roman" w:hAnsi="Times New Roman"/>
          <w:sz w:val="28"/>
          <w:szCs w:val="28"/>
          <w:lang w:val="kk-KZ"/>
        </w:rPr>
      </w:pPr>
      <w:r w:rsidRPr="00700518">
        <w:rPr>
          <w:rFonts w:ascii="Times New Roman" w:hAnsi="Times New Roman"/>
          <w:iCs/>
          <w:sz w:val="28"/>
          <w:szCs w:val="28"/>
          <w:lang w:val="kk-KZ"/>
        </w:rPr>
        <w:t>А</w:t>
      </w:r>
      <w:r w:rsidR="00466AF6" w:rsidRPr="00700518">
        <w:rPr>
          <w:rFonts w:ascii="Times New Roman" w:hAnsi="Times New Roman"/>
          <w:iCs/>
          <w:sz w:val="28"/>
          <w:szCs w:val="28"/>
          <w:lang w:val="kk-KZ"/>
        </w:rPr>
        <w:t>ртық</w:t>
      </w:r>
      <w:r w:rsidRPr="00700518">
        <w:rPr>
          <w:rFonts w:ascii="Times New Roman" w:hAnsi="Times New Roman"/>
          <w:iCs/>
          <w:sz w:val="28"/>
          <w:szCs w:val="28"/>
          <w:lang w:val="kk-KZ"/>
        </w:rPr>
        <w:t xml:space="preserve"> </w:t>
      </w:r>
      <w:r w:rsidR="00466AF6" w:rsidRPr="00700518">
        <w:rPr>
          <w:rFonts w:ascii="Times New Roman" w:hAnsi="Times New Roman"/>
          <w:iCs/>
          <w:sz w:val="28"/>
          <w:szCs w:val="28"/>
          <w:lang w:val="kk-KZ"/>
        </w:rPr>
        <w:t xml:space="preserve">дозаланған кезде </w:t>
      </w:r>
      <w:r w:rsidR="00466AF6" w:rsidRPr="00700518">
        <w:rPr>
          <w:rFonts w:ascii="Times New Roman" w:hAnsi="Times New Roman"/>
          <w:sz w:val="28"/>
          <w:szCs w:val="28"/>
          <w:lang w:val="kk-KZ"/>
        </w:rPr>
        <w:t xml:space="preserve">бисопрололмен емдеуді тоқтату және демеуші және симптоматикалық емді қолдану керек. Деректердің шектеулі саны бисопрололдың  диализ жәрдемімен мүлдем шығарылмайтындығын көрсетеді. Күтілетін фармакологиялық әсерінің және басқа бета-блокаторлар үшін нұсқаулар негізінде, егер клиникалық тұрғыдан айғақталған болса, жалпы сипаттағы келесі шаралар жүргізілуі мүмкін.    </w:t>
      </w:r>
    </w:p>
    <w:p w:rsidR="00466AF6" w:rsidRPr="00700518" w:rsidRDefault="00466AF6" w:rsidP="00466AF6">
      <w:pPr>
        <w:widowControl w:val="0"/>
        <w:tabs>
          <w:tab w:val="left" w:pos="567"/>
        </w:tabs>
        <w:spacing w:after="0" w:line="240" w:lineRule="auto"/>
        <w:jc w:val="both"/>
        <w:rPr>
          <w:rFonts w:ascii="Times New Roman" w:hAnsi="Times New Roman"/>
          <w:sz w:val="28"/>
          <w:szCs w:val="28"/>
          <w:lang w:val="kk-KZ"/>
        </w:rPr>
      </w:pPr>
      <w:r w:rsidRPr="00700518">
        <w:rPr>
          <w:rFonts w:ascii="Times New Roman" w:hAnsi="Times New Roman"/>
          <w:i/>
          <w:sz w:val="28"/>
          <w:szCs w:val="28"/>
          <w:lang w:val="kk-KZ"/>
        </w:rPr>
        <w:t>Брадикардияда</w:t>
      </w:r>
      <w:r w:rsidRPr="00700518">
        <w:rPr>
          <w:rFonts w:ascii="Times New Roman" w:hAnsi="Times New Roman"/>
          <w:i/>
          <w:iCs/>
          <w:sz w:val="28"/>
          <w:szCs w:val="28"/>
          <w:lang w:val="kk-KZ"/>
        </w:rPr>
        <w:t>:</w:t>
      </w:r>
      <w:r w:rsidRPr="00700518">
        <w:rPr>
          <w:rStyle w:val="apple-converted-space"/>
          <w:rFonts w:ascii="Times New Roman" w:hAnsi="Times New Roman"/>
          <w:sz w:val="28"/>
          <w:szCs w:val="28"/>
          <w:lang w:val="kk-KZ"/>
        </w:rPr>
        <w:t> </w:t>
      </w:r>
      <w:r w:rsidRPr="00700518">
        <w:rPr>
          <w:rFonts w:ascii="Times New Roman" w:hAnsi="Times New Roman"/>
          <w:sz w:val="28"/>
          <w:szCs w:val="28"/>
          <w:lang w:val="kk-KZ"/>
        </w:rPr>
        <w:t xml:space="preserve">атропинді енгізу. Керекті әсер жоқ болған жағдайда изопреналинді немесе оң хронотроптық  қасиеттері бар басқа препаратты сақтықпен енгізуге болады. Кейбір жағдайларда  трансвенозды кардиостимулятор құрылғысы қажет болуы мүмкін. </w:t>
      </w:r>
    </w:p>
    <w:p w:rsidR="00466AF6" w:rsidRPr="00700518" w:rsidRDefault="00466AF6" w:rsidP="00466AF6">
      <w:pPr>
        <w:widowControl w:val="0"/>
        <w:tabs>
          <w:tab w:val="left" w:pos="567"/>
        </w:tabs>
        <w:spacing w:after="0" w:line="240" w:lineRule="auto"/>
        <w:jc w:val="both"/>
        <w:rPr>
          <w:rFonts w:ascii="Times New Roman" w:hAnsi="Times New Roman"/>
          <w:sz w:val="28"/>
          <w:szCs w:val="28"/>
          <w:lang w:val="kk-KZ"/>
        </w:rPr>
      </w:pPr>
      <w:r w:rsidRPr="00700518">
        <w:rPr>
          <w:rFonts w:ascii="Times New Roman" w:hAnsi="Times New Roman"/>
          <w:i/>
          <w:iCs/>
          <w:sz w:val="28"/>
          <w:szCs w:val="28"/>
          <w:lang w:val="kk-KZ"/>
        </w:rPr>
        <w:t>Гипотензияда:</w:t>
      </w:r>
      <w:r w:rsidRPr="00700518">
        <w:rPr>
          <w:rFonts w:ascii="Times New Roman" w:hAnsi="Times New Roman"/>
          <w:sz w:val="28"/>
          <w:szCs w:val="28"/>
          <w:lang w:val="kk-KZ"/>
        </w:rPr>
        <w:t xml:space="preserve"> сұйықтықты және қантамырларды тарылтатын препараттарды енгізген жөн. Глюкагонды вена ішіне енгізу тиімді болуы мүмкін.</w:t>
      </w:r>
    </w:p>
    <w:p w:rsidR="00466AF6" w:rsidRPr="00700518" w:rsidRDefault="00466AF6" w:rsidP="00466AF6">
      <w:pPr>
        <w:widowControl w:val="0"/>
        <w:tabs>
          <w:tab w:val="left" w:pos="567"/>
        </w:tabs>
        <w:spacing w:after="0" w:line="240" w:lineRule="auto"/>
        <w:jc w:val="both"/>
        <w:rPr>
          <w:rFonts w:ascii="Times New Roman" w:hAnsi="Times New Roman"/>
          <w:sz w:val="28"/>
          <w:szCs w:val="28"/>
          <w:lang w:val="kk-KZ"/>
        </w:rPr>
      </w:pPr>
      <w:r w:rsidRPr="00700518">
        <w:rPr>
          <w:rFonts w:ascii="Times New Roman" w:hAnsi="Times New Roman"/>
          <w:i/>
          <w:sz w:val="28"/>
          <w:szCs w:val="28"/>
          <w:lang w:val="kk-KZ"/>
        </w:rPr>
        <w:t>Атриовентрикулярлы блокадада (ІІ және ІІІ дәрежесі):</w:t>
      </w:r>
      <w:r w:rsidRPr="00700518">
        <w:rPr>
          <w:rFonts w:ascii="Times New Roman" w:hAnsi="Times New Roman"/>
          <w:sz w:val="28"/>
          <w:szCs w:val="28"/>
          <w:lang w:val="kk-KZ"/>
        </w:rPr>
        <w:t xml:space="preserve">  пациенттердің жағдайын мұқият бақылаған және изопреналин инфузиясын немесе трансвенозды кардиостимулятор құрылғысын қолданған жөн.</w:t>
      </w:r>
      <w:r w:rsidRPr="00700518">
        <w:rPr>
          <w:rStyle w:val="apple-converted-space"/>
          <w:rFonts w:ascii="Times New Roman" w:hAnsi="Times New Roman"/>
          <w:sz w:val="28"/>
          <w:szCs w:val="28"/>
          <w:lang w:val="kk-KZ"/>
        </w:rPr>
        <w:t> </w:t>
      </w:r>
      <w:r w:rsidRPr="00700518">
        <w:rPr>
          <w:rFonts w:ascii="Times New Roman" w:hAnsi="Times New Roman"/>
          <w:sz w:val="28"/>
          <w:szCs w:val="28"/>
          <w:lang w:val="kk-KZ"/>
        </w:rPr>
        <w:t xml:space="preserve"> </w:t>
      </w:r>
    </w:p>
    <w:p w:rsidR="00466AF6" w:rsidRPr="00700518" w:rsidRDefault="00466AF6" w:rsidP="00466AF6">
      <w:pPr>
        <w:widowControl w:val="0"/>
        <w:tabs>
          <w:tab w:val="left" w:pos="567"/>
        </w:tabs>
        <w:spacing w:after="0" w:line="240" w:lineRule="auto"/>
        <w:jc w:val="both"/>
        <w:rPr>
          <w:rFonts w:ascii="Times New Roman" w:hAnsi="Times New Roman"/>
          <w:sz w:val="28"/>
          <w:szCs w:val="28"/>
          <w:lang w:val="kk-KZ"/>
        </w:rPr>
      </w:pPr>
      <w:r w:rsidRPr="00700518">
        <w:rPr>
          <w:rFonts w:ascii="Times New Roman" w:hAnsi="Times New Roman"/>
          <w:i/>
          <w:sz w:val="28"/>
          <w:szCs w:val="28"/>
          <w:lang w:val="kk-KZ"/>
        </w:rPr>
        <w:t>СЖЖ ағымы асқынған кезде:</w:t>
      </w:r>
      <w:r w:rsidRPr="00700518">
        <w:rPr>
          <w:rFonts w:ascii="Times New Roman" w:hAnsi="Times New Roman"/>
          <w:sz w:val="28"/>
          <w:szCs w:val="28"/>
          <w:lang w:val="kk-KZ"/>
        </w:rPr>
        <w:t xml:space="preserve"> диуретиктерді, инотроптық препараттарды, вазодилататорларды вена ішіне енгізу. </w:t>
      </w:r>
    </w:p>
    <w:p w:rsidR="00466AF6" w:rsidRPr="00700518" w:rsidRDefault="00466AF6" w:rsidP="00466AF6">
      <w:pPr>
        <w:widowControl w:val="0"/>
        <w:tabs>
          <w:tab w:val="left" w:pos="567"/>
        </w:tabs>
        <w:spacing w:after="0" w:line="240" w:lineRule="auto"/>
        <w:jc w:val="both"/>
        <w:rPr>
          <w:rFonts w:ascii="Times New Roman" w:hAnsi="Times New Roman"/>
          <w:sz w:val="28"/>
          <w:szCs w:val="28"/>
          <w:lang w:val="kk-KZ"/>
        </w:rPr>
      </w:pPr>
      <w:r w:rsidRPr="00700518">
        <w:rPr>
          <w:rFonts w:ascii="Times New Roman" w:hAnsi="Times New Roman"/>
          <w:i/>
          <w:sz w:val="28"/>
          <w:szCs w:val="28"/>
          <w:lang w:val="kk-KZ"/>
        </w:rPr>
        <w:t>Бронхтың түйілуінде:</w:t>
      </w:r>
      <w:r w:rsidRPr="00700518">
        <w:rPr>
          <w:rFonts w:ascii="Times New Roman" w:hAnsi="Times New Roman"/>
          <w:sz w:val="28"/>
          <w:szCs w:val="28"/>
          <w:lang w:val="kk-KZ"/>
        </w:rPr>
        <w:t xml:space="preserve"> изопреналин, бета2-симпатомиметиктер және/немесе аминофиллин сияқты бронходилататорларды тағайындау. </w:t>
      </w:r>
    </w:p>
    <w:p w:rsidR="00466AF6" w:rsidRPr="00700518" w:rsidRDefault="00466AF6" w:rsidP="00466AF6">
      <w:pPr>
        <w:widowControl w:val="0"/>
        <w:tabs>
          <w:tab w:val="left" w:pos="567"/>
        </w:tabs>
        <w:spacing w:after="0" w:line="240" w:lineRule="auto"/>
        <w:rPr>
          <w:rFonts w:ascii="Times New Roman" w:hAnsi="Times New Roman"/>
          <w:sz w:val="28"/>
          <w:szCs w:val="28"/>
          <w:lang w:val="kk-KZ"/>
        </w:rPr>
      </w:pPr>
      <w:r w:rsidRPr="00700518">
        <w:rPr>
          <w:rFonts w:ascii="Times New Roman" w:hAnsi="Times New Roman"/>
          <w:i/>
          <w:sz w:val="28"/>
          <w:szCs w:val="28"/>
          <w:lang w:val="kk-KZ"/>
        </w:rPr>
        <w:t xml:space="preserve">Гипогликемияда: </w:t>
      </w:r>
      <w:r w:rsidRPr="00700518">
        <w:rPr>
          <w:rFonts w:ascii="Times New Roman" w:hAnsi="Times New Roman"/>
          <w:sz w:val="28"/>
          <w:szCs w:val="28"/>
          <w:lang w:val="kk-KZ"/>
        </w:rPr>
        <w:t xml:space="preserve"> глюкозаны вена ішіне енгізу.</w:t>
      </w:r>
    </w:p>
    <w:p w:rsidR="00855E06" w:rsidRPr="00700518" w:rsidRDefault="00855E06" w:rsidP="00B13E8A">
      <w:pPr>
        <w:spacing w:after="0" w:line="240" w:lineRule="auto"/>
        <w:jc w:val="both"/>
        <w:rPr>
          <w:rFonts w:ascii="Times New Roman" w:hAnsi="Times New Roman"/>
          <w:b/>
          <w:i/>
          <w:sz w:val="28"/>
          <w:szCs w:val="28"/>
          <w:lang w:val="kk-KZ"/>
        </w:rPr>
      </w:pPr>
      <w:r w:rsidRPr="00700518">
        <w:rPr>
          <w:rFonts w:ascii="Times New Roman" w:hAnsi="Times New Roman"/>
          <w:b/>
          <w:i/>
          <w:sz w:val="28"/>
          <w:szCs w:val="28"/>
          <w:lang w:val="kk-KZ"/>
        </w:rPr>
        <w:t>Дәрілік препаратты қолдану тәсілін түсіндіру үшін медициналық қызметкер кеңесіне жүгіну жөніндегі кеңестер</w:t>
      </w:r>
      <w:bookmarkEnd w:id="9"/>
      <w:r w:rsidRPr="00700518">
        <w:rPr>
          <w:rFonts w:ascii="Times New Roman" w:hAnsi="Times New Roman"/>
          <w:b/>
          <w:i/>
          <w:sz w:val="28"/>
          <w:szCs w:val="28"/>
          <w:lang w:val="kk-KZ"/>
        </w:rPr>
        <w:t xml:space="preserve"> </w:t>
      </w:r>
    </w:p>
    <w:p w:rsidR="00466AF6" w:rsidRPr="00700518" w:rsidRDefault="00466AF6" w:rsidP="00B13E8A">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Егер осы препаратты қолдану туралы сұрақтар туындаса, емдеуші дәрігерге немесе медицина қызметкеріне хабарласыңыз.</w:t>
      </w:r>
    </w:p>
    <w:p w:rsidR="008477CC" w:rsidRPr="00700518" w:rsidRDefault="008477CC" w:rsidP="00B13E8A">
      <w:pPr>
        <w:spacing w:after="0" w:line="240" w:lineRule="auto"/>
        <w:jc w:val="both"/>
        <w:rPr>
          <w:rFonts w:ascii="Times New Roman" w:eastAsia="Times New Roman" w:hAnsi="Times New Roman"/>
          <w:b/>
          <w:sz w:val="28"/>
          <w:szCs w:val="28"/>
          <w:lang w:val="kk-KZ" w:eastAsia="ru-RU"/>
        </w:rPr>
      </w:pPr>
    </w:p>
    <w:p w:rsidR="00855E06" w:rsidRPr="00700518" w:rsidRDefault="00855E06" w:rsidP="00C96CE3">
      <w:pPr>
        <w:spacing w:after="0" w:line="240" w:lineRule="auto"/>
        <w:jc w:val="both"/>
        <w:rPr>
          <w:rFonts w:ascii="Times New Roman" w:hAnsi="Times New Roman"/>
          <w:b/>
          <w:bCs/>
          <w:sz w:val="28"/>
          <w:szCs w:val="28"/>
          <w:lang w:val="kk-KZ"/>
        </w:rPr>
      </w:pPr>
      <w:r w:rsidRPr="00700518">
        <w:rPr>
          <w:rFonts w:ascii="Times New Roman" w:hAnsi="Times New Roman"/>
          <w:b/>
          <w:bCs/>
          <w:sz w:val="28"/>
          <w:szCs w:val="28"/>
          <w:lang w:val="kk-KZ"/>
        </w:rPr>
        <w:t xml:space="preserve">ДП стандартты қолдану кезінде көрініс беретін жағымсыз реакциялар сипаттамасы және осы </w:t>
      </w:r>
      <w:r w:rsidR="00DE4795" w:rsidRPr="00700518">
        <w:rPr>
          <w:rFonts w:ascii="Times New Roman" w:hAnsi="Times New Roman"/>
          <w:b/>
          <w:bCs/>
          <w:sz w:val="28"/>
          <w:szCs w:val="28"/>
          <w:lang w:val="kk-KZ"/>
        </w:rPr>
        <w:t>жағдайда қабылдау керек шаралар</w:t>
      </w:r>
    </w:p>
    <w:p w:rsidR="00466AF6" w:rsidRPr="00700518" w:rsidRDefault="00466AF6" w:rsidP="00466AF6">
      <w:pPr>
        <w:spacing w:after="0" w:line="240" w:lineRule="auto"/>
        <w:rPr>
          <w:rFonts w:ascii="Times New Roman" w:hAnsi="Times New Roman"/>
          <w:i/>
          <w:sz w:val="28"/>
          <w:szCs w:val="28"/>
          <w:lang w:val="kk-KZ"/>
        </w:rPr>
      </w:pPr>
      <w:r w:rsidRPr="00700518">
        <w:rPr>
          <w:rFonts w:ascii="Times New Roman" w:hAnsi="Times New Roman"/>
          <w:i/>
          <w:sz w:val="28"/>
          <w:szCs w:val="28"/>
          <w:lang w:val="kk-KZ"/>
        </w:rPr>
        <w:t>Өте жиі</w:t>
      </w:r>
    </w:p>
    <w:p w:rsidR="00466AF6" w:rsidRPr="00700518" w:rsidRDefault="00466AF6" w:rsidP="00466AF6">
      <w:pPr>
        <w:numPr>
          <w:ilvl w:val="0"/>
          <w:numId w:val="25"/>
        </w:numPr>
        <w:spacing w:after="0" w:line="240" w:lineRule="auto"/>
        <w:ind w:left="284" w:hanging="284"/>
        <w:rPr>
          <w:rFonts w:ascii="Times New Roman" w:hAnsi="Times New Roman"/>
          <w:i/>
          <w:sz w:val="28"/>
          <w:szCs w:val="28"/>
          <w:lang w:val="kk-KZ"/>
        </w:rPr>
      </w:pPr>
      <w:r w:rsidRPr="00700518">
        <w:rPr>
          <w:rFonts w:ascii="Times New Roman" w:hAnsi="Times New Roman"/>
          <w:sz w:val="28"/>
          <w:szCs w:val="28"/>
          <w:lang w:val="kk-KZ"/>
        </w:rPr>
        <w:t>брадикардия</w:t>
      </w:r>
    </w:p>
    <w:p w:rsidR="00466AF6" w:rsidRPr="00700518" w:rsidRDefault="00466AF6" w:rsidP="00466AF6">
      <w:pPr>
        <w:spacing w:after="0" w:line="240" w:lineRule="auto"/>
        <w:rPr>
          <w:rFonts w:ascii="Times New Roman" w:hAnsi="Times New Roman"/>
          <w:i/>
          <w:sz w:val="28"/>
          <w:szCs w:val="28"/>
          <w:lang w:val="kk-KZ"/>
        </w:rPr>
      </w:pPr>
      <w:r w:rsidRPr="00700518">
        <w:rPr>
          <w:rFonts w:ascii="Times New Roman" w:hAnsi="Times New Roman"/>
          <w:i/>
          <w:sz w:val="28"/>
          <w:szCs w:val="28"/>
          <w:lang w:val="kk-KZ"/>
        </w:rPr>
        <w:t xml:space="preserve">Жиі </w:t>
      </w:r>
    </w:p>
    <w:p w:rsidR="00466AF6" w:rsidRPr="00700518"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бас айналуы</w:t>
      </w:r>
      <w:r w:rsidRPr="00700518">
        <w:rPr>
          <w:rFonts w:ascii="Times New Roman" w:hAnsi="Times New Roman"/>
          <w:sz w:val="28"/>
          <w:szCs w:val="28"/>
          <w:vertAlign w:val="superscript"/>
          <w:lang w:val="kk-KZ"/>
        </w:rPr>
        <w:t>*</w:t>
      </w:r>
      <w:r w:rsidRPr="00700518">
        <w:rPr>
          <w:rFonts w:ascii="Times New Roman" w:hAnsi="Times New Roman"/>
          <w:sz w:val="28"/>
          <w:szCs w:val="28"/>
          <w:lang w:val="kk-KZ"/>
        </w:rPr>
        <w:t>, бас ауыруы</w:t>
      </w:r>
      <w:r w:rsidRPr="00700518">
        <w:rPr>
          <w:rFonts w:ascii="Times New Roman" w:hAnsi="Times New Roman"/>
          <w:sz w:val="28"/>
          <w:szCs w:val="28"/>
          <w:vertAlign w:val="superscript"/>
          <w:lang w:val="kk-KZ"/>
        </w:rPr>
        <w:t>*</w:t>
      </w:r>
    </w:p>
    <w:p w:rsidR="00466AF6" w:rsidRPr="00700518"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жүрек айнуы, құсу, диарея, іш қату </w:t>
      </w:r>
    </w:p>
    <w:p w:rsidR="00466AF6" w:rsidRPr="00700518"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суықты сезіну немесе аяқ-қолдың ұюы, артериялық гипотензия</w:t>
      </w:r>
    </w:p>
    <w:p w:rsidR="00466AF6" w:rsidRPr="00700518"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астения, шаршағыштық*</w:t>
      </w:r>
    </w:p>
    <w:p w:rsidR="00466AF6" w:rsidRPr="00700518"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жүрек жеткіліксіздігі симптомдарының ушығуы</w:t>
      </w:r>
    </w:p>
    <w:p w:rsidR="00466AF6" w:rsidRPr="00700518" w:rsidRDefault="00466AF6" w:rsidP="00466AF6">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lastRenderedPageBreak/>
        <w:t xml:space="preserve">Жиі емес </w:t>
      </w:r>
    </w:p>
    <w:p w:rsidR="00466AF6" w:rsidRPr="00700518" w:rsidRDefault="00466AF6" w:rsidP="004934D2">
      <w:pPr>
        <w:numPr>
          <w:ilvl w:val="0"/>
          <w:numId w:val="18"/>
        </w:numPr>
        <w:spacing w:after="0" w:line="240" w:lineRule="auto"/>
        <w:ind w:left="284" w:hanging="284"/>
        <w:jc w:val="both"/>
        <w:rPr>
          <w:rFonts w:ascii="Times New Roman" w:hAnsi="Times New Roman"/>
          <w:i/>
          <w:sz w:val="28"/>
          <w:szCs w:val="28"/>
          <w:lang w:val="kk-KZ"/>
        </w:rPr>
      </w:pPr>
      <w:r w:rsidRPr="00700518">
        <w:rPr>
          <w:rFonts w:ascii="Times New Roman" w:hAnsi="Times New Roman"/>
          <w:sz w:val="28"/>
          <w:szCs w:val="28"/>
          <w:lang w:val="kk-KZ"/>
        </w:rPr>
        <w:t>брадикардия, атриовентрикулярлық өткізгіштіктің бұзылулары, жүрек жеткіліксіздігінің нашарлауы</w:t>
      </w:r>
    </w:p>
    <w:p w:rsidR="00466AF6" w:rsidRPr="00700518" w:rsidRDefault="00EA587F" w:rsidP="004934D2">
      <w:pPr>
        <w:numPr>
          <w:ilvl w:val="0"/>
          <w:numId w:val="18"/>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бронх</w:t>
      </w:r>
      <w:r w:rsidR="00466AF6" w:rsidRPr="00700518">
        <w:rPr>
          <w:rFonts w:ascii="Times New Roman" w:hAnsi="Times New Roman"/>
          <w:sz w:val="28"/>
          <w:szCs w:val="28"/>
          <w:lang w:val="kk-KZ"/>
        </w:rPr>
        <w:t xml:space="preserve"> демікпесі бар пациенттерде бронх түйілуі немесе анамнезінде тыныс алу жолдарының обструктивті аурулары </w:t>
      </w:r>
    </w:p>
    <w:p w:rsidR="00466AF6" w:rsidRPr="00700518" w:rsidRDefault="00466AF6" w:rsidP="004934D2">
      <w:pPr>
        <w:numPr>
          <w:ilvl w:val="0"/>
          <w:numId w:val="18"/>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бұлшықет әлсіздігі, бұлшықет құрысуы</w:t>
      </w:r>
    </w:p>
    <w:p w:rsidR="00466AF6" w:rsidRPr="00700518" w:rsidRDefault="00466AF6" w:rsidP="004934D2">
      <w:pPr>
        <w:numPr>
          <w:ilvl w:val="0"/>
          <w:numId w:val="18"/>
        </w:numPr>
        <w:tabs>
          <w:tab w:val="left" w:pos="284"/>
        </w:tabs>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ортостаздық гипотензия</w:t>
      </w:r>
    </w:p>
    <w:p w:rsidR="00466AF6" w:rsidRPr="00700518" w:rsidRDefault="00466AF6" w:rsidP="004934D2">
      <w:pPr>
        <w:numPr>
          <w:ilvl w:val="0"/>
          <w:numId w:val="18"/>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астения</w:t>
      </w:r>
    </w:p>
    <w:p w:rsidR="00466AF6" w:rsidRPr="00700518" w:rsidRDefault="00466AF6" w:rsidP="004934D2">
      <w:pPr>
        <w:numPr>
          <w:ilvl w:val="0"/>
          <w:numId w:val="18"/>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депрессия, ұйқының бұзылуы</w:t>
      </w:r>
    </w:p>
    <w:p w:rsidR="00466AF6" w:rsidRPr="00700518" w:rsidRDefault="00466AF6" w:rsidP="00466AF6">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 xml:space="preserve">Сирек </w:t>
      </w:r>
    </w:p>
    <w:p w:rsidR="00466AF6" w:rsidRPr="00700518" w:rsidRDefault="00466AF6" w:rsidP="004934D2">
      <w:pPr>
        <w:numPr>
          <w:ilvl w:val="0"/>
          <w:numId w:val="19"/>
        </w:numPr>
        <w:spacing w:after="0" w:line="240" w:lineRule="auto"/>
        <w:ind w:left="284" w:hanging="284"/>
        <w:jc w:val="both"/>
        <w:rPr>
          <w:rFonts w:ascii="Times New Roman" w:hAnsi="Times New Roman"/>
          <w:i/>
          <w:sz w:val="28"/>
          <w:szCs w:val="28"/>
          <w:lang w:val="kk-KZ"/>
        </w:rPr>
      </w:pPr>
      <w:r w:rsidRPr="00700518">
        <w:rPr>
          <w:rFonts w:ascii="Times New Roman" w:hAnsi="Times New Roman"/>
          <w:sz w:val="28"/>
          <w:szCs w:val="28"/>
          <w:lang w:val="kk-KZ"/>
        </w:rPr>
        <w:t>триглицеридтер концентрациясының және «бауыр» трансаминазалары белсенділігінің жоғарылауы (аланинаминотрансфераза (АЛТ), аспартатаминотрансфераза (АСТ))</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естен тану</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жас бөлінудің төмендеуі (жанаспалы линзаны қолданған кезде ескеру керек)</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естудің нашарлауы</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аллергиялық ринит </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тері қышынуы, қызару, бөртпе сияқты аса жоғары сезімталдық реакциялары  </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гепатит</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потенцияның бұзылуы</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 xml:space="preserve">қорқынышты түстер, елестеулер </w:t>
      </w:r>
    </w:p>
    <w:p w:rsidR="00466AF6" w:rsidRPr="00700518"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триглицеридтер деңгейінің жоғарылауы</w:t>
      </w:r>
    </w:p>
    <w:p w:rsidR="00466AF6" w:rsidRPr="00700518" w:rsidRDefault="00466AF6" w:rsidP="00466AF6">
      <w:pPr>
        <w:spacing w:after="0" w:line="240" w:lineRule="auto"/>
        <w:jc w:val="both"/>
        <w:rPr>
          <w:rFonts w:ascii="Times New Roman" w:hAnsi="Times New Roman"/>
          <w:i/>
          <w:sz w:val="28"/>
          <w:szCs w:val="28"/>
          <w:lang w:val="kk-KZ"/>
        </w:rPr>
      </w:pPr>
      <w:r w:rsidRPr="00700518">
        <w:rPr>
          <w:rFonts w:ascii="Times New Roman" w:hAnsi="Times New Roman"/>
          <w:i/>
          <w:sz w:val="28"/>
          <w:szCs w:val="28"/>
          <w:lang w:val="kk-KZ"/>
        </w:rPr>
        <w:t xml:space="preserve">Өте сирек </w:t>
      </w:r>
    </w:p>
    <w:p w:rsidR="00466AF6" w:rsidRPr="00700518" w:rsidRDefault="00466AF6" w:rsidP="00DF1EA9">
      <w:pPr>
        <w:numPr>
          <w:ilvl w:val="0"/>
          <w:numId w:val="2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конъюнктивит</w:t>
      </w:r>
    </w:p>
    <w:p w:rsidR="00466AF6" w:rsidRPr="00700518" w:rsidRDefault="00466AF6" w:rsidP="00DF1EA9">
      <w:pPr>
        <w:numPr>
          <w:ilvl w:val="0"/>
          <w:numId w:val="2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аллергиялық ринит</w:t>
      </w:r>
    </w:p>
    <w:p w:rsidR="00466AF6" w:rsidRPr="00700518" w:rsidRDefault="00466AF6" w:rsidP="00DF1EA9">
      <w:pPr>
        <w:numPr>
          <w:ilvl w:val="0"/>
          <w:numId w:val="20"/>
        </w:numPr>
        <w:spacing w:after="0" w:line="240" w:lineRule="auto"/>
        <w:ind w:left="284" w:hanging="284"/>
        <w:jc w:val="both"/>
        <w:rPr>
          <w:rFonts w:ascii="Times New Roman" w:hAnsi="Times New Roman"/>
          <w:sz w:val="28"/>
          <w:szCs w:val="28"/>
          <w:lang w:val="kk-KZ"/>
        </w:rPr>
      </w:pPr>
      <w:r w:rsidRPr="00700518">
        <w:rPr>
          <w:rFonts w:ascii="Times New Roman" w:hAnsi="Times New Roman"/>
          <w:sz w:val="28"/>
          <w:szCs w:val="28"/>
          <w:lang w:val="kk-KZ"/>
        </w:rPr>
        <w:t>алопеция. β-адреноблокаторлар псориаз симптомдарының өршуіне ықпал етуі немесе псориазға тән бөртпелерді туындатуы мүмкін</w:t>
      </w:r>
    </w:p>
    <w:p w:rsidR="003E5CAA" w:rsidRPr="00700518" w:rsidRDefault="00466AF6" w:rsidP="00466AF6">
      <w:pPr>
        <w:tabs>
          <w:tab w:val="left" w:pos="0"/>
        </w:tabs>
        <w:spacing w:after="0" w:line="240" w:lineRule="auto"/>
        <w:jc w:val="both"/>
        <w:rPr>
          <w:rFonts w:ascii="Times New Roman" w:hAnsi="Times New Roman"/>
          <w:sz w:val="24"/>
          <w:szCs w:val="24"/>
          <w:lang w:val="kk-KZ"/>
        </w:rPr>
      </w:pPr>
      <w:r w:rsidRPr="00700518">
        <w:rPr>
          <w:rFonts w:ascii="Times New Roman" w:hAnsi="Times New Roman"/>
          <w:sz w:val="24"/>
          <w:szCs w:val="24"/>
          <w:lang w:val="kk-KZ"/>
        </w:rPr>
        <w:t>* Бұл симптомдар емнің бас кезінде жиі пайда болады, олар, әдеттегідей, қарқыны аз сипатта болады және әдетте 1-2 апта ішінде жоғалады.</w:t>
      </w:r>
    </w:p>
    <w:p w:rsidR="00466AF6" w:rsidRPr="00700518" w:rsidRDefault="00466AF6" w:rsidP="00466AF6">
      <w:pPr>
        <w:tabs>
          <w:tab w:val="left" w:pos="0"/>
        </w:tabs>
        <w:spacing w:after="0" w:line="240" w:lineRule="auto"/>
        <w:jc w:val="both"/>
        <w:rPr>
          <w:rFonts w:ascii="Times New Roman" w:hAnsi="Times New Roman"/>
          <w:sz w:val="28"/>
          <w:szCs w:val="28"/>
          <w:lang w:val="kk-KZ"/>
        </w:rPr>
      </w:pPr>
    </w:p>
    <w:p w:rsidR="00855E06" w:rsidRPr="00700518" w:rsidRDefault="00855E06" w:rsidP="00855E06">
      <w:pPr>
        <w:spacing w:after="0" w:line="240" w:lineRule="auto"/>
        <w:jc w:val="both"/>
        <w:rPr>
          <w:rFonts w:ascii="Times New Roman" w:hAnsi="Times New Roman"/>
          <w:b/>
          <w:sz w:val="28"/>
          <w:szCs w:val="28"/>
          <w:lang w:val="kk-KZ"/>
        </w:rPr>
      </w:pPr>
      <w:bookmarkStart w:id="10" w:name="_Hlk35799935"/>
      <w:r w:rsidRPr="00700518">
        <w:rPr>
          <w:rFonts w:ascii="Times New Roman" w:eastAsia="Times New Roman" w:hAnsi="Times New Roman"/>
          <w:b/>
          <w:sz w:val="28"/>
          <w:szCs w:val="28"/>
          <w:lang w:val="kk-KZ"/>
        </w:rPr>
        <w:t>Жағымсыз дәрілік реакциялар</w:t>
      </w:r>
      <w:r w:rsidRPr="00700518">
        <w:rPr>
          <w:rFonts w:ascii="Times New Roman" w:hAnsi="Times New Roman"/>
          <w:b/>
          <w:sz w:val="28"/>
          <w:szCs w:val="28"/>
          <w:lang w:val="kk-KZ"/>
        </w:rPr>
        <w:t xml:space="preserve"> </w:t>
      </w:r>
      <w:r w:rsidRPr="00700518">
        <w:rPr>
          <w:rFonts w:ascii="Times New Roman" w:eastAsia="Times New Roman" w:hAnsi="Times New Roman"/>
          <w:b/>
          <w:sz w:val="28"/>
          <w:szCs w:val="28"/>
          <w:lang w:val="kk-KZ"/>
        </w:rPr>
        <w:t>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r w:rsidRPr="00700518">
        <w:rPr>
          <w:rFonts w:ascii="Times New Roman" w:hAnsi="Times New Roman"/>
          <w:b/>
          <w:sz w:val="28"/>
          <w:szCs w:val="28"/>
          <w:lang w:val="kk-KZ"/>
        </w:rPr>
        <w:t>:</w:t>
      </w:r>
      <w:bookmarkEnd w:id="10"/>
      <w:r w:rsidRPr="00700518">
        <w:rPr>
          <w:rFonts w:ascii="Times New Roman" w:hAnsi="Times New Roman"/>
          <w:b/>
          <w:sz w:val="28"/>
          <w:szCs w:val="28"/>
          <w:lang w:val="kk-KZ"/>
        </w:rPr>
        <w:t xml:space="preserve"> </w:t>
      </w:r>
    </w:p>
    <w:p w:rsidR="00855E06" w:rsidRPr="00700518" w:rsidRDefault="00855E06" w:rsidP="00855E06">
      <w:pPr>
        <w:spacing w:after="0" w:line="240" w:lineRule="auto"/>
        <w:jc w:val="both"/>
        <w:rPr>
          <w:rFonts w:ascii="Times New Roman" w:hAnsi="Times New Roman"/>
          <w:sz w:val="28"/>
          <w:szCs w:val="28"/>
          <w:lang w:val="kk-KZ"/>
        </w:rPr>
      </w:pPr>
      <w:bookmarkStart w:id="11" w:name="_Hlk35799949"/>
      <w:r w:rsidRPr="00700518">
        <w:rPr>
          <w:rFonts w:ascii="Times New Roman" w:hAnsi="Times New Roman"/>
          <w:sz w:val="28"/>
          <w:szCs w:val="28"/>
          <w:lang w:val="kk-KZ"/>
        </w:rPr>
        <w:t xml:space="preserve">Қазақстан Республикасы Денсаулық сақтау министрлігі </w:t>
      </w:r>
      <w:r w:rsidR="00EF497E" w:rsidRPr="00700518">
        <w:rPr>
          <w:rFonts w:ascii="Times New Roman" w:hAnsi="Times New Roman"/>
          <w:bCs/>
          <w:sz w:val="28"/>
          <w:szCs w:val="28"/>
          <w:shd w:val="clear" w:color="auto" w:fill="FFFFFF"/>
          <w:lang w:val="kk-KZ"/>
        </w:rPr>
        <w:t>Медициналық және фармацевтикалық</w:t>
      </w:r>
      <w:r w:rsidRPr="00700518">
        <w:rPr>
          <w:rFonts w:ascii="Times New Roman" w:hAnsi="Times New Roman"/>
          <w:bCs/>
          <w:sz w:val="28"/>
          <w:szCs w:val="28"/>
          <w:shd w:val="clear" w:color="auto" w:fill="FFFFFF"/>
          <w:lang w:val="kk-KZ"/>
        </w:rPr>
        <w:t xml:space="preserve"> бақылау </w:t>
      </w:r>
      <w:r w:rsidRPr="00700518">
        <w:rPr>
          <w:rFonts w:ascii="Times New Roman" w:hAnsi="Times New Roman"/>
          <w:sz w:val="28"/>
          <w:szCs w:val="28"/>
          <w:lang w:val="kk-KZ"/>
        </w:rPr>
        <w:t xml:space="preserve">комитеті «Дәрілік заттарды және медициналық бұйымдарды сараптау ұлттық орталығы» ШЖҚ РМК </w:t>
      </w:r>
    </w:p>
    <w:bookmarkEnd w:id="11"/>
    <w:p w:rsidR="003E1ADE" w:rsidRPr="00700518" w:rsidRDefault="003E1ADE" w:rsidP="003E1ADE">
      <w:pPr>
        <w:keepNext/>
        <w:spacing w:after="0" w:line="240" w:lineRule="auto"/>
        <w:jc w:val="both"/>
        <w:rPr>
          <w:rFonts w:ascii="Times New Roman" w:hAnsi="Times New Roman"/>
          <w:sz w:val="28"/>
          <w:szCs w:val="28"/>
          <w:lang w:val="kk-KZ"/>
        </w:rPr>
      </w:pPr>
      <w:r w:rsidRPr="00700518">
        <w:rPr>
          <w:rStyle w:val="af"/>
          <w:rFonts w:ascii="Times New Roman" w:hAnsi="Times New Roman"/>
          <w:sz w:val="28"/>
          <w:szCs w:val="28"/>
        </w:rPr>
        <w:fldChar w:fldCharType="begin"/>
      </w:r>
      <w:r w:rsidRPr="00700518">
        <w:rPr>
          <w:rStyle w:val="af"/>
          <w:rFonts w:ascii="Times New Roman" w:hAnsi="Times New Roman"/>
          <w:sz w:val="28"/>
          <w:szCs w:val="28"/>
          <w:lang w:val="kk-KZ"/>
        </w:rPr>
        <w:instrText xml:space="preserve"> HYPERLINK "http://www.ndda.kz" </w:instrText>
      </w:r>
      <w:r w:rsidRPr="00700518">
        <w:rPr>
          <w:rStyle w:val="af"/>
          <w:rFonts w:ascii="Times New Roman" w:hAnsi="Times New Roman"/>
          <w:sz w:val="28"/>
          <w:szCs w:val="28"/>
        </w:rPr>
        <w:fldChar w:fldCharType="separate"/>
      </w:r>
      <w:r w:rsidRPr="00700518">
        <w:rPr>
          <w:rStyle w:val="af"/>
          <w:rFonts w:ascii="Times New Roman" w:hAnsi="Times New Roman"/>
          <w:sz w:val="28"/>
          <w:szCs w:val="28"/>
          <w:lang w:val="kk-KZ"/>
        </w:rPr>
        <w:t>http://www.ndda.kz</w:t>
      </w:r>
      <w:r w:rsidRPr="00700518">
        <w:rPr>
          <w:rStyle w:val="af"/>
          <w:rFonts w:ascii="Times New Roman" w:hAnsi="Times New Roman"/>
          <w:sz w:val="28"/>
          <w:szCs w:val="28"/>
        </w:rPr>
        <w:fldChar w:fldCharType="end"/>
      </w:r>
    </w:p>
    <w:p w:rsidR="00D93C80" w:rsidRPr="00700518" w:rsidRDefault="0051702F" w:rsidP="00B13E8A">
      <w:pPr>
        <w:pStyle w:val="ac"/>
        <w:jc w:val="both"/>
        <w:rPr>
          <w:rFonts w:ascii="Times New Roman" w:eastAsia="Times New Roman" w:hAnsi="Times New Roman"/>
          <w:sz w:val="28"/>
          <w:szCs w:val="28"/>
          <w:lang w:val="kk-KZ" w:eastAsia="ru-RU"/>
        </w:rPr>
      </w:pPr>
      <w:r w:rsidRPr="00700518">
        <w:rPr>
          <w:rFonts w:ascii="Times New Roman" w:hAnsi="Times New Roman"/>
          <w:sz w:val="28"/>
          <w:szCs w:val="28"/>
          <w:lang w:val="kk-KZ"/>
        </w:rPr>
        <w:t xml:space="preserve"> </w:t>
      </w:r>
    </w:p>
    <w:p w:rsidR="00037DD1" w:rsidRPr="00700518" w:rsidRDefault="00037DD1" w:rsidP="00037DD1">
      <w:pPr>
        <w:pStyle w:val="ac"/>
        <w:jc w:val="both"/>
        <w:rPr>
          <w:rFonts w:ascii="Times New Roman" w:eastAsia="Times New Roman" w:hAnsi="Times New Roman"/>
          <w:b/>
          <w:sz w:val="28"/>
          <w:szCs w:val="28"/>
          <w:lang w:val="kk-KZ" w:eastAsia="ru-RU"/>
        </w:rPr>
      </w:pPr>
      <w:bookmarkStart w:id="12" w:name="_Hlk39476479"/>
      <w:bookmarkStart w:id="13" w:name="_Hlk35800030"/>
      <w:bookmarkStart w:id="14" w:name="2175220286"/>
      <w:r w:rsidRPr="00700518">
        <w:rPr>
          <w:rFonts w:ascii="Times New Roman" w:eastAsia="Times New Roman" w:hAnsi="Times New Roman"/>
          <w:b/>
          <w:sz w:val="28"/>
          <w:szCs w:val="28"/>
          <w:lang w:val="kk-KZ" w:eastAsia="ru-RU"/>
        </w:rPr>
        <w:t xml:space="preserve">Қосымша мәліметтер </w:t>
      </w:r>
    </w:p>
    <w:bookmarkEnd w:id="12"/>
    <w:p w:rsidR="00037DD1" w:rsidRPr="00700518" w:rsidRDefault="00037DD1" w:rsidP="00037DD1">
      <w:pPr>
        <w:spacing w:after="0" w:line="240" w:lineRule="auto"/>
        <w:jc w:val="both"/>
        <w:rPr>
          <w:rFonts w:ascii="Times New Roman" w:eastAsia="Times New Roman" w:hAnsi="Times New Roman"/>
          <w:b/>
          <w:i/>
          <w:sz w:val="28"/>
          <w:szCs w:val="28"/>
          <w:lang w:val="kk-KZ" w:eastAsia="ru-RU"/>
        </w:rPr>
      </w:pPr>
      <w:r w:rsidRPr="00700518">
        <w:rPr>
          <w:rFonts w:ascii="Times New Roman" w:eastAsia="Times New Roman" w:hAnsi="Times New Roman"/>
          <w:b/>
          <w:i/>
          <w:sz w:val="28"/>
          <w:szCs w:val="28"/>
          <w:lang w:val="kk-KZ" w:eastAsia="ru-RU"/>
        </w:rPr>
        <w:t xml:space="preserve">Дәрілік препараттың құрамы </w:t>
      </w:r>
    </w:p>
    <w:bookmarkEnd w:id="13"/>
    <w:p w:rsidR="001D4BA5" w:rsidRPr="00700518" w:rsidRDefault="001D4BA5" w:rsidP="00B13E8A">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Бір таблетканың құрамында   </w:t>
      </w:r>
    </w:p>
    <w:p w:rsidR="00CE29ED" w:rsidRPr="00700518" w:rsidRDefault="001D4BA5" w:rsidP="00B13E8A">
      <w:pPr>
        <w:spacing w:after="0" w:line="240" w:lineRule="auto"/>
        <w:jc w:val="both"/>
        <w:rPr>
          <w:rFonts w:ascii="Times New Roman" w:hAnsi="Times New Roman"/>
          <w:bCs/>
          <w:iCs/>
          <w:sz w:val="28"/>
          <w:szCs w:val="28"/>
          <w:lang w:val="kk-KZ"/>
        </w:rPr>
      </w:pPr>
      <w:r w:rsidRPr="00700518">
        <w:rPr>
          <w:rFonts w:ascii="Times New Roman" w:hAnsi="Times New Roman"/>
          <w:bCs/>
          <w:i/>
          <w:iCs/>
          <w:sz w:val="28"/>
          <w:szCs w:val="28"/>
          <w:lang w:val="kk-KZ"/>
        </w:rPr>
        <w:lastRenderedPageBreak/>
        <w:t xml:space="preserve">белсенді зат </w:t>
      </w:r>
      <w:r w:rsidR="00E473EF" w:rsidRPr="00700518">
        <w:rPr>
          <w:rFonts w:ascii="Times New Roman" w:hAnsi="Times New Roman"/>
          <w:bCs/>
          <w:i/>
          <w:iCs/>
          <w:sz w:val="28"/>
          <w:szCs w:val="28"/>
          <w:lang w:val="kk-KZ"/>
        </w:rPr>
        <w:t>–</w:t>
      </w:r>
      <w:r w:rsidR="00084933" w:rsidRPr="00700518">
        <w:rPr>
          <w:rFonts w:ascii="Times New Roman" w:hAnsi="Times New Roman"/>
          <w:bCs/>
          <w:i/>
          <w:iCs/>
          <w:sz w:val="28"/>
          <w:szCs w:val="28"/>
          <w:lang w:val="kk-KZ"/>
        </w:rPr>
        <w:t xml:space="preserve"> </w:t>
      </w:r>
      <w:r w:rsidR="00945C8A" w:rsidRPr="00700518">
        <w:rPr>
          <w:rFonts w:ascii="Times New Roman" w:hAnsi="Times New Roman"/>
          <w:sz w:val="28"/>
          <w:szCs w:val="28"/>
          <w:lang w:val="kk-KZ"/>
        </w:rPr>
        <w:t xml:space="preserve">2.5 мг </w:t>
      </w:r>
      <w:r w:rsidRPr="00700518">
        <w:rPr>
          <w:rFonts w:ascii="Times New Roman" w:hAnsi="Times New Roman"/>
          <w:sz w:val="28"/>
          <w:szCs w:val="28"/>
          <w:lang w:val="kk-KZ"/>
        </w:rPr>
        <w:t>бисопролол фумараты</w:t>
      </w:r>
      <w:r w:rsidR="001D2736" w:rsidRPr="00700518">
        <w:rPr>
          <w:rFonts w:ascii="Times New Roman" w:hAnsi="Times New Roman"/>
          <w:bCs/>
          <w:iCs/>
          <w:sz w:val="28"/>
          <w:szCs w:val="28"/>
          <w:lang w:val="kk-KZ"/>
        </w:rPr>
        <w:t>,</w:t>
      </w:r>
    </w:p>
    <w:p w:rsidR="001D4BA5" w:rsidRPr="00700518" w:rsidRDefault="001D4BA5" w:rsidP="001D4BA5">
      <w:pPr>
        <w:spacing w:after="0" w:line="240" w:lineRule="auto"/>
        <w:jc w:val="both"/>
        <w:rPr>
          <w:rFonts w:ascii="Times New Roman" w:hAnsi="Times New Roman"/>
          <w:sz w:val="28"/>
          <w:szCs w:val="28"/>
          <w:lang w:val="kk-KZ"/>
        </w:rPr>
      </w:pPr>
      <w:r w:rsidRPr="00700518">
        <w:rPr>
          <w:rFonts w:ascii="Times New Roman" w:hAnsi="Times New Roman"/>
          <w:i/>
          <w:sz w:val="28"/>
          <w:szCs w:val="28"/>
          <w:lang w:val="kk-KZ"/>
        </w:rPr>
        <w:t>қосымша заттар</w:t>
      </w:r>
      <w:r w:rsidR="00425195" w:rsidRPr="00700518">
        <w:rPr>
          <w:rFonts w:ascii="Times New Roman" w:hAnsi="Times New Roman"/>
          <w:sz w:val="28"/>
          <w:szCs w:val="28"/>
          <w:lang w:val="kk-KZ"/>
        </w:rPr>
        <w:t xml:space="preserve">: </w:t>
      </w:r>
      <w:r w:rsidRPr="00700518">
        <w:rPr>
          <w:rFonts w:ascii="Times New Roman" w:hAnsi="Times New Roman"/>
          <w:sz w:val="28"/>
          <w:szCs w:val="28"/>
          <w:lang w:val="kk-KZ"/>
        </w:rPr>
        <w:t xml:space="preserve">кальций гидрофосфат дигидраты, микрокристалды целлюлоза (102), желатинделген крахмал, </w:t>
      </w:r>
      <w:r w:rsidR="00FE5A1C" w:rsidRPr="00700518">
        <w:rPr>
          <w:rFonts w:ascii="Times New Roman" w:hAnsi="Times New Roman"/>
          <w:sz w:val="28"/>
          <w:szCs w:val="28"/>
          <w:lang w:val="kk-KZ"/>
        </w:rPr>
        <w:t>кросповидон</w:t>
      </w:r>
      <w:r w:rsidRPr="00700518">
        <w:rPr>
          <w:rFonts w:ascii="Times New Roman" w:hAnsi="Times New Roman"/>
          <w:sz w:val="28"/>
          <w:szCs w:val="28"/>
          <w:lang w:val="kk-KZ"/>
        </w:rPr>
        <w:t xml:space="preserve">, аэросил, магний стеараты, </w:t>
      </w:r>
    </w:p>
    <w:p w:rsidR="00425195" w:rsidRPr="00700518" w:rsidRDefault="001D4BA5" w:rsidP="00B13E8A">
      <w:pPr>
        <w:spacing w:after="0" w:line="240" w:lineRule="auto"/>
        <w:ind w:right="-57"/>
        <w:jc w:val="both"/>
        <w:rPr>
          <w:rFonts w:ascii="Times New Roman" w:hAnsi="Times New Roman"/>
          <w:sz w:val="28"/>
          <w:szCs w:val="28"/>
          <w:lang w:val="kk-KZ"/>
        </w:rPr>
      </w:pPr>
      <w:r w:rsidRPr="00700518">
        <w:rPr>
          <w:rFonts w:ascii="Times New Roman" w:hAnsi="Times New Roman"/>
          <w:i/>
          <w:sz w:val="28"/>
          <w:szCs w:val="28"/>
          <w:lang w:val="kk-KZ"/>
        </w:rPr>
        <w:t>қабықтың құрамы:</w:t>
      </w:r>
      <w:r w:rsidRPr="00700518">
        <w:rPr>
          <w:rFonts w:ascii="Times New Roman" w:hAnsi="Times New Roman"/>
          <w:sz w:val="28"/>
          <w:szCs w:val="28"/>
          <w:lang w:val="kk-KZ"/>
        </w:rPr>
        <w:t xml:space="preserve"> Opadry® OY-S-28924 (гипромеллоза, титанның қостотығы (Е1</w:t>
      </w:r>
      <w:r w:rsidR="00945C8A" w:rsidRPr="00700518">
        <w:rPr>
          <w:rFonts w:ascii="Times New Roman" w:hAnsi="Times New Roman"/>
          <w:sz w:val="28"/>
          <w:szCs w:val="28"/>
          <w:lang w:val="kk-KZ"/>
        </w:rPr>
        <w:t>71), полиэтиленгликоль/макрогол)</w:t>
      </w:r>
    </w:p>
    <w:p w:rsidR="00037DD1" w:rsidRPr="00700518" w:rsidRDefault="00037DD1" w:rsidP="00037DD1">
      <w:pPr>
        <w:pStyle w:val="ac"/>
        <w:rPr>
          <w:rFonts w:ascii="Times New Roman" w:hAnsi="Times New Roman"/>
          <w:b/>
          <w:bCs/>
          <w:i/>
          <w:iCs/>
          <w:sz w:val="28"/>
          <w:szCs w:val="28"/>
          <w:lang w:val="kk-KZ"/>
        </w:rPr>
      </w:pPr>
      <w:bookmarkStart w:id="15" w:name="_Hlk35800048"/>
      <w:bookmarkEnd w:id="14"/>
      <w:r w:rsidRPr="00700518">
        <w:rPr>
          <w:rFonts w:ascii="Times New Roman" w:hAnsi="Times New Roman"/>
          <w:b/>
          <w:bCs/>
          <w:i/>
          <w:iCs/>
          <w:sz w:val="28"/>
          <w:szCs w:val="28"/>
          <w:lang w:val="kk-KZ"/>
        </w:rPr>
        <w:t>Сыртқы түрінің, иісінің, дәмінің сипаттамасы</w:t>
      </w:r>
    </w:p>
    <w:bookmarkEnd w:id="15"/>
    <w:p w:rsidR="00C57370" w:rsidRPr="00700518" w:rsidRDefault="001D4BA5" w:rsidP="001D4BA5">
      <w:pPr>
        <w:widowControl w:val="0"/>
        <w:autoSpaceDE w:val="0"/>
        <w:autoSpaceDN w:val="0"/>
        <w:adjustRightInd w:val="0"/>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Ақ түсті қабықпен қапталған, дөңгелек пішінді, екі </w:t>
      </w:r>
      <w:r w:rsidR="00027BDF" w:rsidRPr="00700518">
        <w:rPr>
          <w:rFonts w:ascii="Times New Roman" w:hAnsi="Times New Roman"/>
          <w:sz w:val="28"/>
          <w:szCs w:val="28"/>
          <w:lang w:val="kk-KZ"/>
        </w:rPr>
        <w:t>жақ беті дөңес таблеткалар, бетін</w:t>
      </w:r>
      <w:r w:rsidRPr="00700518">
        <w:rPr>
          <w:rFonts w:ascii="Times New Roman" w:hAnsi="Times New Roman"/>
          <w:sz w:val="28"/>
          <w:szCs w:val="28"/>
          <w:lang w:val="kk-KZ"/>
        </w:rPr>
        <w:t>ің кедір-бұдырлығы</w:t>
      </w:r>
      <w:r w:rsidR="00843655" w:rsidRPr="00700518">
        <w:rPr>
          <w:rFonts w:ascii="Times New Roman" w:hAnsi="Times New Roman"/>
          <w:sz w:val="28"/>
          <w:szCs w:val="28"/>
          <w:lang w:val="kk-KZ"/>
        </w:rPr>
        <w:t>на жол беріледі</w:t>
      </w:r>
      <w:r w:rsidR="00945C8A" w:rsidRPr="00700518">
        <w:rPr>
          <w:rFonts w:ascii="Times New Roman" w:hAnsi="Times New Roman"/>
          <w:sz w:val="28"/>
          <w:szCs w:val="28"/>
          <w:lang w:val="kk-KZ"/>
        </w:rPr>
        <w:t>.</w:t>
      </w:r>
    </w:p>
    <w:p w:rsidR="00FE4C45" w:rsidRPr="00700518" w:rsidRDefault="00FE4C45" w:rsidP="00B13E8A">
      <w:pPr>
        <w:pStyle w:val="ac"/>
        <w:jc w:val="both"/>
        <w:rPr>
          <w:rFonts w:ascii="Times New Roman" w:eastAsia="Times New Roman" w:hAnsi="Times New Roman"/>
          <w:sz w:val="28"/>
          <w:szCs w:val="28"/>
          <w:lang w:val="kk-KZ" w:eastAsia="ru-RU"/>
        </w:rPr>
      </w:pPr>
    </w:p>
    <w:p w:rsidR="00037DD1" w:rsidRPr="00700518" w:rsidRDefault="00037DD1" w:rsidP="00037DD1">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16" w:name="_Hlk35800108"/>
      <w:bookmarkStart w:id="17" w:name="2175220287"/>
      <w:r w:rsidRPr="00700518">
        <w:rPr>
          <w:rFonts w:ascii="Times New Roman" w:eastAsia="Times New Roman" w:hAnsi="Times New Roman"/>
          <w:b/>
          <w:sz w:val="28"/>
          <w:szCs w:val="28"/>
          <w:lang w:val="kk-KZ" w:eastAsia="ru-RU"/>
        </w:rPr>
        <w:t>Шығарылу түрі және қаптамасы</w:t>
      </w:r>
    </w:p>
    <w:bookmarkEnd w:id="16"/>
    <w:p w:rsidR="001D4BA5" w:rsidRPr="00700518" w:rsidRDefault="001D4BA5" w:rsidP="001D4BA5">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10 таблеткадан поливинилхлоридті үлбірден және алюминий фольгадан жасалған пішінді ұяшықты қаптамаға салынады.  </w:t>
      </w:r>
    </w:p>
    <w:p w:rsidR="001D4BA5" w:rsidRPr="00700518" w:rsidRDefault="001D4BA5" w:rsidP="001D4BA5">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3 пішінді ұяшықты қаптамадан медициналық қолдану жөніндегі қазақ және орыс тілдеріндегі нұсқаулықпен бірге картон қорапшаға салынады. </w:t>
      </w:r>
    </w:p>
    <w:p w:rsidR="00CE29ED" w:rsidRPr="00700518" w:rsidRDefault="00CE29ED" w:rsidP="00B13E8A">
      <w:pPr>
        <w:spacing w:after="0" w:line="240" w:lineRule="auto"/>
        <w:jc w:val="both"/>
        <w:rPr>
          <w:rFonts w:ascii="Times New Roman" w:eastAsia="Times New Roman" w:hAnsi="Times New Roman"/>
          <w:b/>
          <w:sz w:val="28"/>
          <w:szCs w:val="28"/>
          <w:lang w:val="kk-KZ" w:eastAsia="ru-RU"/>
        </w:rPr>
      </w:pPr>
    </w:p>
    <w:p w:rsidR="00037DD1" w:rsidRPr="00700518" w:rsidRDefault="00037DD1" w:rsidP="00037DD1">
      <w:pPr>
        <w:spacing w:after="0" w:line="240" w:lineRule="auto"/>
        <w:jc w:val="both"/>
        <w:rPr>
          <w:rFonts w:ascii="Times New Roman" w:hAnsi="Times New Roman"/>
          <w:b/>
          <w:bCs/>
          <w:sz w:val="28"/>
          <w:szCs w:val="28"/>
          <w:lang w:val="kk-KZ"/>
        </w:rPr>
      </w:pPr>
      <w:bookmarkStart w:id="18" w:name="_Hlk36127883"/>
      <w:bookmarkStart w:id="19" w:name="_Hlk35953869"/>
      <w:bookmarkStart w:id="20" w:name="_Hlk39476528"/>
      <w:bookmarkStart w:id="21" w:name="2175220288"/>
      <w:bookmarkEnd w:id="17"/>
      <w:r w:rsidRPr="00700518">
        <w:rPr>
          <w:rFonts w:ascii="Times New Roman" w:hAnsi="Times New Roman"/>
          <w:b/>
          <w:bCs/>
          <w:sz w:val="28"/>
          <w:szCs w:val="28"/>
          <w:lang w:val="kk-KZ"/>
        </w:rPr>
        <w:t xml:space="preserve">Сақтау мерзімі </w:t>
      </w:r>
    </w:p>
    <w:bookmarkEnd w:id="18"/>
    <w:p w:rsidR="00037DD1" w:rsidRPr="00700518" w:rsidRDefault="00037DD1"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3 жыл</w:t>
      </w:r>
    </w:p>
    <w:bookmarkEnd w:id="19"/>
    <w:p w:rsidR="00593BBE" w:rsidRPr="00700518" w:rsidRDefault="00037DD1" w:rsidP="00037DD1">
      <w:pPr>
        <w:spacing w:after="0" w:line="240" w:lineRule="auto"/>
        <w:jc w:val="both"/>
        <w:rPr>
          <w:rFonts w:ascii="Times New Roman" w:eastAsia="Times New Roman" w:hAnsi="Times New Roman"/>
          <w:sz w:val="28"/>
          <w:szCs w:val="28"/>
          <w:lang w:val="kk-KZ" w:eastAsia="ru-RU"/>
        </w:rPr>
      </w:pPr>
      <w:r w:rsidRPr="00700518">
        <w:rPr>
          <w:rFonts w:ascii="Times New Roman" w:hAnsi="Times New Roman"/>
          <w:sz w:val="28"/>
          <w:szCs w:val="28"/>
          <w:lang w:val="kk-KZ"/>
        </w:rPr>
        <w:t>Жарамдылық мерзімі өткеннен кейін қолдануға болмайды</w:t>
      </w:r>
      <w:bookmarkEnd w:id="20"/>
      <w:r w:rsidR="00593BBE" w:rsidRPr="00700518">
        <w:rPr>
          <w:rFonts w:ascii="Times New Roman" w:eastAsia="Times New Roman" w:hAnsi="Times New Roman"/>
          <w:sz w:val="28"/>
          <w:szCs w:val="28"/>
          <w:lang w:val="kk-KZ" w:eastAsia="ru-RU"/>
        </w:rPr>
        <w:t>.</w:t>
      </w:r>
    </w:p>
    <w:p w:rsidR="00037DD1" w:rsidRPr="00700518" w:rsidRDefault="00037DD1" w:rsidP="00037DD1">
      <w:pPr>
        <w:spacing w:after="0" w:line="240" w:lineRule="auto"/>
        <w:jc w:val="both"/>
        <w:rPr>
          <w:rFonts w:ascii="Times New Roman" w:hAnsi="Times New Roman"/>
          <w:b/>
          <w:bCs/>
          <w:i/>
          <w:sz w:val="28"/>
          <w:szCs w:val="28"/>
          <w:lang w:val="kk-KZ"/>
        </w:rPr>
      </w:pPr>
      <w:bookmarkStart w:id="22" w:name="_Hlk35592283"/>
      <w:bookmarkEnd w:id="21"/>
      <w:r w:rsidRPr="00700518">
        <w:rPr>
          <w:rFonts w:ascii="Times New Roman" w:hAnsi="Times New Roman"/>
          <w:b/>
          <w:bCs/>
          <w:i/>
          <w:sz w:val="28"/>
          <w:szCs w:val="28"/>
          <w:lang w:val="kk-KZ"/>
        </w:rPr>
        <w:t xml:space="preserve">Сақтау шарттары </w:t>
      </w:r>
    </w:p>
    <w:p w:rsidR="00037DD1" w:rsidRPr="00700518" w:rsidRDefault="00037DD1" w:rsidP="00037DD1">
      <w:pPr>
        <w:spacing w:after="0" w:line="240" w:lineRule="auto"/>
        <w:jc w:val="both"/>
        <w:rPr>
          <w:rFonts w:ascii="Times New Roman" w:hAnsi="Times New Roman"/>
          <w:b/>
          <w:bCs/>
          <w:i/>
          <w:sz w:val="28"/>
          <w:szCs w:val="28"/>
          <w:lang w:val="kk-KZ"/>
        </w:rPr>
      </w:pPr>
      <w:bookmarkStart w:id="23" w:name="_Hlk37612353"/>
      <w:r w:rsidRPr="00700518">
        <w:rPr>
          <w:rStyle w:val="23"/>
          <w:sz w:val="28"/>
          <w:szCs w:val="28"/>
          <w:lang w:val="kk-KZ"/>
        </w:rPr>
        <w:t>25</w:t>
      </w:r>
      <w:r w:rsidR="00027BDF" w:rsidRPr="00700518">
        <w:rPr>
          <w:rStyle w:val="23"/>
          <w:sz w:val="28"/>
          <w:szCs w:val="28"/>
          <w:lang w:val="kk-KZ"/>
        </w:rPr>
        <w:t xml:space="preserve"> </w:t>
      </w:r>
      <w:r w:rsidRPr="00700518">
        <w:rPr>
          <w:rFonts w:ascii="Times New Roman" w:hAnsi="Times New Roman"/>
          <w:sz w:val="28"/>
          <w:szCs w:val="28"/>
          <w:lang w:val="kk-KZ"/>
        </w:rPr>
        <w:t>ºС</w:t>
      </w:r>
      <w:r w:rsidRPr="00700518">
        <w:rPr>
          <w:rStyle w:val="23"/>
          <w:sz w:val="28"/>
          <w:szCs w:val="28"/>
          <w:lang w:val="kk-KZ"/>
        </w:rPr>
        <w:t>-ден аспайтын температурада сақтау керек.</w:t>
      </w:r>
    </w:p>
    <w:p w:rsidR="00037DD1" w:rsidRPr="00700518" w:rsidRDefault="00037DD1" w:rsidP="00037DD1">
      <w:pPr>
        <w:widowControl w:val="0"/>
        <w:tabs>
          <w:tab w:val="left" w:pos="527"/>
          <w:tab w:val="left" w:pos="1989"/>
          <w:tab w:val="left" w:pos="2142"/>
          <w:tab w:val="left" w:pos="3304"/>
          <w:tab w:val="left" w:pos="3532"/>
          <w:tab w:val="left" w:pos="5335"/>
          <w:tab w:val="left" w:pos="5483"/>
          <w:tab w:val="left" w:pos="5680"/>
          <w:tab w:val="left" w:pos="6578"/>
          <w:tab w:val="left" w:pos="7293"/>
          <w:tab w:val="left" w:pos="8258"/>
          <w:tab w:val="left" w:pos="8428"/>
          <w:tab w:val="left" w:pos="9477"/>
          <w:tab w:val="left" w:pos="9606"/>
        </w:tabs>
        <w:kinsoku w:val="0"/>
        <w:overflowPunct w:val="0"/>
        <w:autoSpaceDE w:val="0"/>
        <w:autoSpaceDN w:val="0"/>
        <w:adjustRightInd w:val="0"/>
        <w:spacing w:after="0" w:line="240" w:lineRule="auto"/>
        <w:jc w:val="both"/>
        <w:rPr>
          <w:rFonts w:ascii="Times New Roman" w:eastAsia="Times New Roman" w:hAnsi="Times New Roman"/>
          <w:sz w:val="28"/>
          <w:szCs w:val="28"/>
          <w:lang w:val="kk-KZ" w:eastAsia="zh-CN"/>
        </w:rPr>
      </w:pPr>
      <w:r w:rsidRPr="00700518">
        <w:rPr>
          <w:rFonts w:ascii="Times New Roman" w:eastAsia="Times New Roman" w:hAnsi="Times New Roman"/>
          <w:spacing w:val="-2"/>
          <w:sz w:val="28"/>
          <w:szCs w:val="28"/>
          <w:lang w:val="kk-KZ" w:eastAsia="zh-CN"/>
        </w:rPr>
        <w:t>Балалардың қолы жетпейтін жерде</w:t>
      </w:r>
      <w:r w:rsidRPr="00700518">
        <w:rPr>
          <w:rStyle w:val="23"/>
          <w:sz w:val="28"/>
          <w:szCs w:val="28"/>
          <w:lang w:val="kk-KZ"/>
        </w:rPr>
        <w:t xml:space="preserve"> сақтау керек</w:t>
      </w:r>
      <w:r w:rsidRPr="00700518">
        <w:rPr>
          <w:rFonts w:ascii="Times New Roman" w:eastAsia="Times New Roman" w:hAnsi="Times New Roman"/>
          <w:sz w:val="28"/>
          <w:szCs w:val="28"/>
          <w:lang w:val="kk-KZ" w:eastAsia="zh-CN"/>
        </w:rPr>
        <w:t>!</w:t>
      </w:r>
    </w:p>
    <w:bookmarkEnd w:id="22"/>
    <w:bookmarkEnd w:id="23"/>
    <w:p w:rsidR="008840DF" w:rsidRPr="00700518" w:rsidRDefault="008840DF" w:rsidP="00B13E8A">
      <w:pPr>
        <w:pStyle w:val="ac"/>
        <w:jc w:val="both"/>
        <w:rPr>
          <w:rFonts w:ascii="Times New Roman" w:eastAsia="Times New Roman" w:hAnsi="Times New Roman"/>
          <w:sz w:val="28"/>
          <w:szCs w:val="28"/>
          <w:lang w:val="kk-KZ" w:eastAsia="ru-RU"/>
        </w:rPr>
      </w:pPr>
    </w:p>
    <w:p w:rsidR="00037DD1" w:rsidRPr="00700518" w:rsidRDefault="00037DD1" w:rsidP="00037DD1">
      <w:pPr>
        <w:shd w:val="clear" w:color="auto" w:fill="FFFFFF"/>
        <w:spacing w:after="0" w:line="240" w:lineRule="auto"/>
        <w:jc w:val="both"/>
        <w:rPr>
          <w:rFonts w:ascii="Times New Roman" w:hAnsi="Times New Roman"/>
          <w:b/>
          <w:bCs/>
          <w:sz w:val="28"/>
          <w:szCs w:val="28"/>
          <w:lang w:val="kk-KZ"/>
        </w:rPr>
      </w:pPr>
      <w:bookmarkStart w:id="24" w:name="_Hlk35953920"/>
      <w:r w:rsidRPr="00700518">
        <w:rPr>
          <w:rFonts w:ascii="Times New Roman" w:hAnsi="Times New Roman"/>
          <w:b/>
          <w:bCs/>
          <w:sz w:val="28"/>
          <w:szCs w:val="28"/>
          <w:lang w:val="kk-KZ"/>
        </w:rPr>
        <w:t>Дәріханалардан босатылу шарттары</w:t>
      </w:r>
    </w:p>
    <w:p w:rsidR="00037DD1" w:rsidRPr="00700518" w:rsidRDefault="00037DD1" w:rsidP="00037DD1">
      <w:pPr>
        <w:pStyle w:val="a7"/>
        <w:suppressAutoHyphens/>
        <w:spacing w:after="0"/>
        <w:ind w:left="35"/>
        <w:rPr>
          <w:sz w:val="28"/>
          <w:szCs w:val="28"/>
          <w:lang w:val="kk-KZ"/>
        </w:rPr>
      </w:pPr>
      <w:bookmarkStart w:id="25" w:name="_Hlk35953913"/>
      <w:bookmarkEnd w:id="24"/>
      <w:r w:rsidRPr="00700518">
        <w:rPr>
          <w:sz w:val="28"/>
          <w:szCs w:val="28"/>
          <w:lang w:val="kk-KZ"/>
        </w:rPr>
        <w:t>Рецепт арқылы</w:t>
      </w:r>
      <w:r w:rsidRPr="00700518">
        <w:rPr>
          <w:b/>
          <w:sz w:val="28"/>
          <w:szCs w:val="28"/>
          <w:lang w:val="kk-KZ"/>
        </w:rPr>
        <w:t xml:space="preserve"> </w:t>
      </w:r>
    </w:p>
    <w:bookmarkEnd w:id="25"/>
    <w:p w:rsidR="008840DF" w:rsidRPr="00700518" w:rsidRDefault="008840DF" w:rsidP="00B13E8A">
      <w:pPr>
        <w:spacing w:after="0" w:line="240" w:lineRule="auto"/>
        <w:jc w:val="both"/>
        <w:rPr>
          <w:rFonts w:ascii="Times New Roman" w:eastAsia="Times New Roman" w:hAnsi="Times New Roman"/>
          <w:b/>
          <w:sz w:val="28"/>
          <w:szCs w:val="28"/>
          <w:lang w:val="kk-KZ" w:eastAsia="ru-RU"/>
        </w:rPr>
      </w:pPr>
    </w:p>
    <w:p w:rsidR="00665FC8" w:rsidRPr="00700518" w:rsidRDefault="00037DD1" w:rsidP="00B13E8A">
      <w:pPr>
        <w:spacing w:after="0" w:line="240" w:lineRule="auto"/>
        <w:rPr>
          <w:rFonts w:ascii="Times New Roman" w:eastAsia="Times New Roman" w:hAnsi="Times New Roman"/>
          <w:b/>
          <w:sz w:val="28"/>
          <w:szCs w:val="28"/>
          <w:lang w:val="kk-KZ" w:eastAsia="ru-RU"/>
        </w:rPr>
      </w:pPr>
      <w:bookmarkStart w:id="26" w:name="_Hlk35592343"/>
      <w:r w:rsidRPr="00700518">
        <w:rPr>
          <w:rFonts w:ascii="Times New Roman" w:eastAsia="Times New Roman" w:hAnsi="Times New Roman"/>
          <w:b/>
          <w:sz w:val="28"/>
          <w:szCs w:val="28"/>
          <w:lang w:val="kk-KZ" w:eastAsia="ru-RU"/>
        </w:rPr>
        <w:t>Өндіруші туралы мәліметтер</w:t>
      </w:r>
      <w:bookmarkEnd w:id="26"/>
    </w:p>
    <w:p w:rsidR="00665FC8" w:rsidRPr="00700518" w:rsidRDefault="00665FC8" w:rsidP="00B13E8A">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«ВИВА ФАРМ»</w:t>
      </w:r>
      <w:r w:rsidR="00037DD1" w:rsidRPr="00700518">
        <w:rPr>
          <w:rFonts w:ascii="Times New Roman" w:hAnsi="Times New Roman"/>
          <w:sz w:val="28"/>
          <w:szCs w:val="28"/>
          <w:lang w:val="kk-KZ"/>
        </w:rPr>
        <w:t xml:space="preserve"> ЖШС</w:t>
      </w:r>
      <w:r w:rsidRPr="00700518">
        <w:rPr>
          <w:rFonts w:ascii="Times New Roman" w:hAnsi="Times New Roman"/>
          <w:sz w:val="28"/>
          <w:szCs w:val="28"/>
          <w:lang w:val="kk-KZ"/>
        </w:rPr>
        <w:t xml:space="preserve">, </w:t>
      </w:r>
      <w:r w:rsidR="00037DD1" w:rsidRPr="00700518">
        <w:rPr>
          <w:rFonts w:ascii="Times New Roman" w:hAnsi="Times New Roman"/>
          <w:sz w:val="28"/>
          <w:szCs w:val="28"/>
          <w:lang w:val="kk-KZ"/>
        </w:rPr>
        <w:t>Қазақстан Республика</w:t>
      </w:r>
      <w:r w:rsidR="00320890" w:rsidRPr="00700518">
        <w:rPr>
          <w:rFonts w:ascii="Times New Roman" w:hAnsi="Times New Roman"/>
          <w:sz w:val="28"/>
          <w:szCs w:val="28"/>
          <w:lang w:val="kk-KZ"/>
        </w:rPr>
        <w:t>сы</w:t>
      </w:r>
      <w:r w:rsidR="00037DD1" w:rsidRPr="00700518">
        <w:rPr>
          <w:rFonts w:ascii="Times New Roman" w:hAnsi="Times New Roman"/>
          <w:sz w:val="28"/>
          <w:szCs w:val="28"/>
          <w:lang w:val="kk-KZ"/>
        </w:rPr>
        <w:t xml:space="preserve"> </w:t>
      </w:r>
    </w:p>
    <w:p w:rsidR="00665FC8" w:rsidRPr="00700518" w:rsidRDefault="00665FC8" w:rsidP="00B13E8A">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Алматы</w:t>
      </w:r>
      <w:r w:rsidR="00037DD1" w:rsidRPr="00700518">
        <w:rPr>
          <w:rFonts w:ascii="Times New Roman" w:hAnsi="Times New Roman"/>
          <w:sz w:val="28"/>
          <w:szCs w:val="28"/>
          <w:lang w:val="kk-KZ"/>
        </w:rPr>
        <w:t xml:space="preserve"> қ.</w:t>
      </w:r>
      <w:r w:rsidRPr="00700518">
        <w:rPr>
          <w:rFonts w:ascii="Times New Roman" w:hAnsi="Times New Roman"/>
          <w:sz w:val="28"/>
          <w:szCs w:val="28"/>
          <w:lang w:val="kk-KZ"/>
        </w:rPr>
        <w:t>, Дегдар</w:t>
      </w:r>
      <w:r w:rsidR="00037DD1" w:rsidRPr="00700518">
        <w:rPr>
          <w:rFonts w:ascii="Times New Roman" w:hAnsi="Times New Roman"/>
          <w:sz w:val="28"/>
          <w:szCs w:val="28"/>
          <w:lang w:val="kk-KZ"/>
        </w:rPr>
        <w:t xml:space="preserve"> к-сі</w:t>
      </w:r>
      <w:r w:rsidRPr="00700518">
        <w:rPr>
          <w:rFonts w:ascii="Times New Roman" w:hAnsi="Times New Roman"/>
          <w:sz w:val="28"/>
          <w:szCs w:val="28"/>
          <w:lang w:val="kk-KZ"/>
        </w:rPr>
        <w:t>, 33</w:t>
      </w:r>
    </w:p>
    <w:p w:rsidR="00665FC8" w:rsidRPr="00700518" w:rsidRDefault="00665FC8" w:rsidP="00B13E8A">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Тел.: +7 (727) 383 74 63, факс: +7 (727) 383 74 56 </w:t>
      </w:r>
    </w:p>
    <w:p w:rsidR="00665FC8" w:rsidRPr="00700518" w:rsidRDefault="00665FC8" w:rsidP="00B13E8A">
      <w:pPr>
        <w:spacing w:after="0" w:line="240" w:lineRule="auto"/>
        <w:jc w:val="both"/>
        <w:rPr>
          <w:rFonts w:ascii="Times New Roman" w:hAnsi="Times New Roman"/>
          <w:sz w:val="28"/>
          <w:szCs w:val="28"/>
          <w:lang w:val="kk-KZ"/>
        </w:rPr>
      </w:pPr>
      <w:r w:rsidRPr="00700518">
        <w:rPr>
          <w:rFonts w:ascii="Times New Roman" w:eastAsia="Microsoft Sans Serif" w:hAnsi="Times New Roman"/>
          <w:sz w:val="28"/>
          <w:szCs w:val="28"/>
          <w:lang w:val="kk-KZ" w:bidi="ru-RU"/>
        </w:rPr>
        <w:t>Электрон</w:t>
      </w:r>
      <w:r w:rsidR="00037DD1" w:rsidRPr="00700518">
        <w:rPr>
          <w:rFonts w:ascii="Times New Roman" w:eastAsia="Microsoft Sans Serif" w:hAnsi="Times New Roman"/>
          <w:sz w:val="28"/>
          <w:szCs w:val="28"/>
          <w:lang w:val="kk-KZ" w:bidi="ru-RU"/>
        </w:rPr>
        <w:t xml:space="preserve">ды </w:t>
      </w:r>
      <w:r w:rsidRPr="00700518">
        <w:rPr>
          <w:rFonts w:ascii="Times New Roman" w:eastAsia="Microsoft Sans Serif" w:hAnsi="Times New Roman"/>
          <w:sz w:val="28"/>
          <w:szCs w:val="28"/>
          <w:lang w:val="kk-KZ" w:bidi="ru-RU"/>
        </w:rPr>
        <w:t>по</w:t>
      </w:r>
      <w:r w:rsidR="00037DD1" w:rsidRPr="00700518">
        <w:rPr>
          <w:rFonts w:ascii="Times New Roman" w:eastAsia="Microsoft Sans Serif" w:hAnsi="Times New Roman"/>
          <w:sz w:val="28"/>
          <w:szCs w:val="28"/>
          <w:lang w:val="kk-KZ" w:bidi="ru-RU"/>
        </w:rPr>
        <w:t>ш</w:t>
      </w:r>
      <w:r w:rsidRPr="00700518">
        <w:rPr>
          <w:rFonts w:ascii="Times New Roman" w:eastAsia="Microsoft Sans Serif" w:hAnsi="Times New Roman"/>
          <w:sz w:val="28"/>
          <w:szCs w:val="28"/>
          <w:lang w:val="kk-KZ" w:bidi="ru-RU"/>
        </w:rPr>
        <w:t xml:space="preserve">та: </w:t>
      </w:r>
      <w:hyperlink r:id="rId8" w:history="1">
        <w:r w:rsidR="00986B4D" w:rsidRPr="00700518">
          <w:rPr>
            <w:rStyle w:val="af"/>
            <w:rFonts w:ascii="Times New Roman" w:hAnsi="Times New Roman"/>
            <w:sz w:val="28"/>
            <w:szCs w:val="28"/>
            <w:lang w:val="kk-KZ"/>
          </w:rPr>
          <w:t>pv@vivapharm.k</w:t>
        </w:r>
        <w:r w:rsidR="00986B4D" w:rsidRPr="00700518">
          <w:rPr>
            <w:rStyle w:val="af"/>
            <w:rFonts w:ascii="Times New Roman" w:hAnsi="Times New Roman"/>
            <w:sz w:val="28"/>
            <w:szCs w:val="28"/>
            <w:lang w:val="en-US"/>
          </w:rPr>
          <w:t>z</w:t>
        </w:r>
      </w:hyperlink>
      <w:r w:rsidR="00986B4D" w:rsidRPr="00700518">
        <w:rPr>
          <w:rStyle w:val="af"/>
          <w:rFonts w:ascii="Times New Roman" w:hAnsi="Times New Roman"/>
          <w:color w:val="auto"/>
          <w:sz w:val="28"/>
          <w:szCs w:val="28"/>
        </w:rPr>
        <w:t xml:space="preserve"> </w:t>
      </w:r>
      <w:r w:rsidR="00986B4D" w:rsidRPr="00700518">
        <w:rPr>
          <w:rStyle w:val="af"/>
          <w:rFonts w:ascii="Times New Roman" w:hAnsi="Times New Roman"/>
          <w:color w:val="auto"/>
          <w:sz w:val="28"/>
          <w:szCs w:val="28"/>
          <w:lang w:val="kk-KZ"/>
        </w:rPr>
        <w:t xml:space="preserve"> </w:t>
      </w:r>
    </w:p>
    <w:p w:rsidR="00665FC8" w:rsidRPr="00700518" w:rsidRDefault="00665FC8" w:rsidP="00B13E8A">
      <w:pPr>
        <w:spacing w:after="0" w:line="240" w:lineRule="auto"/>
        <w:rPr>
          <w:rFonts w:ascii="Times New Roman" w:eastAsia="Times New Roman" w:hAnsi="Times New Roman"/>
          <w:b/>
          <w:sz w:val="28"/>
          <w:szCs w:val="28"/>
          <w:lang w:val="kk-KZ" w:eastAsia="ru-RU"/>
        </w:rPr>
      </w:pPr>
      <w:r w:rsidRPr="00700518">
        <w:rPr>
          <w:rFonts w:ascii="Times New Roman" w:eastAsia="Times New Roman" w:hAnsi="Times New Roman"/>
          <w:b/>
          <w:sz w:val="28"/>
          <w:szCs w:val="28"/>
          <w:lang w:val="kk-KZ" w:eastAsia="ru-RU"/>
        </w:rPr>
        <w:t xml:space="preserve"> </w:t>
      </w:r>
    </w:p>
    <w:p w:rsidR="00037DD1" w:rsidRPr="00700518" w:rsidRDefault="00037DD1" w:rsidP="00037DD1">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27" w:name="_Hlk35592355"/>
      <w:r w:rsidRPr="00700518">
        <w:rPr>
          <w:rFonts w:ascii="Times New Roman" w:hAnsi="Times New Roman"/>
          <w:b/>
          <w:bCs/>
          <w:sz w:val="28"/>
          <w:szCs w:val="28"/>
          <w:lang w:val="kk-KZ"/>
        </w:rPr>
        <w:t>Тіркеу куәлігінің ұстаушысы</w:t>
      </w:r>
    </w:p>
    <w:bookmarkEnd w:id="27"/>
    <w:p w:rsidR="00037DD1" w:rsidRPr="00700518" w:rsidRDefault="00037DD1"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«ВИВА ФАРМ» ЖШС, Қазақстан Республика</w:t>
      </w:r>
      <w:r w:rsidR="00320890" w:rsidRPr="00700518">
        <w:rPr>
          <w:rFonts w:ascii="Times New Roman" w:hAnsi="Times New Roman"/>
          <w:sz w:val="28"/>
          <w:szCs w:val="28"/>
          <w:lang w:val="kk-KZ"/>
        </w:rPr>
        <w:t>сы</w:t>
      </w:r>
      <w:r w:rsidRPr="00700518">
        <w:rPr>
          <w:rFonts w:ascii="Times New Roman" w:hAnsi="Times New Roman"/>
          <w:sz w:val="28"/>
          <w:szCs w:val="28"/>
          <w:lang w:val="kk-KZ"/>
        </w:rPr>
        <w:t xml:space="preserve"> </w:t>
      </w:r>
    </w:p>
    <w:p w:rsidR="00037DD1" w:rsidRPr="00700518" w:rsidRDefault="00037DD1"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Алматы қ., Дегдар к-сі, 33</w:t>
      </w:r>
    </w:p>
    <w:p w:rsidR="00037DD1" w:rsidRPr="00700518" w:rsidRDefault="00037DD1"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Тел.: +7 (727) 383 74 63, факс: +7 (727) 383 74 56 </w:t>
      </w:r>
    </w:p>
    <w:p w:rsidR="00665FC8" w:rsidRPr="00700518" w:rsidRDefault="00037DD1" w:rsidP="00037DD1">
      <w:pPr>
        <w:spacing w:after="0" w:line="240" w:lineRule="auto"/>
        <w:jc w:val="both"/>
        <w:rPr>
          <w:rFonts w:ascii="Times New Roman" w:hAnsi="Times New Roman"/>
          <w:sz w:val="28"/>
          <w:szCs w:val="28"/>
        </w:rPr>
      </w:pPr>
      <w:r w:rsidRPr="00700518">
        <w:rPr>
          <w:rFonts w:ascii="Times New Roman" w:eastAsia="Microsoft Sans Serif" w:hAnsi="Times New Roman"/>
          <w:sz w:val="28"/>
          <w:szCs w:val="28"/>
          <w:lang w:val="kk-KZ" w:bidi="ru-RU"/>
        </w:rPr>
        <w:t>Электронды пошта</w:t>
      </w:r>
      <w:r w:rsidRPr="00700518">
        <w:rPr>
          <w:lang w:val="kk-KZ"/>
        </w:rPr>
        <w:t xml:space="preserve"> </w:t>
      </w:r>
      <w:hyperlink r:id="rId9" w:history="1">
        <w:r w:rsidR="00986B4D" w:rsidRPr="00700518">
          <w:rPr>
            <w:rStyle w:val="af"/>
            <w:rFonts w:ascii="Times New Roman" w:hAnsi="Times New Roman"/>
            <w:sz w:val="28"/>
            <w:szCs w:val="28"/>
            <w:lang w:val="kk-KZ"/>
          </w:rPr>
          <w:t>pv@vivapharm.k</w:t>
        </w:r>
        <w:r w:rsidR="00986B4D" w:rsidRPr="00700518">
          <w:rPr>
            <w:rStyle w:val="af"/>
            <w:rFonts w:ascii="Times New Roman" w:hAnsi="Times New Roman"/>
            <w:sz w:val="28"/>
            <w:szCs w:val="28"/>
            <w:lang w:val="en-US"/>
          </w:rPr>
          <w:t>z</w:t>
        </w:r>
      </w:hyperlink>
      <w:r w:rsidR="00986B4D" w:rsidRPr="00700518">
        <w:rPr>
          <w:rStyle w:val="af"/>
          <w:rFonts w:ascii="Times New Roman" w:hAnsi="Times New Roman"/>
          <w:color w:val="auto"/>
          <w:sz w:val="28"/>
          <w:szCs w:val="28"/>
        </w:rPr>
        <w:t xml:space="preserve"> </w:t>
      </w:r>
    </w:p>
    <w:p w:rsidR="00665FC8" w:rsidRPr="00700518" w:rsidRDefault="00665FC8" w:rsidP="00B13E8A">
      <w:pPr>
        <w:tabs>
          <w:tab w:val="left" w:pos="1029"/>
        </w:tabs>
        <w:spacing w:after="0" w:line="240" w:lineRule="auto"/>
        <w:jc w:val="both"/>
        <w:rPr>
          <w:rFonts w:ascii="Times New Roman" w:hAnsi="Times New Roman"/>
          <w:b/>
          <w:iCs/>
          <w:sz w:val="28"/>
          <w:szCs w:val="28"/>
          <w:lang w:val="kk-KZ"/>
        </w:rPr>
      </w:pPr>
      <w:r w:rsidRPr="00700518">
        <w:rPr>
          <w:rFonts w:ascii="Times New Roman" w:hAnsi="Times New Roman"/>
          <w:b/>
          <w:iCs/>
          <w:sz w:val="28"/>
          <w:szCs w:val="28"/>
          <w:lang w:val="kk-KZ"/>
        </w:rPr>
        <w:tab/>
      </w:r>
    </w:p>
    <w:p w:rsidR="00037DD1" w:rsidRPr="00700518" w:rsidRDefault="00037DD1" w:rsidP="00037DD1">
      <w:pPr>
        <w:spacing w:after="0" w:line="240" w:lineRule="auto"/>
        <w:jc w:val="both"/>
        <w:rPr>
          <w:rFonts w:ascii="Times New Roman" w:hAnsi="Times New Roman"/>
          <w:b/>
          <w:sz w:val="28"/>
          <w:szCs w:val="28"/>
          <w:lang w:val="kk-KZ"/>
        </w:rPr>
      </w:pPr>
      <w:bookmarkStart w:id="28" w:name="_Hlk36128114"/>
      <w:r w:rsidRPr="00700518">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 және дәрілік заттардың тіркеуден кейінгі қауіпсіздігін қадағалауға</w:t>
      </w:r>
      <w:r w:rsidR="00034A00" w:rsidRPr="00700518">
        <w:rPr>
          <w:rFonts w:ascii="Times New Roman" w:hAnsi="Times New Roman"/>
          <w:b/>
          <w:sz w:val="28"/>
          <w:szCs w:val="28"/>
          <w:lang w:val="kk-KZ"/>
        </w:rPr>
        <w:t xml:space="preserve"> жауапты ұйымның атауы, </w:t>
      </w:r>
      <w:r w:rsidRPr="00700518">
        <w:rPr>
          <w:rFonts w:ascii="Times New Roman" w:hAnsi="Times New Roman"/>
          <w:b/>
          <w:sz w:val="28"/>
          <w:szCs w:val="28"/>
          <w:lang w:val="kk-KZ"/>
        </w:rPr>
        <w:t xml:space="preserve">мекенжайы және байланыс деректері </w:t>
      </w:r>
      <w:r w:rsidRPr="00700518">
        <w:rPr>
          <w:rFonts w:ascii="Times New Roman" w:hAnsi="Times New Roman"/>
          <w:b/>
          <w:sz w:val="28"/>
          <w:szCs w:val="28"/>
          <w:lang w:val="kk-KZ" w:eastAsia="ko-KR"/>
        </w:rPr>
        <w:t>(телефон, факс, электронды пошта)</w:t>
      </w:r>
      <w:bookmarkEnd w:id="28"/>
      <w:r w:rsidRPr="00700518">
        <w:rPr>
          <w:rFonts w:ascii="Times New Roman" w:hAnsi="Times New Roman"/>
          <w:b/>
          <w:sz w:val="28"/>
          <w:szCs w:val="28"/>
          <w:lang w:val="kk-KZ" w:eastAsia="ko-KR"/>
        </w:rPr>
        <w:t xml:space="preserve"> </w:t>
      </w:r>
      <w:r w:rsidRPr="00700518">
        <w:rPr>
          <w:rFonts w:ascii="Times New Roman" w:hAnsi="Times New Roman"/>
          <w:b/>
          <w:sz w:val="28"/>
          <w:szCs w:val="28"/>
          <w:lang w:val="kk-KZ"/>
        </w:rPr>
        <w:t xml:space="preserve"> </w:t>
      </w:r>
    </w:p>
    <w:p w:rsidR="00037DD1" w:rsidRPr="00700518" w:rsidRDefault="00037DD1"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«ВИВА ФАРМ» ЖШС, Қазақстан Республика</w:t>
      </w:r>
      <w:r w:rsidR="00320890" w:rsidRPr="00700518">
        <w:rPr>
          <w:rFonts w:ascii="Times New Roman" w:hAnsi="Times New Roman"/>
          <w:sz w:val="28"/>
          <w:szCs w:val="28"/>
          <w:lang w:val="kk-KZ"/>
        </w:rPr>
        <w:t>сы</w:t>
      </w:r>
      <w:r w:rsidRPr="00700518">
        <w:rPr>
          <w:rFonts w:ascii="Times New Roman" w:hAnsi="Times New Roman"/>
          <w:sz w:val="28"/>
          <w:szCs w:val="28"/>
          <w:lang w:val="kk-KZ"/>
        </w:rPr>
        <w:t xml:space="preserve"> </w:t>
      </w:r>
    </w:p>
    <w:p w:rsidR="00037DD1" w:rsidRPr="00700518" w:rsidRDefault="00DB1082"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t xml:space="preserve">050030, </w:t>
      </w:r>
      <w:r w:rsidR="00037DD1" w:rsidRPr="00700518">
        <w:rPr>
          <w:rFonts w:ascii="Times New Roman" w:hAnsi="Times New Roman"/>
          <w:sz w:val="28"/>
          <w:szCs w:val="28"/>
          <w:lang w:val="kk-KZ"/>
        </w:rPr>
        <w:t>Алматы қ., Дегдар к-сі, 33</w:t>
      </w:r>
    </w:p>
    <w:p w:rsidR="00037DD1" w:rsidRPr="00700518" w:rsidRDefault="00037DD1" w:rsidP="00037DD1">
      <w:pPr>
        <w:spacing w:after="0" w:line="240" w:lineRule="auto"/>
        <w:jc w:val="both"/>
        <w:rPr>
          <w:rFonts w:ascii="Times New Roman" w:hAnsi="Times New Roman"/>
          <w:sz w:val="28"/>
          <w:szCs w:val="28"/>
          <w:lang w:val="kk-KZ"/>
        </w:rPr>
      </w:pPr>
      <w:r w:rsidRPr="00700518">
        <w:rPr>
          <w:rFonts w:ascii="Times New Roman" w:hAnsi="Times New Roman"/>
          <w:sz w:val="28"/>
          <w:szCs w:val="28"/>
          <w:lang w:val="kk-KZ"/>
        </w:rPr>
        <w:lastRenderedPageBreak/>
        <w:t xml:space="preserve">Тел.: +7 (727) 383 74 63, факс: +7 (727) 383 74 56 </w:t>
      </w:r>
    </w:p>
    <w:p w:rsidR="00DF414A" w:rsidRPr="00F11134" w:rsidRDefault="00037DD1" w:rsidP="00037DD1">
      <w:pPr>
        <w:spacing w:after="0" w:line="240" w:lineRule="auto"/>
        <w:jc w:val="both"/>
        <w:rPr>
          <w:rFonts w:ascii="Times New Roman" w:hAnsi="Times New Roman"/>
          <w:sz w:val="28"/>
          <w:szCs w:val="28"/>
        </w:rPr>
      </w:pPr>
      <w:r w:rsidRPr="00700518">
        <w:rPr>
          <w:rFonts w:ascii="Times New Roman" w:eastAsia="Microsoft Sans Serif" w:hAnsi="Times New Roman"/>
          <w:sz w:val="28"/>
          <w:szCs w:val="28"/>
          <w:lang w:val="kk-KZ" w:bidi="ru-RU"/>
        </w:rPr>
        <w:t>Электронды пошта</w:t>
      </w:r>
      <w:r w:rsidR="00665FC8" w:rsidRPr="00700518">
        <w:rPr>
          <w:rFonts w:ascii="Times New Roman" w:eastAsia="Microsoft Sans Serif" w:hAnsi="Times New Roman"/>
          <w:sz w:val="28"/>
          <w:szCs w:val="28"/>
          <w:lang w:val="kk-KZ" w:bidi="ru-RU"/>
        </w:rPr>
        <w:t xml:space="preserve">: </w:t>
      </w:r>
      <w:hyperlink r:id="rId10" w:history="1">
        <w:r w:rsidR="000E6D30" w:rsidRPr="00700518">
          <w:rPr>
            <w:rStyle w:val="af"/>
            <w:rFonts w:ascii="Times New Roman" w:hAnsi="Times New Roman"/>
            <w:sz w:val="28"/>
            <w:szCs w:val="28"/>
            <w:lang w:val="kk-KZ"/>
          </w:rPr>
          <w:t>pv@vivapharm.k</w:t>
        </w:r>
        <w:r w:rsidR="000E6D30" w:rsidRPr="00700518">
          <w:rPr>
            <w:rStyle w:val="af"/>
            <w:rFonts w:ascii="Times New Roman" w:hAnsi="Times New Roman"/>
            <w:sz w:val="28"/>
            <w:szCs w:val="28"/>
            <w:lang w:val="en-US"/>
          </w:rPr>
          <w:t>z</w:t>
        </w:r>
      </w:hyperlink>
      <w:r w:rsidR="000E6D30" w:rsidRPr="00F11134">
        <w:rPr>
          <w:rStyle w:val="af"/>
          <w:rFonts w:ascii="Times New Roman" w:hAnsi="Times New Roman"/>
          <w:color w:val="auto"/>
          <w:sz w:val="28"/>
          <w:szCs w:val="28"/>
        </w:rPr>
        <w:t xml:space="preserve"> </w:t>
      </w:r>
    </w:p>
    <w:sectPr w:rsidR="00DF414A" w:rsidRPr="00F11134" w:rsidSect="00F97B57">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CA" w:rsidRDefault="000D34CA" w:rsidP="00D275FC">
      <w:pPr>
        <w:spacing w:after="0" w:line="240" w:lineRule="auto"/>
      </w:pPr>
      <w:r>
        <w:separator/>
      </w:r>
    </w:p>
  </w:endnote>
  <w:endnote w:type="continuationSeparator" w:id="0">
    <w:p w:rsidR="000D34CA" w:rsidRDefault="000D34CA"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CA" w:rsidRDefault="000D34CA" w:rsidP="00D275FC">
      <w:pPr>
        <w:spacing w:after="0" w:line="240" w:lineRule="auto"/>
      </w:pPr>
      <w:r>
        <w:separator/>
      </w:r>
    </w:p>
  </w:footnote>
  <w:footnote w:type="continuationSeparator" w:id="0">
    <w:p w:rsidR="000D34CA" w:rsidRDefault="000D34CA"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5B4CCD">
    <w:pPr>
      <w:pStyle w:val="af1"/>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iy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ypC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BrpIsoYCAAASBQAADgAAAAAAAAAAAAAAAAAuAgAAZHJzL2Uyb0RvYy54bWxQSwECLQAUAAYACAAA&#10;ACEARq9ZFd4AAAALAQAADwAAAAAAAAAAAAAAAADgBAAAZHJzL2Rvd25yZXYueG1sUEsFBgAAAAAE&#10;AAQA8wAAAOsFAAAAAA==&#10;" stroked="f">
              <v:textbox style="layout-flow:vertical;mso-layout-flow-alt:bottom-to-top">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GT5&#10;XZG8AgAAcgUAAA4AAAAAAAAAAAAAAAAALgIAAGRycy9lMm9Eb2MueG1sUEsBAi0AFAAGAAgAAAAh&#10;AKCx5J3fAAAACwEAAA8AAAAAAAAAAAAAAAAAFgUAAGRycy9kb3ducmV2LnhtbFBLBQYAAAAABAAE&#10;APMAAAAiBg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C720BC"/>
    <w:multiLevelType w:val="hybridMultilevel"/>
    <w:tmpl w:val="F40C3790"/>
    <w:lvl w:ilvl="0" w:tplc="EB18B1AC">
      <w:start w:val="1"/>
      <w:numFmt w:val="bullet"/>
      <w:lvlText w:val=""/>
      <w:lvlJc w:val="left"/>
      <w:pPr>
        <w:ind w:left="720" w:hanging="360"/>
      </w:pPr>
      <w:rPr>
        <w:rFonts w:ascii="Symbol" w:hAnsi="Symbol" w:hint="default"/>
      </w:rPr>
    </w:lvl>
    <w:lvl w:ilvl="1" w:tplc="7CF66C34" w:tentative="1">
      <w:start w:val="1"/>
      <w:numFmt w:val="bullet"/>
      <w:lvlText w:val="o"/>
      <w:lvlJc w:val="left"/>
      <w:pPr>
        <w:ind w:left="1440" w:hanging="360"/>
      </w:pPr>
      <w:rPr>
        <w:rFonts w:ascii="Courier New" w:hAnsi="Courier New" w:cs="Courier New" w:hint="default"/>
      </w:rPr>
    </w:lvl>
    <w:lvl w:ilvl="2" w:tplc="8FCE69AA" w:tentative="1">
      <w:start w:val="1"/>
      <w:numFmt w:val="bullet"/>
      <w:lvlText w:val=""/>
      <w:lvlJc w:val="left"/>
      <w:pPr>
        <w:ind w:left="2160" w:hanging="360"/>
      </w:pPr>
      <w:rPr>
        <w:rFonts w:ascii="Wingdings" w:hAnsi="Wingdings" w:hint="default"/>
      </w:rPr>
    </w:lvl>
    <w:lvl w:ilvl="3" w:tplc="0D8E78D0" w:tentative="1">
      <w:start w:val="1"/>
      <w:numFmt w:val="bullet"/>
      <w:lvlText w:val=""/>
      <w:lvlJc w:val="left"/>
      <w:pPr>
        <w:ind w:left="2880" w:hanging="360"/>
      </w:pPr>
      <w:rPr>
        <w:rFonts w:ascii="Symbol" w:hAnsi="Symbol" w:hint="default"/>
      </w:rPr>
    </w:lvl>
    <w:lvl w:ilvl="4" w:tplc="55E6B238" w:tentative="1">
      <w:start w:val="1"/>
      <w:numFmt w:val="bullet"/>
      <w:lvlText w:val="o"/>
      <w:lvlJc w:val="left"/>
      <w:pPr>
        <w:ind w:left="3600" w:hanging="360"/>
      </w:pPr>
      <w:rPr>
        <w:rFonts w:ascii="Courier New" w:hAnsi="Courier New" w:cs="Courier New" w:hint="default"/>
      </w:rPr>
    </w:lvl>
    <w:lvl w:ilvl="5" w:tplc="97D69664" w:tentative="1">
      <w:start w:val="1"/>
      <w:numFmt w:val="bullet"/>
      <w:lvlText w:val=""/>
      <w:lvlJc w:val="left"/>
      <w:pPr>
        <w:ind w:left="4320" w:hanging="360"/>
      </w:pPr>
      <w:rPr>
        <w:rFonts w:ascii="Wingdings" w:hAnsi="Wingdings" w:hint="default"/>
      </w:rPr>
    </w:lvl>
    <w:lvl w:ilvl="6" w:tplc="F2BE2AE8" w:tentative="1">
      <w:start w:val="1"/>
      <w:numFmt w:val="bullet"/>
      <w:lvlText w:val=""/>
      <w:lvlJc w:val="left"/>
      <w:pPr>
        <w:ind w:left="5040" w:hanging="360"/>
      </w:pPr>
      <w:rPr>
        <w:rFonts w:ascii="Symbol" w:hAnsi="Symbol" w:hint="default"/>
      </w:rPr>
    </w:lvl>
    <w:lvl w:ilvl="7" w:tplc="860AA784" w:tentative="1">
      <w:start w:val="1"/>
      <w:numFmt w:val="bullet"/>
      <w:lvlText w:val="o"/>
      <w:lvlJc w:val="left"/>
      <w:pPr>
        <w:ind w:left="5760" w:hanging="360"/>
      </w:pPr>
      <w:rPr>
        <w:rFonts w:ascii="Courier New" w:hAnsi="Courier New" w:cs="Courier New" w:hint="default"/>
      </w:rPr>
    </w:lvl>
    <w:lvl w:ilvl="8" w:tplc="EE6AFD3C" w:tentative="1">
      <w:start w:val="1"/>
      <w:numFmt w:val="bullet"/>
      <w:lvlText w:val=""/>
      <w:lvlJc w:val="left"/>
      <w:pPr>
        <w:ind w:left="6480" w:hanging="360"/>
      </w:pPr>
      <w:rPr>
        <w:rFonts w:ascii="Wingdings" w:hAnsi="Wingdings" w:hint="default"/>
      </w:rPr>
    </w:lvl>
  </w:abstractNum>
  <w:abstractNum w:abstractNumId="2" w15:restartNumberingAfterBreak="0">
    <w:nsid w:val="0ACE2981"/>
    <w:multiLevelType w:val="hybridMultilevel"/>
    <w:tmpl w:val="F7340CBE"/>
    <w:lvl w:ilvl="0" w:tplc="EB18B1AC">
      <w:start w:val="1"/>
      <w:numFmt w:val="bullet"/>
      <w:lvlText w:val=""/>
      <w:lvlJc w:val="left"/>
      <w:pPr>
        <w:ind w:left="720" w:hanging="360"/>
      </w:pPr>
      <w:rPr>
        <w:rFonts w:ascii="Symbol" w:hAnsi="Symbol" w:hint="default"/>
      </w:rPr>
    </w:lvl>
    <w:lvl w:ilvl="1" w:tplc="2376AA4E" w:tentative="1">
      <w:start w:val="1"/>
      <w:numFmt w:val="bullet"/>
      <w:lvlText w:val="o"/>
      <w:lvlJc w:val="left"/>
      <w:pPr>
        <w:ind w:left="1440" w:hanging="360"/>
      </w:pPr>
      <w:rPr>
        <w:rFonts w:ascii="Courier New" w:hAnsi="Courier New" w:cs="Courier New" w:hint="default"/>
      </w:rPr>
    </w:lvl>
    <w:lvl w:ilvl="2" w:tplc="13CCFBA2" w:tentative="1">
      <w:start w:val="1"/>
      <w:numFmt w:val="bullet"/>
      <w:lvlText w:val=""/>
      <w:lvlJc w:val="left"/>
      <w:pPr>
        <w:ind w:left="2160" w:hanging="360"/>
      </w:pPr>
      <w:rPr>
        <w:rFonts w:ascii="Wingdings" w:hAnsi="Wingdings" w:hint="default"/>
      </w:rPr>
    </w:lvl>
    <w:lvl w:ilvl="3" w:tplc="3D0664FA" w:tentative="1">
      <w:start w:val="1"/>
      <w:numFmt w:val="bullet"/>
      <w:lvlText w:val=""/>
      <w:lvlJc w:val="left"/>
      <w:pPr>
        <w:ind w:left="2880" w:hanging="360"/>
      </w:pPr>
      <w:rPr>
        <w:rFonts w:ascii="Symbol" w:hAnsi="Symbol" w:hint="default"/>
      </w:rPr>
    </w:lvl>
    <w:lvl w:ilvl="4" w:tplc="622EDFEA" w:tentative="1">
      <w:start w:val="1"/>
      <w:numFmt w:val="bullet"/>
      <w:lvlText w:val="o"/>
      <w:lvlJc w:val="left"/>
      <w:pPr>
        <w:ind w:left="3600" w:hanging="360"/>
      </w:pPr>
      <w:rPr>
        <w:rFonts w:ascii="Courier New" w:hAnsi="Courier New" w:cs="Courier New" w:hint="default"/>
      </w:rPr>
    </w:lvl>
    <w:lvl w:ilvl="5" w:tplc="D83879FE" w:tentative="1">
      <w:start w:val="1"/>
      <w:numFmt w:val="bullet"/>
      <w:lvlText w:val=""/>
      <w:lvlJc w:val="left"/>
      <w:pPr>
        <w:ind w:left="4320" w:hanging="360"/>
      </w:pPr>
      <w:rPr>
        <w:rFonts w:ascii="Wingdings" w:hAnsi="Wingdings" w:hint="default"/>
      </w:rPr>
    </w:lvl>
    <w:lvl w:ilvl="6" w:tplc="9F62F70E" w:tentative="1">
      <w:start w:val="1"/>
      <w:numFmt w:val="bullet"/>
      <w:lvlText w:val=""/>
      <w:lvlJc w:val="left"/>
      <w:pPr>
        <w:ind w:left="5040" w:hanging="360"/>
      </w:pPr>
      <w:rPr>
        <w:rFonts w:ascii="Symbol" w:hAnsi="Symbol" w:hint="default"/>
      </w:rPr>
    </w:lvl>
    <w:lvl w:ilvl="7" w:tplc="9ABA7928" w:tentative="1">
      <w:start w:val="1"/>
      <w:numFmt w:val="bullet"/>
      <w:lvlText w:val="o"/>
      <w:lvlJc w:val="left"/>
      <w:pPr>
        <w:ind w:left="5760" w:hanging="360"/>
      </w:pPr>
      <w:rPr>
        <w:rFonts w:ascii="Courier New" w:hAnsi="Courier New" w:cs="Courier New" w:hint="default"/>
      </w:rPr>
    </w:lvl>
    <w:lvl w:ilvl="8" w:tplc="5D1A0302" w:tentative="1">
      <w:start w:val="1"/>
      <w:numFmt w:val="bullet"/>
      <w:lvlText w:val=""/>
      <w:lvlJc w:val="left"/>
      <w:pPr>
        <w:ind w:left="6480" w:hanging="360"/>
      </w:pPr>
      <w:rPr>
        <w:rFonts w:ascii="Wingdings" w:hAnsi="Wingdings" w:hint="default"/>
      </w:rPr>
    </w:lvl>
  </w:abstractNum>
  <w:abstractNum w:abstractNumId="3" w15:restartNumberingAfterBreak="0">
    <w:nsid w:val="103A3BA8"/>
    <w:multiLevelType w:val="hybridMultilevel"/>
    <w:tmpl w:val="983248DE"/>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66846"/>
    <w:multiLevelType w:val="hybridMultilevel"/>
    <w:tmpl w:val="019C120E"/>
    <w:lvl w:ilvl="0" w:tplc="EB18B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077FB3"/>
    <w:multiLevelType w:val="hybridMultilevel"/>
    <w:tmpl w:val="8408A6E4"/>
    <w:lvl w:ilvl="0" w:tplc="EB18B1AC">
      <w:start w:val="1"/>
      <w:numFmt w:val="bullet"/>
      <w:lvlText w:val=""/>
      <w:lvlJc w:val="left"/>
      <w:pPr>
        <w:ind w:left="720" w:hanging="360"/>
      </w:pPr>
      <w:rPr>
        <w:rFonts w:ascii="Symbol" w:hAnsi="Symbol" w:hint="default"/>
      </w:rPr>
    </w:lvl>
    <w:lvl w:ilvl="1" w:tplc="5F246ECC" w:tentative="1">
      <w:start w:val="1"/>
      <w:numFmt w:val="bullet"/>
      <w:lvlText w:val="o"/>
      <w:lvlJc w:val="left"/>
      <w:pPr>
        <w:ind w:left="1440" w:hanging="360"/>
      </w:pPr>
      <w:rPr>
        <w:rFonts w:ascii="Courier New" w:hAnsi="Courier New" w:cs="Courier New" w:hint="default"/>
      </w:rPr>
    </w:lvl>
    <w:lvl w:ilvl="2" w:tplc="2AD81992" w:tentative="1">
      <w:start w:val="1"/>
      <w:numFmt w:val="bullet"/>
      <w:lvlText w:val=""/>
      <w:lvlJc w:val="left"/>
      <w:pPr>
        <w:ind w:left="2160" w:hanging="360"/>
      </w:pPr>
      <w:rPr>
        <w:rFonts w:ascii="Wingdings" w:hAnsi="Wingdings" w:hint="default"/>
      </w:rPr>
    </w:lvl>
    <w:lvl w:ilvl="3" w:tplc="7A102576" w:tentative="1">
      <w:start w:val="1"/>
      <w:numFmt w:val="bullet"/>
      <w:lvlText w:val=""/>
      <w:lvlJc w:val="left"/>
      <w:pPr>
        <w:ind w:left="2880" w:hanging="360"/>
      </w:pPr>
      <w:rPr>
        <w:rFonts w:ascii="Symbol" w:hAnsi="Symbol" w:hint="default"/>
      </w:rPr>
    </w:lvl>
    <w:lvl w:ilvl="4" w:tplc="9BDA7A40" w:tentative="1">
      <w:start w:val="1"/>
      <w:numFmt w:val="bullet"/>
      <w:lvlText w:val="o"/>
      <w:lvlJc w:val="left"/>
      <w:pPr>
        <w:ind w:left="3600" w:hanging="360"/>
      </w:pPr>
      <w:rPr>
        <w:rFonts w:ascii="Courier New" w:hAnsi="Courier New" w:cs="Courier New" w:hint="default"/>
      </w:rPr>
    </w:lvl>
    <w:lvl w:ilvl="5" w:tplc="82C89720" w:tentative="1">
      <w:start w:val="1"/>
      <w:numFmt w:val="bullet"/>
      <w:lvlText w:val=""/>
      <w:lvlJc w:val="left"/>
      <w:pPr>
        <w:ind w:left="4320" w:hanging="360"/>
      </w:pPr>
      <w:rPr>
        <w:rFonts w:ascii="Wingdings" w:hAnsi="Wingdings" w:hint="default"/>
      </w:rPr>
    </w:lvl>
    <w:lvl w:ilvl="6" w:tplc="25CA0E04" w:tentative="1">
      <w:start w:val="1"/>
      <w:numFmt w:val="bullet"/>
      <w:lvlText w:val=""/>
      <w:lvlJc w:val="left"/>
      <w:pPr>
        <w:ind w:left="5040" w:hanging="360"/>
      </w:pPr>
      <w:rPr>
        <w:rFonts w:ascii="Symbol" w:hAnsi="Symbol" w:hint="default"/>
      </w:rPr>
    </w:lvl>
    <w:lvl w:ilvl="7" w:tplc="F6D605E8" w:tentative="1">
      <w:start w:val="1"/>
      <w:numFmt w:val="bullet"/>
      <w:lvlText w:val="o"/>
      <w:lvlJc w:val="left"/>
      <w:pPr>
        <w:ind w:left="5760" w:hanging="360"/>
      </w:pPr>
      <w:rPr>
        <w:rFonts w:ascii="Courier New" w:hAnsi="Courier New" w:cs="Courier New" w:hint="default"/>
      </w:rPr>
    </w:lvl>
    <w:lvl w:ilvl="8" w:tplc="D8D2842A" w:tentative="1">
      <w:start w:val="1"/>
      <w:numFmt w:val="bullet"/>
      <w:lvlText w:val=""/>
      <w:lvlJc w:val="left"/>
      <w:pPr>
        <w:ind w:left="6480" w:hanging="360"/>
      </w:pPr>
      <w:rPr>
        <w:rFonts w:ascii="Wingdings" w:hAnsi="Wingdings" w:hint="default"/>
      </w:rPr>
    </w:lvl>
  </w:abstractNum>
  <w:abstractNum w:abstractNumId="6" w15:restartNumberingAfterBreak="0">
    <w:nsid w:val="15645A3A"/>
    <w:multiLevelType w:val="hybridMultilevel"/>
    <w:tmpl w:val="5E02D22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03B46"/>
    <w:multiLevelType w:val="hybridMultilevel"/>
    <w:tmpl w:val="716E2780"/>
    <w:lvl w:ilvl="0" w:tplc="E5AC8208">
      <w:start w:val="1"/>
      <w:numFmt w:val="bullet"/>
      <w:lvlText w:val="-"/>
      <w:lvlJc w:val="left"/>
      <w:pPr>
        <w:ind w:left="720" w:hanging="360"/>
      </w:pPr>
      <w:rPr>
        <w:rFonts w:ascii="Times New Roman" w:eastAsia="Times New Roman" w:hAnsi="Times New Roman" w:cs="Times New Roman" w:hint="default"/>
      </w:rPr>
    </w:lvl>
    <w:lvl w:ilvl="1" w:tplc="E5AC820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85497"/>
    <w:multiLevelType w:val="hybridMultilevel"/>
    <w:tmpl w:val="D900713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5C6AB2"/>
    <w:multiLevelType w:val="hybridMultilevel"/>
    <w:tmpl w:val="FAA40A6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67282"/>
    <w:multiLevelType w:val="hybridMultilevel"/>
    <w:tmpl w:val="7D3CF0B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4A054E"/>
    <w:multiLevelType w:val="hybridMultilevel"/>
    <w:tmpl w:val="546E961C"/>
    <w:lvl w:ilvl="0" w:tplc="095EDD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84130"/>
    <w:multiLevelType w:val="hybridMultilevel"/>
    <w:tmpl w:val="19FE9D3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743D55"/>
    <w:multiLevelType w:val="hybridMultilevel"/>
    <w:tmpl w:val="4CEEA0D2"/>
    <w:lvl w:ilvl="0" w:tplc="EB18B1AC">
      <w:start w:val="1"/>
      <w:numFmt w:val="bullet"/>
      <w:lvlText w:val=""/>
      <w:lvlJc w:val="left"/>
      <w:pPr>
        <w:ind w:left="720" w:hanging="360"/>
      </w:pPr>
      <w:rPr>
        <w:rFonts w:ascii="Symbol" w:hAnsi="Symbol" w:hint="default"/>
      </w:rPr>
    </w:lvl>
    <w:lvl w:ilvl="1" w:tplc="E5AC820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AA0372"/>
    <w:multiLevelType w:val="hybridMultilevel"/>
    <w:tmpl w:val="B448D008"/>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4227B"/>
    <w:multiLevelType w:val="hybridMultilevel"/>
    <w:tmpl w:val="0AF81180"/>
    <w:lvl w:ilvl="0" w:tplc="3DDCAD4E">
      <w:start w:val="1"/>
      <w:numFmt w:val="bullet"/>
      <w:lvlText w:val="-"/>
      <w:lvlJc w:val="left"/>
      <w:pPr>
        <w:ind w:left="720" w:hanging="360"/>
      </w:pPr>
      <w:rPr>
        <w:rFonts w:ascii="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AA3DEA"/>
    <w:multiLevelType w:val="hybridMultilevel"/>
    <w:tmpl w:val="F72CF3E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D139FD"/>
    <w:multiLevelType w:val="hybridMultilevel"/>
    <w:tmpl w:val="B310174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C55E5"/>
    <w:multiLevelType w:val="hybridMultilevel"/>
    <w:tmpl w:val="EC9EEBE4"/>
    <w:lvl w:ilvl="0" w:tplc="354E79C0">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93761B"/>
    <w:multiLevelType w:val="hybridMultilevel"/>
    <w:tmpl w:val="9BE2D51C"/>
    <w:lvl w:ilvl="0" w:tplc="EB18B1AC">
      <w:start w:val="1"/>
      <w:numFmt w:val="bullet"/>
      <w:lvlText w:val=""/>
      <w:lvlJc w:val="left"/>
      <w:pPr>
        <w:ind w:left="720" w:hanging="360"/>
      </w:pPr>
      <w:rPr>
        <w:rFonts w:ascii="Symbol" w:hAnsi="Symbol"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AA5F45"/>
    <w:multiLevelType w:val="hybridMultilevel"/>
    <w:tmpl w:val="53DC9B20"/>
    <w:lvl w:ilvl="0" w:tplc="30D4A1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870778"/>
    <w:multiLevelType w:val="hybridMultilevel"/>
    <w:tmpl w:val="52C48852"/>
    <w:lvl w:ilvl="0" w:tplc="095EDD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65C1B"/>
    <w:multiLevelType w:val="hybridMultilevel"/>
    <w:tmpl w:val="9D80B5F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5F0159"/>
    <w:multiLevelType w:val="hybridMultilevel"/>
    <w:tmpl w:val="E9342066"/>
    <w:lvl w:ilvl="0" w:tplc="E5AC8208">
      <w:start w:val="1"/>
      <w:numFmt w:val="bullet"/>
      <w:lvlText w:val="-"/>
      <w:lvlJc w:val="left"/>
      <w:pPr>
        <w:ind w:left="720" w:hanging="360"/>
      </w:pPr>
      <w:rPr>
        <w:rFonts w:ascii="Times New Roman" w:eastAsia="Times New Roman" w:hAnsi="Times New Roman" w:cs="Times New Roman"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6E02A7"/>
    <w:multiLevelType w:val="hybridMultilevel"/>
    <w:tmpl w:val="F8DE087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2B58A9"/>
    <w:multiLevelType w:val="hybridMultilevel"/>
    <w:tmpl w:val="044E60BA"/>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692F"/>
    <w:multiLevelType w:val="hybridMultilevel"/>
    <w:tmpl w:val="F00A453C"/>
    <w:lvl w:ilvl="0" w:tplc="5226D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4308"/>
    <w:multiLevelType w:val="hybridMultilevel"/>
    <w:tmpl w:val="B5CA866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E60583"/>
    <w:multiLevelType w:val="hybridMultilevel"/>
    <w:tmpl w:val="645480D8"/>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32B82"/>
    <w:multiLevelType w:val="hybridMultilevel"/>
    <w:tmpl w:val="9886F2D6"/>
    <w:lvl w:ilvl="0" w:tplc="095EDD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1"/>
  </w:num>
  <w:num w:numId="4">
    <w:abstractNumId w:val="2"/>
  </w:num>
  <w:num w:numId="5">
    <w:abstractNumId w:val="6"/>
  </w:num>
  <w:num w:numId="6">
    <w:abstractNumId w:val="5"/>
  </w:num>
  <w:num w:numId="7">
    <w:abstractNumId w:val="23"/>
  </w:num>
  <w:num w:numId="8">
    <w:abstractNumId w:val="9"/>
  </w:num>
  <w:num w:numId="9">
    <w:abstractNumId w:val="11"/>
  </w:num>
  <w:num w:numId="10">
    <w:abstractNumId w:val="19"/>
  </w:num>
  <w:num w:numId="11">
    <w:abstractNumId w:val="30"/>
  </w:num>
  <w:num w:numId="12">
    <w:abstractNumId w:val="22"/>
  </w:num>
  <w:num w:numId="13">
    <w:abstractNumId w:val="31"/>
  </w:num>
  <w:num w:numId="14">
    <w:abstractNumId w:val="8"/>
  </w:num>
  <w:num w:numId="15">
    <w:abstractNumId w:val="27"/>
  </w:num>
  <w:num w:numId="16">
    <w:abstractNumId w:val="12"/>
  </w:num>
  <w:num w:numId="17">
    <w:abstractNumId w:val="26"/>
  </w:num>
  <w:num w:numId="18">
    <w:abstractNumId w:val="15"/>
  </w:num>
  <w:num w:numId="19">
    <w:abstractNumId w:val="29"/>
  </w:num>
  <w:num w:numId="20">
    <w:abstractNumId w:val="21"/>
  </w:num>
  <w:num w:numId="21">
    <w:abstractNumId w:val="0"/>
  </w:num>
  <w:num w:numId="22">
    <w:abstractNumId w:val="18"/>
  </w:num>
  <w:num w:numId="23">
    <w:abstractNumId w:val="13"/>
  </w:num>
  <w:num w:numId="24">
    <w:abstractNumId w:val="10"/>
  </w:num>
  <w:num w:numId="25">
    <w:abstractNumId w:val="17"/>
  </w:num>
  <w:num w:numId="26">
    <w:abstractNumId w:val="16"/>
  </w:num>
  <w:num w:numId="27">
    <w:abstractNumId w:val="7"/>
  </w:num>
  <w:num w:numId="28">
    <w:abstractNumId w:val="14"/>
  </w:num>
  <w:num w:numId="29">
    <w:abstractNumId w:val="4"/>
  </w:num>
  <w:num w:numId="30">
    <w:abstractNumId w:val="27"/>
  </w:num>
  <w:num w:numId="31">
    <w:abstractNumId w:val="24"/>
  </w:num>
  <w:num w:numId="32">
    <w:abstractNumId w:val="20"/>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F06"/>
    <w:rsid w:val="00010371"/>
    <w:rsid w:val="000162EA"/>
    <w:rsid w:val="000204C9"/>
    <w:rsid w:val="000264BB"/>
    <w:rsid w:val="00027BDF"/>
    <w:rsid w:val="000324E6"/>
    <w:rsid w:val="00032546"/>
    <w:rsid w:val="00033FC1"/>
    <w:rsid w:val="00034A00"/>
    <w:rsid w:val="00037DD1"/>
    <w:rsid w:val="000413DB"/>
    <w:rsid w:val="00042999"/>
    <w:rsid w:val="00050631"/>
    <w:rsid w:val="000526D5"/>
    <w:rsid w:val="000579CC"/>
    <w:rsid w:val="00061996"/>
    <w:rsid w:val="00061F1D"/>
    <w:rsid w:val="0006225B"/>
    <w:rsid w:val="00063702"/>
    <w:rsid w:val="00070D90"/>
    <w:rsid w:val="000722B2"/>
    <w:rsid w:val="00074C2B"/>
    <w:rsid w:val="000768E2"/>
    <w:rsid w:val="00076A16"/>
    <w:rsid w:val="00084369"/>
    <w:rsid w:val="00084933"/>
    <w:rsid w:val="000852A1"/>
    <w:rsid w:val="00091652"/>
    <w:rsid w:val="00095438"/>
    <w:rsid w:val="000959DD"/>
    <w:rsid w:val="000972E6"/>
    <w:rsid w:val="000A0D71"/>
    <w:rsid w:val="000A2066"/>
    <w:rsid w:val="000B13B5"/>
    <w:rsid w:val="000B25BE"/>
    <w:rsid w:val="000B586C"/>
    <w:rsid w:val="000B7267"/>
    <w:rsid w:val="000C2C4B"/>
    <w:rsid w:val="000C4749"/>
    <w:rsid w:val="000C4C48"/>
    <w:rsid w:val="000D34CA"/>
    <w:rsid w:val="000D3F52"/>
    <w:rsid w:val="000E01AB"/>
    <w:rsid w:val="000E49F0"/>
    <w:rsid w:val="000E6126"/>
    <w:rsid w:val="000E6D30"/>
    <w:rsid w:val="000F3216"/>
    <w:rsid w:val="000F7BE0"/>
    <w:rsid w:val="00100406"/>
    <w:rsid w:val="001067F5"/>
    <w:rsid w:val="00107A8A"/>
    <w:rsid w:val="001101C9"/>
    <w:rsid w:val="00111788"/>
    <w:rsid w:val="00113F8B"/>
    <w:rsid w:val="001166BF"/>
    <w:rsid w:val="001171BC"/>
    <w:rsid w:val="00123B44"/>
    <w:rsid w:val="00132B9A"/>
    <w:rsid w:val="001368AE"/>
    <w:rsid w:val="0014175B"/>
    <w:rsid w:val="00144AA6"/>
    <w:rsid w:val="00144CCD"/>
    <w:rsid w:val="0014739A"/>
    <w:rsid w:val="0015490C"/>
    <w:rsid w:val="00154DE6"/>
    <w:rsid w:val="001573E2"/>
    <w:rsid w:val="0016278D"/>
    <w:rsid w:val="001652D3"/>
    <w:rsid w:val="00166930"/>
    <w:rsid w:val="00180ADA"/>
    <w:rsid w:val="001877A6"/>
    <w:rsid w:val="0019237B"/>
    <w:rsid w:val="0019243A"/>
    <w:rsid w:val="001937AD"/>
    <w:rsid w:val="001A104C"/>
    <w:rsid w:val="001A2CB2"/>
    <w:rsid w:val="001B5532"/>
    <w:rsid w:val="001B6AEC"/>
    <w:rsid w:val="001C0037"/>
    <w:rsid w:val="001C5F30"/>
    <w:rsid w:val="001D2736"/>
    <w:rsid w:val="001D48B8"/>
    <w:rsid w:val="001D4BA5"/>
    <w:rsid w:val="001D6F9E"/>
    <w:rsid w:val="001E0353"/>
    <w:rsid w:val="001E6F4C"/>
    <w:rsid w:val="001F06E8"/>
    <w:rsid w:val="001F16AA"/>
    <w:rsid w:val="001F17C4"/>
    <w:rsid w:val="001F5C4B"/>
    <w:rsid w:val="00203355"/>
    <w:rsid w:val="00206191"/>
    <w:rsid w:val="00211005"/>
    <w:rsid w:val="00217D41"/>
    <w:rsid w:val="00222CA6"/>
    <w:rsid w:val="00232198"/>
    <w:rsid w:val="00232642"/>
    <w:rsid w:val="00237697"/>
    <w:rsid w:val="0024458A"/>
    <w:rsid w:val="00244AB8"/>
    <w:rsid w:val="00245A90"/>
    <w:rsid w:val="00250EDB"/>
    <w:rsid w:val="00256E10"/>
    <w:rsid w:val="00260413"/>
    <w:rsid w:val="00260EBC"/>
    <w:rsid w:val="00260ECE"/>
    <w:rsid w:val="00261204"/>
    <w:rsid w:val="00264710"/>
    <w:rsid w:val="00265CF8"/>
    <w:rsid w:val="00267567"/>
    <w:rsid w:val="00270B0A"/>
    <w:rsid w:val="00281FBE"/>
    <w:rsid w:val="0028383D"/>
    <w:rsid w:val="00290D2E"/>
    <w:rsid w:val="00292715"/>
    <w:rsid w:val="002A12FA"/>
    <w:rsid w:val="002A16DB"/>
    <w:rsid w:val="002A2C77"/>
    <w:rsid w:val="002A591C"/>
    <w:rsid w:val="002B0567"/>
    <w:rsid w:val="002B06E4"/>
    <w:rsid w:val="002B5D2D"/>
    <w:rsid w:val="002C10E1"/>
    <w:rsid w:val="002C15EB"/>
    <w:rsid w:val="002C1660"/>
    <w:rsid w:val="002C1901"/>
    <w:rsid w:val="002C35A2"/>
    <w:rsid w:val="002C5345"/>
    <w:rsid w:val="002C76D7"/>
    <w:rsid w:val="002D2588"/>
    <w:rsid w:val="002D4960"/>
    <w:rsid w:val="002D4B14"/>
    <w:rsid w:val="002D56B7"/>
    <w:rsid w:val="002E0BAD"/>
    <w:rsid w:val="002E4719"/>
    <w:rsid w:val="002E76F3"/>
    <w:rsid w:val="002F4A14"/>
    <w:rsid w:val="002F58FE"/>
    <w:rsid w:val="002F7BF7"/>
    <w:rsid w:val="00303784"/>
    <w:rsid w:val="0030394C"/>
    <w:rsid w:val="003043BF"/>
    <w:rsid w:val="00305DA9"/>
    <w:rsid w:val="00307DEB"/>
    <w:rsid w:val="00312805"/>
    <w:rsid w:val="00320073"/>
    <w:rsid w:val="00320890"/>
    <w:rsid w:val="003262DF"/>
    <w:rsid w:val="003557A4"/>
    <w:rsid w:val="00355BBC"/>
    <w:rsid w:val="0035656F"/>
    <w:rsid w:val="0036288F"/>
    <w:rsid w:val="00365B10"/>
    <w:rsid w:val="00365BB1"/>
    <w:rsid w:val="003662F1"/>
    <w:rsid w:val="00367BA7"/>
    <w:rsid w:val="00371606"/>
    <w:rsid w:val="003761C0"/>
    <w:rsid w:val="00376659"/>
    <w:rsid w:val="003812B2"/>
    <w:rsid w:val="00383CDB"/>
    <w:rsid w:val="00384F08"/>
    <w:rsid w:val="003879F9"/>
    <w:rsid w:val="00387E98"/>
    <w:rsid w:val="003A035E"/>
    <w:rsid w:val="003A30A4"/>
    <w:rsid w:val="003A475F"/>
    <w:rsid w:val="003A57D9"/>
    <w:rsid w:val="003A6FB3"/>
    <w:rsid w:val="003A77AA"/>
    <w:rsid w:val="003B0211"/>
    <w:rsid w:val="003B0285"/>
    <w:rsid w:val="003C5D49"/>
    <w:rsid w:val="003E13CF"/>
    <w:rsid w:val="003E1ADE"/>
    <w:rsid w:val="003E200B"/>
    <w:rsid w:val="003E5CAA"/>
    <w:rsid w:val="003F1D19"/>
    <w:rsid w:val="003F5344"/>
    <w:rsid w:val="003F787B"/>
    <w:rsid w:val="003F7BEA"/>
    <w:rsid w:val="003F7EDC"/>
    <w:rsid w:val="00401FB1"/>
    <w:rsid w:val="004040E4"/>
    <w:rsid w:val="00404548"/>
    <w:rsid w:val="0040677B"/>
    <w:rsid w:val="00407FA3"/>
    <w:rsid w:val="0041162E"/>
    <w:rsid w:val="00412F23"/>
    <w:rsid w:val="00425195"/>
    <w:rsid w:val="0042786D"/>
    <w:rsid w:val="0043261E"/>
    <w:rsid w:val="00433C62"/>
    <w:rsid w:val="004413E1"/>
    <w:rsid w:val="0045166C"/>
    <w:rsid w:val="00452F8B"/>
    <w:rsid w:val="00455711"/>
    <w:rsid w:val="00463312"/>
    <w:rsid w:val="00464889"/>
    <w:rsid w:val="00466279"/>
    <w:rsid w:val="00466AF6"/>
    <w:rsid w:val="00472EF5"/>
    <w:rsid w:val="00480309"/>
    <w:rsid w:val="00483649"/>
    <w:rsid w:val="00484B67"/>
    <w:rsid w:val="0048687C"/>
    <w:rsid w:val="004913FF"/>
    <w:rsid w:val="0049206C"/>
    <w:rsid w:val="004934D2"/>
    <w:rsid w:val="004960B6"/>
    <w:rsid w:val="004A31B4"/>
    <w:rsid w:val="004B5410"/>
    <w:rsid w:val="004B5706"/>
    <w:rsid w:val="004C12C1"/>
    <w:rsid w:val="004C1922"/>
    <w:rsid w:val="004C462F"/>
    <w:rsid w:val="004D0801"/>
    <w:rsid w:val="004D09F9"/>
    <w:rsid w:val="004D2E48"/>
    <w:rsid w:val="004D49E9"/>
    <w:rsid w:val="004E0DB8"/>
    <w:rsid w:val="004E28FE"/>
    <w:rsid w:val="005071DA"/>
    <w:rsid w:val="0051702F"/>
    <w:rsid w:val="0052076E"/>
    <w:rsid w:val="00523D82"/>
    <w:rsid w:val="00536171"/>
    <w:rsid w:val="00541A00"/>
    <w:rsid w:val="00543EDE"/>
    <w:rsid w:val="005444B2"/>
    <w:rsid w:val="00552F8B"/>
    <w:rsid w:val="005608C9"/>
    <w:rsid w:val="00561FE7"/>
    <w:rsid w:val="0056277C"/>
    <w:rsid w:val="00564F16"/>
    <w:rsid w:val="00565714"/>
    <w:rsid w:val="0057258B"/>
    <w:rsid w:val="00575348"/>
    <w:rsid w:val="005869C5"/>
    <w:rsid w:val="0059175C"/>
    <w:rsid w:val="00593BBE"/>
    <w:rsid w:val="00597197"/>
    <w:rsid w:val="00597CED"/>
    <w:rsid w:val="005A3C81"/>
    <w:rsid w:val="005A495F"/>
    <w:rsid w:val="005A5680"/>
    <w:rsid w:val="005A5A76"/>
    <w:rsid w:val="005A6639"/>
    <w:rsid w:val="005A6914"/>
    <w:rsid w:val="005B3C1C"/>
    <w:rsid w:val="005B3FFE"/>
    <w:rsid w:val="005B4CCD"/>
    <w:rsid w:val="005B536A"/>
    <w:rsid w:val="005B57AC"/>
    <w:rsid w:val="005C1519"/>
    <w:rsid w:val="005C1C4E"/>
    <w:rsid w:val="005C3F7B"/>
    <w:rsid w:val="005C4A16"/>
    <w:rsid w:val="005C4B12"/>
    <w:rsid w:val="005D5870"/>
    <w:rsid w:val="005D68C6"/>
    <w:rsid w:val="005D7EE3"/>
    <w:rsid w:val="005E36A8"/>
    <w:rsid w:val="005E372D"/>
    <w:rsid w:val="005E3EC8"/>
    <w:rsid w:val="005E50DE"/>
    <w:rsid w:val="005E6C3F"/>
    <w:rsid w:val="005F3444"/>
    <w:rsid w:val="005F6E27"/>
    <w:rsid w:val="005F7097"/>
    <w:rsid w:val="00603317"/>
    <w:rsid w:val="00603599"/>
    <w:rsid w:val="0060364A"/>
    <w:rsid w:val="00611FA2"/>
    <w:rsid w:val="00612435"/>
    <w:rsid w:val="00612CFA"/>
    <w:rsid w:val="00617843"/>
    <w:rsid w:val="00620F34"/>
    <w:rsid w:val="0062490C"/>
    <w:rsid w:val="00624C1B"/>
    <w:rsid w:val="00625471"/>
    <w:rsid w:val="00627853"/>
    <w:rsid w:val="0063393F"/>
    <w:rsid w:val="00634D0C"/>
    <w:rsid w:val="00647CAA"/>
    <w:rsid w:val="00652BCE"/>
    <w:rsid w:val="00652E29"/>
    <w:rsid w:val="00653617"/>
    <w:rsid w:val="006607A9"/>
    <w:rsid w:val="00663E19"/>
    <w:rsid w:val="00665FC8"/>
    <w:rsid w:val="00670959"/>
    <w:rsid w:val="0067136B"/>
    <w:rsid w:val="00674711"/>
    <w:rsid w:val="00677586"/>
    <w:rsid w:val="0068384B"/>
    <w:rsid w:val="00690075"/>
    <w:rsid w:val="00691208"/>
    <w:rsid w:val="00693014"/>
    <w:rsid w:val="006A23C4"/>
    <w:rsid w:val="006A3D73"/>
    <w:rsid w:val="006A702E"/>
    <w:rsid w:val="006B0F54"/>
    <w:rsid w:val="006B1629"/>
    <w:rsid w:val="006B7A90"/>
    <w:rsid w:val="006C35CF"/>
    <w:rsid w:val="006C5F38"/>
    <w:rsid w:val="006C64E5"/>
    <w:rsid w:val="006C6558"/>
    <w:rsid w:val="006D1D8F"/>
    <w:rsid w:val="006D474F"/>
    <w:rsid w:val="006D7D5A"/>
    <w:rsid w:val="006E0058"/>
    <w:rsid w:val="006E4305"/>
    <w:rsid w:val="006E7E4E"/>
    <w:rsid w:val="006F5763"/>
    <w:rsid w:val="006F720B"/>
    <w:rsid w:val="006F735E"/>
    <w:rsid w:val="00700518"/>
    <w:rsid w:val="00704BAB"/>
    <w:rsid w:val="007104D1"/>
    <w:rsid w:val="0071176F"/>
    <w:rsid w:val="007128C3"/>
    <w:rsid w:val="007135A6"/>
    <w:rsid w:val="007274A0"/>
    <w:rsid w:val="00732F32"/>
    <w:rsid w:val="00733A73"/>
    <w:rsid w:val="0073476B"/>
    <w:rsid w:val="00736B6C"/>
    <w:rsid w:val="007415F8"/>
    <w:rsid w:val="00743814"/>
    <w:rsid w:val="007441AE"/>
    <w:rsid w:val="007462C4"/>
    <w:rsid w:val="00746327"/>
    <w:rsid w:val="00746FF2"/>
    <w:rsid w:val="0075133B"/>
    <w:rsid w:val="007522CA"/>
    <w:rsid w:val="00753861"/>
    <w:rsid w:val="007555D1"/>
    <w:rsid w:val="00760F7D"/>
    <w:rsid w:val="00761133"/>
    <w:rsid w:val="0076473C"/>
    <w:rsid w:val="007649D2"/>
    <w:rsid w:val="00764E84"/>
    <w:rsid w:val="007762F8"/>
    <w:rsid w:val="0078131C"/>
    <w:rsid w:val="00783520"/>
    <w:rsid w:val="00784676"/>
    <w:rsid w:val="00784E05"/>
    <w:rsid w:val="00790746"/>
    <w:rsid w:val="007A02D3"/>
    <w:rsid w:val="007A18B1"/>
    <w:rsid w:val="007A4995"/>
    <w:rsid w:val="007B76BF"/>
    <w:rsid w:val="007C055A"/>
    <w:rsid w:val="007C1693"/>
    <w:rsid w:val="007C657C"/>
    <w:rsid w:val="007D0E84"/>
    <w:rsid w:val="007D3E29"/>
    <w:rsid w:val="007D681B"/>
    <w:rsid w:val="007D7D65"/>
    <w:rsid w:val="007E1199"/>
    <w:rsid w:val="007E1D85"/>
    <w:rsid w:val="007E702A"/>
    <w:rsid w:val="007F29CE"/>
    <w:rsid w:val="0081056C"/>
    <w:rsid w:val="0081154A"/>
    <w:rsid w:val="00820590"/>
    <w:rsid w:val="00820B36"/>
    <w:rsid w:val="00820DDC"/>
    <w:rsid w:val="008219F5"/>
    <w:rsid w:val="00822035"/>
    <w:rsid w:val="0082400B"/>
    <w:rsid w:val="00827BB2"/>
    <w:rsid w:val="0083167D"/>
    <w:rsid w:val="008329DA"/>
    <w:rsid w:val="008330E7"/>
    <w:rsid w:val="00834462"/>
    <w:rsid w:val="008353A4"/>
    <w:rsid w:val="00843655"/>
    <w:rsid w:val="00844CE8"/>
    <w:rsid w:val="00847154"/>
    <w:rsid w:val="008477CC"/>
    <w:rsid w:val="0085202C"/>
    <w:rsid w:val="008546D0"/>
    <w:rsid w:val="00855E06"/>
    <w:rsid w:val="0086657B"/>
    <w:rsid w:val="00880E37"/>
    <w:rsid w:val="008832E5"/>
    <w:rsid w:val="008840DF"/>
    <w:rsid w:val="008857D9"/>
    <w:rsid w:val="00890DF2"/>
    <w:rsid w:val="008936D3"/>
    <w:rsid w:val="00897669"/>
    <w:rsid w:val="008A700C"/>
    <w:rsid w:val="008B3BB3"/>
    <w:rsid w:val="008C0181"/>
    <w:rsid w:val="008C1951"/>
    <w:rsid w:val="008C5CB4"/>
    <w:rsid w:val="008C7AF9"/>
    <w:rsid w:val="008D4451"/>
    <w:rsid w:val="008D62B7"/>
    <w:rsid w:val="008E6230"/>
    <w:rsid w:val="008E6895"/>
    <w:rsid w:val="008F5E2D"/>
    <w:rsid w:val="00900B3C"/>
    <w:rsid w:val="00904FB5"/>
    <w:rsid w:val="0091136C"/>
    <w:rsid w:val="009157ED"/>
    <w:rsid w:val="00916CF6"/>
    <w:rsid w:val="00917402"/>
    <w:rsid w:val="009176E7"/>
    <w:rsid w:val="00923F4F"/>
    <w:rsid w:val="00925D6B"/>
    <w:rsid w:val="00930D7D"/>
    <w:rsid w:val="0093309E"/>
    <w:rsid w:val="00945C8A"/>
    <w:rsid w:val="0095047E"/>
    <w:rsid w:val="00956101"/>
    <w:rsid w:val="00962CD6"/>
    <w:rsid w:val="00981502"/>
    <w:rsid w:val="009846D9"/>
    <w:rsid w:val="00986B4D"/>
    <w:rsid w:val="00993A60"/>
    <w:rsid w:val="00993EEC"/>
    <w:rsid w:val="009A02E4"/>
    <w:rsid w:val="009A03DB"/>
    <w:rsid w:val="009A07E5"/>
    <w:rsid w:val="009A0CB7"/>
    <w:rsid w:val="009A4BDB"/>
    <w:rsid w:val="009B014E"/>
    <w:rsid w:val="009B0F60"/>
    <w:rsid w:val="009B27B7"/>
    <w:rsid w:val="009B4D7A"/>
    <w:rsid w:val="009C3AF1"/>
    <w:rsid w:val="009C5326"/>
    <w:rsid w:val="009C6E27"/>
    <w:rsid w:val="009D71D5"/>
    <w:rsid w:val="009D7E64"/>
    <w:rsid w:val="009E2887"/>
    <w:rsid w:val="009E5CB9"/>
    <w:rsid w:val="009F31F2"/>
    <w:rsid w:val="009F45A5"/>
    <w:rsid w:val="009F5F5A"/>
    <w:rsid w:val="00A01C2E"/>
    <w:rsid w:val="00A02BB2"/>
    <w:rsid w:val="00A04052"/>
    <w:rsid w:val="00A0736D"/>
    <w:rsid w:val="00A12563"/>
    <w:rsid w:val="00A17A1D"/>
    <w:rsid w:val="00A17BBA"/>
    <w:rsid w:val="00A21538"/>
    <w:rsid w:val="00A447A2"/>
    <w:rsid w:val="00A47281"/>
    <w:rsid w:val="00A509B3"/>
    <w:rsid w:val="00A67E9A"/>
    <w:rsid w:val="00A70B81"/>
    <w:rsid w:val="00A75243"/>
    <w:rsid w:val="00A775D4"/>
    <w:rsid w:val="00A77EE4"/>
    <w:rsid w:val="00A8185B"/>
    <w:rsid w:val="00A8689A"/>
    <w:rsid w:val="00AA045A"/>
    <w:rsid w:val="00AA24FA"/>
    <w:rsid w:val="00AA5E2F"/>
    <w:rsid w:val="00AA61A6"/>
    <w:rsid w:val="00AA7317"/>
    <w:rsid w:val="00AB4EC3"/>
    <w:rsid w:val="00AB5C98"/>
    <w:rsid w:val="00AC2C0B"/>
    <w:rsid w:val="00AC4905"/>
    <w:rsid w:val="00AC761D"/>
    <w:rsid w:val="00AD17E9"/>
    <w:rsid w:val="00AD6D3A"/>
    <w:rsid w:val="00AE7922"/>
    <w:rsid w:val="00AE7CCC"/>
    <w:rsid w:val="00AF4614"/>
    <w:rsid w:val="00B01011"/>
    <w:rsid w:val="00B01092"/>
    <w:rsid w:val="00B014A4"/>
    <w:rsid w:val="00B06349"/>
    <w:rsid w:val="00B13E8A"/>
    <w:rsid w:val="00B16CE0"/>
    <w:rsid w:val="00B24BEA"/>
    <w:rsid w:val="00B25E1D"/>
    <w:rsid w:val="00B32A42"/>
    <w:rsid w:val="00B40C11"/>
    <w:rsid w:val="00B44C0D"/>
    <w:rsid w:val="00B45502"/>
    <w:rsid w:val="00B45867"/>
    <w:rsid w:val="00B458EC"/>
    <w:rsid w:val="00B46F30"/>
    <w:rsid w:val="00B52CA1"/>
    <w:rsid w:val="00B533E1"/>
    <w:rsid w:val="00B608C1"/>
    <w:rsid w:val="00B60D3D"/>
    <w:rsid w:val="00B61D95"/>
    <w:rsid w:val="00B645B7"/>
    <w:rsid w:val="00B67C1D"/>
    <w:rsid w:val="00B7253F"/>
    <w:rsid w:val="00B834A0"/>
    <w:rsid w:val="00B9187F"/>
    <w:rsid w:val="00BB3050"/>
    <w:rsid w:val="00BB3560"/>
    <w:rsid w:val="00BB7831"/>
    <w:rsid w:val="00BC10CA"/>
    <w:rsid w:val="00BC2D3B"/>
    <w:rsid w:val="00BC31BC"/>
    <w:rsid w:val="00BC41B4"/>
    <w:rsid w:val="00BC6167"/>
    <w:rsid w:val="00BC6ED8"/>
    <w:rsid w:val="00BD14AB"/>
    <w:rsid w:val="00BD441E"/>
    <w:rsid w:val="00BD4A19"/>
    <w:rsid w:val="00BE4435"/>
    <w:rsid w:val="00BE6B71"/>
    <w:rsid w:val="00BE7597"/>
    <w:rsid w:val="00BF0AC4"/>
    <w:rsid w:val="00BF22AE"/>
    <w:rsid w:val="00BF3AF3"/>
    <w:rsid w:val="00BF5758"/>
    <w:rsid w:val="00C07BB3"/>
    <w:rsid w:val="00C1038E"/>
    <w:rsid w:val="00C2000E"/>
    <w:rsid w:val="00C232B5"/>
    <w:rsid w:val="00C26490"/>
    <w:rsid w:val="00C27D2B"/>
    <w:rsid w:val="00C34319"/>
    <w:rsid w:val="00C379C9"/>
    <w:rsid w:val="00C40F17"/>
    <w:rsid w:val="00C422B8"/>
    <w:rsid w:val="00C45171"/>
    <w:rsid w:val="00C505F7"/>
    <w:rsid w:val="00C52FDA"/>
    <w:rsid w:val="00C54FC1"/>
    <w:rsid w:val="00C55BEA"/>
    <w:rsid w:val="00C566D6"/>
    <w:rsid w:val="00C57370"/>
    <w:rsid w:val="00C839ED"/>
    <w:rsid w:val="00C84299"/>
    <w:rsid w:val="00C9022C"/>
    <w:rsid w:val="00C9267C"/>
    <w:rsid w:val="00C92F14"/>
    <w:rsid w:val="00C92F99"/>
    <w:rsid w:val="00C9308C"/>
    <w:rsid w:val="00C95BD1"/>
    <w:rsid w:val="00C96CE3"/>
    <w:rsid w:val="00C97365"/>
    <w:rsid w:val="00C9738E"/>
    <w:rsid w:val="00CA2410"/>
    <w:rsid w:val="00CA3279"/>
    <w:rsid w:val="00CA3BC7"/>
    <w:rsid w:val="00CB6519"/>
    <w:rsid w:val="00CB744B"/>
    <w:rsid w:val="00CC08BA"/>
    <w:rsid w:val="00CC1983"/>
    <w:rsid w:val="00CC1D38"/>
    <w:rsid w:val="00CC330A"/>
    <w:rsid w:val="00CC5727"/>
    <w:rsid w:val="00CC7DBD"/>
    <w:rsid w:val="00CD2EE7"/>
    <w:rsid w:val="00CE0C48"/>
    <w:rsid w:val="00CE1FD7"/>
    <w:rsid w:val="00CE29ED"/>
    <w:rsid w:val="00CF3311"/>
    <w:rsid w:val="00CF3849"/>
    <w:rsid w:val="00D01955"/>
    <w:rsid w:val="00D0233C"/>
    <w:rsid w:val="00D03C24"/>
    <w:rsid w:val="00D06308"/>
    <w:rsid w:val="00D066FC"/>
    <w:rsid w:val="00D11462"/>
    <w:rsid w:val="00D14D61"/>
    <w:rsid w:val="00D15EC4"/>
    <w:rsid w:val="00D21A31"/>
    <w:rsid w:val="00D22A47"/>
    <w:rsid w:val="00D275FC"/>
    <w:rsid w:val="00D30508"/>
    <w:rsid w:val="00D3243A"/>
    <w:rsid w:val="00D32CAC"/>
    <w:rsid w:val="00D32FEC"/>
    <w:rsid w:val="00D3396C"/>
    <w:rsid w:val="00D3576E"/>
    <w:rsid w:val="00D37300"/>
    <w:rsid w:val="00D43297"/>
    <w:rsid w:val="00D43D17"/>
    <w:rsid w:val="00D46B0B"/>
    <w:rsid w:val="00D53F3E"/>
    <w:rsid w:val="00D55ED8"/>
    <w:rsid w:val="00D65D33"/>
    <w:rsid w:val="00D66179"/>
    <w:rsid w:val="00D70DB6"/>
    <w:rsid w:val="00D76048"/>
    <w:rsid w:val="00D779A1"/>
    <w:rsid w:val="00D86C7C"/>
    <w:rsid w:val="00D87C90"/>
    <w:rsid w:val="00D93C80"/>
    <w:rsid w:val="00D969D8"/>
    <w:rsid w:val="00D96A8F"/>
    <w:rsid w:val="00D9733F"/>
    <w:rsid w:val="00DA08B7"/>
    <w:rsid w:val="00DA1441"/>
    <w:rsid w:val="00DB1082"/>
    <w:rsid w:val="00DB1FEC"/>
    <w:rsid w:val="00DB205A"/>
    <w:rsid w:val="00DB20AC"/>
    <w:rsid w:val="00DB406A"/>
    <w:rsid w:val="00DC103C"/>
    <w:rsid w:val="00DD3C87"/>
    <w:rsid w:val="00DE0ED2"/>
    <w:rsid w:val="00DE2F84"/>
    <w:rsid w:val="00DE4795"/>
    <w:rsid w:val="00DE7BBA"/>
    <w:rsid w:val="00DF11A7"/>
    <w:rsid w:val="00DF1BFE"/>
    <w:rsid w:val="00DF1EA9"/>
    <w:rsid w:val="00DF233B"/>
    <w:rsid w:val="00DF3107"/>
    <w:rsid w:val="00DF33A3"/>
    <w:rsid w:val="00DF414A"/>
    <w:rsid w:val="00E13C40"/>
    <w:rsid w:val="00E22E08"/>
    <w:rsid w:val="00E26E09"/>
    <w:rsid w:val="00E271CB"/>
    <w:rsid w:val="00E33D82"/>
    <w:rsid w:val="00E34FE3"/>
    <w:rsid w:val="00E473EF"/>
    <w:rsid w:val="00E47C8D"/>
    <w:rsid w:val="00E530B3"/>
    <w:rsid w:val="00E53BC5"/>
    <w:rsid w:val="00E55D6C"/>
    <w:rsid w:val="00E57396"/>
    <w:rsid w:val="00E57E71"/>
    <w:rsid w:val="00E64BC1"/>
    <w:rsid w:val="00E677AC"/>
    <w:rsid w:val="00E70BBA"/>
    <w:rsid w:val="00E72FC5"/>
    <w:rsid w:val="00E81A1B"/>
    <w:rsid w:val="00E81A86"/>
    <w:rsid w:val="00E8607B"/>
    <w:rsid w:val="00E91073"/>
    <w:rsid w:val="00E93583"/>
    <w:rsid w:val="00EA2F86"/>
    <w:rsid w:val="00EA533A"/>
    <w:rsid w:val="00EA587F"/>
    <w:rsid w:val="00EA6D39"/>
    <w:rsid w:val="00EB1D97"/>
    <w:rsid w:val="00EB6E5C"/>
    <w:rsid w:val="00ED1258"/>
    <w:rsid w:val="00ED1CCC"/>
    <w:rsid w:val="00ED2865"/>
    <w:rsid w:val="00ED2B12"/>
    <w:rsid w:val="00ED4F3D"/>
    <w:rsid w:val="00ED556C"/>
    <w:rsid w:val="00EE5E0D"/>
    <w:rsid w:val="00EF4278"/>
    <w:rsid w:val="00EF497E"/>
    <w:rsid w:val="00EF4C53"/>
    <w:rsid w:val="00EF7E0F"/>
    <w:rsid w:val="00F006F1"/>
    <w:rsid w:val="00F03C93"/>
    <w:rsid w:val="00F07B7B"/>
    <w:rsid w:val="00F11134"/>
    <w:rsid w:val="00F123BC"/>
    <w:rsid w:val="00F14995"/>
    <w:rsid w:val="00F22DD8"/>
    <w:rsid w:val="00F23B95"/>
    <w:rsid w:val="00F315D8"/>
    <w:rsid w:val="00F40388"/>
    <w:rsid w:val="00F423A5"/>
    <w:rsid w:val="00F62A9A"/>
    <w:rsid w:val="00F63389"/>
    <w:rsid w:val="00F7225E"/>
    <w:rsid w:val="00F751C1"/>
    <w:rsid w:val="00F87712"/>
    <w:rsid w:val="00F91977"/>
    <w:rsid w:val="00F94AFE"/>
    <w:rsid w:val="00F97364"/>
    <w:rsid w:val="00F97B57"/>
    <w:rsid w:val="00FA00B8"/>
    <w:rsid w:val="00FA1437"/>
    <w:rsid w:val="00FA4F7C"/>
    <w:rsid w:val="00FB0456"/>
    <w:rsid w:val="00FB47F4"/>
    <w:rsid w:val="00FB6699"/>
    <w:rsid w:val="00FB7FEC"/>
    <w:rsid w:val="00FC0AF8"/>
    <w:rsid w:val="00FD2B12"/>
    <w:rsid w:val="00FD2B9F"/>
    <w:rsid w:val="00FD2E0A"/>
    <w:rsid w:val="00FD39F5"/>
    <w:rsid w:val="00FE1E6C"/>
    <w:rsid w:val="00FE277D"/>
    <w:rsid w:val="00FE4C45"/>
    <w:rsid w:val="00FE519A"/>
    <w:rsid w:val="00FE566D"/>
    <w:rsid w:val="00FE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AFB37D-0FDE-4182-BFDF-824B70C1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 w:type="paragraph" w:customStyle="1" w:styleId="NormalWeb1">
    <w:name w:val="Normal (Web)1"/>
    <w:basedOn w:val="a"/>
    <w:rsid w:val="00C9738E"/>
    <w:pPr>
      <w:suppressAutoHyphens/>
      <w:spacing w:before="280" w:after="75" w:line="240" w:lineRule="auto"/>
    </w:pPr>
    <w:rPr>
      <w:rFonts w:ascii="Times New Roman" w:eastAsia="Times New Roman" w:hAnsi="Times New Roman"/>
      <w:color w:val="000000"/>
      <w:sz w:val="24"/>
      <w:szCs w:val="24"/>
      <w:lang w:eastAsia="ar-SA"/>
    </w:rPr>
  </w:style>
  <w:style w:type="paragraph" w:styleId="21">
    <w:name w:val="Body Text 2"/>
    <w:basedOn w:val="a"/>
    <w:link w:val="22"/>
    <w:rsid w:val="00820590"/>
    <w:pPr>
      <w:spacing w:after="120" w:line="480" w:lineRule="auto"/>
    </w:pPr>
    <w:rPr>
      <w:rFonts w:ascii="Times New Roman" w:eastAsia="Times New Roman" w:hAnsi="Times New Roman"/>
      <w:sz w:val="24"/>
      <w:szCs w:val="24"/>
      <w:lang w:val="en-US"/>
    </w:rPr>
  </w:style>
  <w:style w:type="character" w:customStyle="1" w:styleId="22">
    <w:name w:val="Основной текст 2 Знак"/>
    <w:basedOn w:val="a0"/>
    <w:link w:val="21"/>
    <w:uiPriority w:val="99"/>
    <w:rsid w:val="00820590"/>
    <w:rPr>
      <w:rFonts w:ascii="Times New Roman" w:eastAsia="Times New Roman" w:hAnsi="Times New Roman"/>
      <w:sz w:val="24"/>
      <w:szCs w:val="24"/>
      <w:lang w:val="en-US" w:eastAsia="en-US"/>
    </w:rPr>
  </w:style>
  <w:style w:type="paragraph" w:customStyle="1" w:styleId="knZulassung03">
    <w:name w:val="knZulassung03"/>
    <w:basedOn w:val="a"/>
    <w:uiPriority w:val="99"/>
    <w:rsid w:val="00855E06"/>
    <w:pPr>
      <w:spacing w:before="120" w:after="120" w:line="240" w:lineRule="auto"/>
      <w:ind w:left="2269" w:right="284" w:hanging="426"/>
    </w:pPr>
    <w:rPr>
      <w:rFonts w:ascii="Arial" w:eastAsia="Times New Roman" w:hAnsi="Arial" w:cs="Arial"/>
      <w:snapToGrid w:val="0"/>
      <w:lang w:val="de-DE" w:eastAsia="de-DE"/>
    </w:rPr>
  </w:style>
  <w:style w:type="character" w:customStyle="1" w:styleId="23">
    <w:name w:val="Основной текст (2)_"/>
    <w:link w:val="210"/>
    <w:uiPriority w:val="99"/>
    <w:rsid w:val="00037DD1"/>
    <w:rPr>
      <w:rFonts w:ascii="Times New Roman" w:hAnsi="Times New Roman"/>
      <w:shd w:val="clear" w:color="auto" w:fill="FFFFFF"/>
    </w:rPr>
  </w:style>
  <w:style w:type="paragraph" w:customStyle="1" w:styleId="210">
    <w:name w:val="Основной текст (2)1"/>
    <w:basedOn w:val="a"/>
    <w:link w:val="23"/>
    <w:uiPriority w:val="99"/>
    <w:rsid w:val="00037DD1"/>
    <w:pPr>
      <w:widowControl w:val="0"/>
      <w:shd w:val="clear" w:color="auto" w:fill="FFFFFF"/>
      <w:spacing w:after="300" w:line="240" w:lineRule="atLeast"/>
      <w:ind w:hanging="620"/>
      <w:jc w:val="center"/>
    </w:pPr>
    <w:rPr>
      <w:rFonts w:ascii="Times New Roman" w:hAnsi="Times New Roman"/>
      <w:sz w:val="20"/>
      <w:szCs w:val="20"/>
      <w:lang w:eastAsia="ru-RU"/>
    </w:rPr>
  </w:style>
  <w:style w:type="character" w:customStyle="1" w:styleId="apple-converted-space">
    <w:name w:val="apple-converted-space"/>
    <w:rsid w:val="0046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0183">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539323327">
      <w:bodyDiv w:val="1"/>
      <w:marLeft w:val="0"/>
      <w:marRight w:val="0"/>
      <w:marTop w:val="0"/>
      <w:marBottom w:val="0"/>
      <w:divBdr>
        <w:top w:val="none" w:sz="0" w:space="0" w:color="auto"/>
        <w:left w:val="none" w:sz="0" w:space="0" w:color="auto"/>
        <w:bottom w:val="none" w:sz="0" w:space="0" w:color="auto"/>
        <w:right w:val="none" w:sz="0" w:space="0" w:color="auto"/>
      </w:divBdr>
    </w:div>
    <w:div w:id="542518733">
      <w:bodyDiv w:val="1"/>
      <w:marLeft w:val="0"/>
      <w:marRight w:val="0"/>
      <w:marTop w:val="0"/>
      <w:marBottom w:val="0"/>
      <w:divBdr>
        <w:top w:val="none" w:sz="0" w:space="0" w:color="auto"/>
        <w:left w:val="none" w:sz="0" w:space="0" w:color="auto"/>
        <w:bottom w:val="none" w:sz="0" w:space="0" w:color="auto"/>
        <w:right w:val="none" w:sz="0" w:space="0" w:color="auto"/>
      </w:divBdr>
    </w:div>
    <w:div w:id="837505459">
      <w:bodyDiv w:val="1"/>
      <w:marLeft w:val="0"/>
      <w:marRight w:val="0"/>
      <w:marTop w:val="0"/>
      <w:marBottom w:val="0"/>
      <w:divBdr>
        <w:top w:val="none" w:sz="0" w:space="0" w:color="auto"/>
        <w:left w:val="none" w:sz="0" w:space="0" w:color="auto"/>
        <w:bottom w:val="none" w:sz="0" w:space="0" w:color="auto"/>
        <w:right w:val="none" w:sz="0" w:space="0" w:color="auto"/>
      </w:divBdr>
    </w:div>
    <w:div w:id="923999506">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199394770">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vivapharm.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D3DB-30CB-40C8-A021-0FCD8A14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3029</Words>
  <Characters>17266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20255</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6</cp:revision>
  <cp:lastPrinted>2021-01-06T08:19:00Z</cp:lastPrinted>
  <dcterms:created xsi:type="dcterms:W3CDTF">2021-02-18T09:03:00Z</dcterms:created>
  <dcterms:modified xsi:type="dcterms:W3CDTF">2022-03-15T09:14:00Z</dcterms:modified>
</cp:coreProperties>
</file>