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283" w:type="dxa"/>
        <w:tblLayout w:type="fixed"/>
        <w:tblLook w:val="04A0" w:firstRow="1" w:lastRow="0" w:firstColumn="1" w:lastColumn="0" w:noHBand="0" w:noVBand="1"/>
      </w:tblPr>
      <w:tblGrid>
        <w:gridCol w:w="5211"/>
        <w:gridCol w:w="4536"/>
        <w:gridCol w:w="4536"/>
      </w:tblGrid>
      <w:tr w:rsidR="000746B4" w:rsidRPr="00B47C78" w:rsidTr="007E1D85">
        <w:tc>
          <w:tcPr>
            <w:tcW w:w="5211" w:type="dxa"/>
            <w:hideMark/>
          </w:tcPr>
          <w:p w:rsidR="007E1D85" w:rsidRPr="00F655FE" w:rsidRDefault="007E1D85" w:rsidP="008477CC">
            <w:pPr>
              <w:widowControl w:val="0"/>
              <w:spacing w:after="0" w:line="240" w:lineRule="auto"/>
              <w:rPr>
                <w:rFonts w:ascii="Times New Roman" w:eastAsia="Batang" w:hAnsi="Times New Roman"/>
                <w:snapToGrid w:val="0"/>
                <w:sz w:val="28"/>
                <w:szCs w:val="28"/>
                <w:lang w:eastAsia="ru-RU"/>
              </w:rPr>
            </w:pPr>
          </w:p>
        </w:tc>
        <w:tc>
          <w:tcPr>
            <w:tcW w:w="4536" w:type="dxa"/>
            <w:hideMark/>
          </w:tcPr>
          <w:p w:rsidR="00523D82" w:rsidRPr="00B47C78" w:rsidRDefault="00D26146" w:rsidP="008477CC">
            <w:pPr>
              <w:widowControl w:val="0"/>
              <w:spacing w:after="0" w:line="240" w:lineRule="auto"/>
              <w:rPr>
                <w:rFonts w:ascii="Times New Roman" w:eastAsia="Times New Roman" w:hAnsi="Times New Roman"/>
                <w:snapToGrid w:val="0"/>
                <w:sz w:val="28"/>
                <w:szCs w:val="28"/>
                <w:lang w:eastAsia="ru-RU"/>
              </w:rPr>
            </w:pPr>
            <w:r w:rsidRPr="00B47C78">
              <w:rPr>
                <w:rFonts w:ascii="Times New Roman" w:eastAsia="Times New Roman" w:hAnsi="Times New Roman"/>
                <w:snapToGrid w:val="0"/>
                <w:sz w:val="28"/>
                <w:szCs w:val="28"/>
                <w:lang w:val="kk" w:eastAsia="ru-RU"/>
              </w:rPr>
              <w:t>«</w:t>
            </w:r>
            <w:r w:rsidR="00272DAD" w:rsidRPr="00B47C78">
              <w:rPr>
                <w:rFonts w:ascii="Times New Roman" w:eastAsia="Times New Roman" w:hAnsi="Times New Roman"/>
                <w:snapToGrid w:val="0"/>
                <w:sz w:val="28"/>
                <w:szCs w:val="28"/>
                <w:lang w:val="kk" w:eastAsia="ru-RU"/>
              </w:rPr>
              <w:t>Қазақстан Республикасы</w:t>
            </w:r>
          </w:p>
          <w:p w:rsidR="00653617" w:rsidRPr="00B47C78" w:rsidRDefault="00272DAD" w:rsidP="008477CC">
            <w:pPr>
              <w:autoSpaceDE w:val="0"/>
              <w:autoSpaceDN w:val="0"/>
              <w:spacing w:after="0" w:line="240" w:lineRule="auto"/>
              <w:rPr>
                <w:rFonts w:ascii="Times New Roman" w:eastAsia="Times New Roman" w:hAnsi="Times New Roman"/>
                <w:sz w:val="28"/>
                <w:szCs w:val="28"/>
                <w:lang w:eastAsia="ru-RU"/>
              </w:rPr>
            </w:pPr>
            <w:r w:rsidRPr="00B47C78">
              <w:rPr>
                <w:rFonts w:ascii="Times New Roman" w:eastAsia="Times New Roman" w:hAnsi="Times New Roman"/>
                <w:sz w:val="28"/>
                <w:szCs w:val="28"/>
                <w:lang w:val="kk" w:eastAsia="ru-RU"/>
              </w:rPr>
              <w:t xml:space="preserve">Денсаулық сақтау министрлігі </w:t>
            </w:r>
          </w:p>
          <w:p w:rsidR="00523D82" w:rsidRPr="00B47C78" w:rsidRDefault="00272DAD" w:rsidP="008477CC">
            <w:pPr>
              <w:autoSpaceDE w:val="0"/>
              <w:autoSpaceDN w:val="0"/>
              <w:spacing w:after="0" w:line="240" w:lineRule="auto"/>
              <w:rPr>
                <w:rFonts w:ascii="Times New Roman" w:eastAsia="Times New Roman" w:hAnsi="Times New Roman"/>
                <w:sz w:val="28"/>
                <w:szCs w:val="28"/>
                <w:lang w:eastAsia="ru-RU"/>
              </w:rPr>
            </w:pPr>
            <w:r w:rsidRPr="00B47C78">
              <w:rPr>
                <w:rFonts w:ascii="Times New Roman" w:eastAsia="Times New Roman" w:hAnsi="Times New Roman"/>
                <w:sz w:val="28"/>
                <w:szCs w:val="28"/>
                <w:lang w:val="kk" w:eastAsia="ru-RU"/>
              </w:rPr>
              <w:t>Медициналық және фармацевтикалық бақылау комитеті</w:t>
            </w:r>
            <w:r w:rsidR="00D26146" w:rsidRPr="00B47C78">
              <w:rPr>
                <w:rFonts w:ascii="Times New Roman" w:eastAsia="Times New Roman" w:hAnsi="Times New Roman"/>
                <w:sz w:val="28"/>
                <w:szCs w:val="28"/>
                <w:lang w:val="kk" w:eastAsia="ru-RU"/>
              </w:rPr>
              <w:t>»</w:t>
            </w:r>
            <w:r w:rsidRPr="00B47C78">
              <w:rPr>
                <w:rFonts w:ascii="Times New Roman" w:eastAsia="Times New Roman" w:hAnsi="Times New Roman"/>
                <w:sz w:val="28"/>
                <w:szCs w:val="28"/>
                <w:lang w:val="kk" w:eastAsia="ru-RU"/>
              </w:rPr>
              <w:t xml:space="preserve"> </w:t>
            </w:r>
          </w:p>
          <w:p w:rsidR="00523D82" w:rsidRPr="00B47C78" w:rsidRDefault="00272DAD" w:rsidP="008477CC">
            <w:pPr>
              <w:keepNext/>
              <w:autoSpaceDE w:val="0"/>
              <w:autoSpaceDN w:val="0"/>
              <w:spacing w:after="0" w:line="240" w:lineRule="auto"/>
              <w:outlineLvl w:val="2"/>
              <w:rPr>
                <w:rFonts w:ascii="Times New Roman" w:eastAsia="Times New Roman" w:hAnsi="Times New Roman"/>
                <w:bCs/>
                <w:sz w:val="28"/>
                <w:szCs w:val="28"/>
                <w:lang w:eastAsia="ru-RU"/>
              </w:rPr>
            </w:pPr>
            <w:r w:rsidRPr="00B47C78">
              <w:rPr>
                <w:rFonts w:ascii="Times New Roman" w:eastAsia="Times New Roman" w:hAnsi="Times New Roman"/>
                <w:bCs/>
                <w:sz w:val="28"/>
                <w:szCs w:val="28"/>
                <w:lang w:val="kk" w:eastAsia="ru-RU"/>
              </w:rPr>
              <w:t xml:space="preserve">РММ төрағасының </w:t>
            </w:r>
          </w:p>
          <w:p w:rsidR="00523D82" w:rsidRPr="00B47C78" w:rsidRDefault="00272DAD" w:rsidP="008477CC">
            <w:pPr>
              <w:keepNext/>
              <w:autoSpaceDE w:val="0"/>
              <w:autoSpaceDN w:val="0"/>
              <w:spacing w:after="0" w:line="240" w:lineRule="auto"/>
              <w:outlineLvl w:val="3"/>
              <w:rPr>
                <w:rFonts w:ascii="Times New Roman" w:eastAsia="Times New Roman" w:hAnsi="Times New Roman"/>
                <w:bCs/>
                <w:sz w:val="28"/>
                <w:szCs w:val="28"/>
                <w:lang w:eastAsia="ru-RU"/>
              </w:rPr>
            </w:pPr>
            <w:r w:rsidRPr="00B47C78">
              <w:rPr>
                <w:rFonts w:ascii="Times New Roman" w:eastAsia="Times New Roman" w:hAnsi="Times New Roman"/>
                <w:bCs/>
                <w:sz w:val="28"/>
                <w:szCs w:val="28"/>
                <w:lang w:val="kk" w:eastAsia="ru-RU"/>
              </w:rPr>
              <w:t>202</w:t>
            </w:r>
            <w:r w:rsidR="00AE4E32">
              <w:rPr>
                <w:rFonts w:ascii="Times New Roman" w:eastAsia="Times New Roman" w:hAnsi="Times New Roman"/>
                <w:bCs/>
                <w:sz w:val="28"/>
                <w:szCs w:val="28"/>
                <w:lang w:val="kk" w:eastAsia="ru-RU"/>
              </w:rPr>
              <w:t xml:space="preserve">1 </w:t>
            </w:r>
            <w:r w:rsidRPr="00B47C78">
              <w:rPr>
                <w:rFonts w:ascii="Times New Roman" w:eastAsia="Times New Roman" w:hAnsi="Times New Roman"/>
                <w:bCs/>
                <w:sz w:val="28"/>
                <w:szCs w:val="28"/>
                <w:lang w:val="kk" w:eastAsia="ru-RU"/>
              </w:rPr>
              <w:t xml:space="preserve">ж. </w:t>
            </w:r>
            <w:r w:rsidR="00D26146" w:rsidRPr="00B47C78">
              <w:rPr>
                <w:rFonts w:ascii="Times New Roman" w:eastAsia="Times New Roman" w:hAnsi="Times New Roman"/>
                <w:bCs/>
                <w:sz w:val="28"/>
                <w:szCs w:val="28"/>
                <w:lang w:val="kk" w:eastAsia="ru-RU"/>
              </w:rPr>
              <w:t>«</w:t>
            </w:r>
            <w:r w:rsidR="00AE4E32">
              <w:rPr>
                <w:rFonts w:ascii="Times New Roman" w:eastAsia="Times New Roman" w:hAnsi="Times New Roman"/>
                <w:bCs/>
                <w:sz w:val="28"/>
                <w:szCs w:val="28"/>
                <w:lang w:val="kk" w:eastAsia="ru-RU"/>
              </w:rPr>
              <w:t>14</w:t>
            </w:r>
            <w:r w:rsidR="00D26146" w:rsidRPr="00B47C78">
              <w:rPr>
                <w:rFonts w:ascii="Times New Roman" w:eastAsia="Times New Roman" w:hAnsi="Times New Roman"/>
                <w:bCs/>
                <w:sz w:val="28"/>
                <w:szCs w:val="28"/>
                <w:lang w:val="kk" w:eastAsia="ru-RU"/>
              </w:rPr>
              <w:t>»</w:t>
            </w:r>
            <w:r w:rsidR="00AE4E32">
              <w:rPr>
                <w:rFonts w:ascii="Times New Roman" w:eastAsia="Times New Roman" w:hAnsi="Times New Roman"/>
                <w:bCs/>
                <w:sz w:val="28"/>
                <w:szCs w:val="28"/>
                <w:lang w:val="kk" w:eastAsia="ru-RU"/>
              </w:rPr>
              <w:t>__12__</w:t>
            </w:r>
          </w:p>
          <w:p w:rsidR="00523D82" w:rsidRPr="00B47C78" w:rsidRDefault="00AE4E32" w:rsidP="008477CC">
            <w:pPr>
              <w:autoSpaceDE w:val="0"/>
              <w:autoSpaceDN w:val="0"/>
              <w:spacing w:after="0" w:line="240" w:lineRule="auto"/>
              <w:rPr>
                <w:rFonts w:ascii="Times New Roman" w:eastAsia="Times New Roman" w:hAnsi="Times New Roman"/>
                <w:sz w:val="28"/>
                <w:szCs w:val="28"/>
                <w:lang w:eastAsia="ru-RU"/>
              </w:rPr>
            </w:pPr>
            <w:r w:rsidRPr="00AE4E32">
              <w:rPr>
                <w:rFonts w:ascii="Times New Roman" w:eastAsia="Times New Roman" w:hAnsi="Times New Roman"/>
                <w:sz w:val="28"/>
                <w:szCs w:val="28"/>
                <w:lang w:val="kk" w:eastAsia="ru-RU"/>
              </w:rPr>
              <w:t>№N045922</w:t>
            </w:r>
            <w:r>
              <w:rPr>
                <w:rFonts w:ascii="Times New Roman" w:eastAsia="Times New Roman" w:hAnsi="Times New Roman"/>
                <w:sz w:val="28"/>
                <w:szCs w:val="28"/>
                <w:lang w:val="kk" w:eastAsia="ru-RU"/>
              </w:rPr>
              <w:t xml:space="preserve"> </w:t>
            </w:r>
            <w:r w:rsidR="00272DAD" w:rsidRPr="00B47C78">
              <w:rPr>
                <w:rFonts w:ascii="Times New Roman" w:eastAsia="Times New Roman" w:hAnsi="Times New Roman"/>
                <w:sz w:val="28"/>
                <w:szCs w:val="28"/>
                <w:lang w:val="kk" w:eastAsia="ru-RU"/>
              </w:rPr>
              <w:t>бұйрығымен</w:t>
            </w:r>
          </w:p>
          <w:p w:rsidR="00523D82" w:rsidRPr="00B47C78" w:rsidRDefault="00272DAD" w:rsidP="00CC08B3">
            <w:pPr>
              <w:widowControl w:val="0"/>
              <w:spacing w:after="0" w:line="240" w:lineRule="auto"/>
              <w:rPr>
                <w:rFonts w:ascii="Times New Roman" w:eastAsia="Batang" w:hAnsi="Times New Roman"/>
                <w:b/>
                <w:snapToGrid w:val="0"/>
                <w:sz w:val="28"/>
                <w:szCs w:val="28"/>
                <w:lang w:eastAsia="ru-RU"/>
              </w:rPr>
            </w:pPr>
            <w:r w:rsidRPr="00B47C78">
              <w:rPr>
                <w:rFonts w:ascii="Times New Roman" w:eastAsia="Times New Roman" w:hAnsi="Times New Roman"/>
                <w:b/>
                <w:snapToGrid w:val="0"/>
                <w:sz w:val="28"/>
                <w:szCs w:val="28"/>
                <w:lang w:val="kk" w:eastAsia="ru-RU"/>
              </w:rPr>
              <w:t>БЕКІТІЛГЕН</w:t>
            </w:r>
          </w:p>
        </w:tc>
        <w:tc>
          <w:tcPr>
            <w:tcW w:w="4536" w:type="dxa"/>
          </w:tcPr>
          <w:p w:rsidR="00523D82" w:rsidRPr="00B47C78" w:rsidRDefault="00272DAD" w:rsidP="008477CC">
            <w:pPr>
              <w:widowControl w:val="0"/>
              <w:spacing w:after="0" w:line="240" w:lineRule="auto"/>
              <w:jc w:val="center"/>
              <w:rPr>
                <w:rFonts w:ascii="Times New Roman" w:eastAsia="Times New Roman" w:hAnsi="Times New Roman"/>
                <w:b/>
                <w:snapToGrid w:val="0"/>
                <w:sz w:val="28"/>
                <w:szCs w:val="28"/>
                <w:lang w:eastAsia="ru-RU"/>
              </w:rPr>
            </w:pPr>
            <w:r w:rsidRPr="00B47C78">
              <w:rPr>
                <w:rFonts w:ascii="Times New Roman" w:eastAsia="Times New Roman" w:hAnsi="Times New Roman"/>
                <w:b/>
                <w:snapToGrid w:val="0"/>
                <w:sz w:val="28"/>
                <w:szCs w:val="28"/>
                <w:lang w:eastAsia="ru-RU"/>
              </w:rPr>
              <w:t xml:space="preserve"> </w:t>
            </w:r>
          </w:p>
        </w:tc>
      </w:tr>
      <w:tr w:rsidR="000746B4" w:rsidRPr="00B47C78" w:rsidTr="007E1D85">
        <w:tc>
          <w:tcPr>
            <w:tcW w:w="5211" w:type="dxa"/>
          </w:tcPr>
          <w:p w:rsidR="00523D82" w:rsidRPr="00B47C78" w:rsidRDefault="00523D82" w:rsidP="008477CC">
            <w:pPr>
              <w:widowControl w:val="0"/>
              <w:spacing w:after="0" w:line="240" w:lineRule="auto"/>
              <w:rPr>
                <w:rFonts w:ascii="Times New Roman" w:eastAsia="Batang" w:hAnsi="Times New Roman"/>
                <w:sz w:val="28"/>
                <w:szCs w:val="28"/>
                <w:lang w:eastAsia="ru-RU"/>
              </w:rPr>
            </w:pPr>
          </w:p>
        </w:tc>
        <w:tc>
          <w:tcPr>
            <w:tcW w:w="4536" w:type="dxa"/>
          </w:tcPr>
          <w:p w:rsidR="00523D82" w:rsidRPr="00B47C78" w:rsidRDefault="00523D82" w:rsidP="008477CC">
            <w:pPr>
              <w:autoSpaceDE w:val="0"/>
              <w:autoSpaceDN w:val="0"/>
              <w:spacing w:after="0" w:line="240" w:lineRule="auto"/>
              <w:rPr>
                <w:rFonts w:ascii="Times New Roman" w:eastAsia="Batang" w:hAnsi="Times New Roman"/>
                <w:sz w:val="28"/>
                <w:szCs w:val="28"/>
                <w:lang w:eastAsia="ru-RU"/>
              </w:rPr>
            </w:pPr>
          </w:p>
        </w:tc>
        <w:tc>
          <w:tcPr>
            <w:tcW w:w="4536" w:type="dxa"/>
          </w:tcPr>
          <w:p w:rsidR="00523D82" w:rsidRPr="00B47C78" w:rsidRDefault="00523D82" w:rsidP="008477CC">
            <w:pPr>
              <w:autoSpaceDE w:val="0"/>
              <w:autoSpaceDN w:val="0"/>
              <w:spacing w:after="0" w:line="240" w:lineRule="auto"/>
              <w:jc w:val="center"/>
              <w:rPr>
                <w:rFonts w:ascii="Times New Roman" w:eastAsia="Batang" w:hAnsi="Times New Roman"/>
                <w:sz w:val="28"/>
                <w:szCs w:val="28"/>
                <w:lang w:eastAsia="ru-RU"/>
              </w:rPr>
            </w:pPr>
          </w:p>
        </w:tc>
      </w:tr>
      <w:tr w:rsidR="000746B4" w:rsidRPr="00B47C78" w:rsidTr="007E1D85">
        <w:trPr>
          <w:trHeight w:val="80"/>
        </w:trPr>
        <w:tc>
          <w:tcPr>
            <w:tcW w:w="5211" w:type="dxa"/>
          </w:tcPr>
          <w:p w:rsidR="00523D82" w:rsidRPr="00B47C78" w:rsidRDefault="00523D82" w:rsidP="008477CC">
            <w:pPr>
              <w:widowControl w:val="0"/>
              <w:spacing w:after="0" w:line="240" w:lineRule="auto"/>
              <w:rPr>
                <w:rFonts w:ascii="Times New Roman" w:eastAsia="Batang" w:hAnsi="Times New Roman"/>
                <w:sz w:val="28"/>
                <w:szCs w:val="28"/>
                <w:lang w:eastAsia="ru-RU"/>
              </w:rPr>
            </w:pPr>
          </w:p>
        </w:tc>
        <w:tc>
          <w:tcPr>
            <w:tcW w:w="4536" w:type="dxa"/>
          </w:tcPr>
          <w:p w:rsidR="00523D82" w:rsidRPr="00B47C78" w:rsidRDefault="00523D82" w:rsidP="008477CC">
            <w:pPr>
              <w:widowControl w:val="0"/>
              <w:spacing w:after="0" w:line="240" w:lineRule="auto"/>
              <w:rPr>
                <w:rFonts w:ascii="Times New Roman" w:eastAsia="Times New Roman" w:hAnsi="Times New Roman"/>
                <w:sz w:val="28"/>
                <w:szCs w:val="28"/>
                <w:lang w:eastAsia="ru-RU"/>
              </w:rPr>
            </w:pPr>
          </w:p>
        </w:tc>
        <w:tc>
          <w:tcPr>
            <w:tcW w:w="4536" w:type="dxa"/>
          </w:tcPr>
          <w:p w:rsidR="00523D82" w:rsidRPr="00B47C78" w:rsidRDefault="00523D82" w:rsidP="008477CC">
            <w:pPr>
              <w:widowControl w:val="0"/>
              <w:spacing w:after="0" w:line="240" w:lineRule="auto"/>
              <w:jc w:val="right"/>
              <w:rPr>
                <w:rFonts w:ascii="Times New Roman" w:eastAsia="Times New Roman" w:hAnsi="Times New Roman"/>
                <w:sz w:val="28"/>
                <w:szCs w:val="28"/>
                <w:lang w:eastAsia="ru-RU"/>
              </w:rPr>
            </w:pPr>
          </w:p>
        </w:tc>
      </w:tr>
      <w:tr w:rsidR="000746B4" w:rsidRPr="00B47C78" w:rsidTr="003662F1">
        <w:trPr>
          <w:trHeight w:val="80"/>
        </w:trPr>
        <w:tc>
          <w:tcPr>
            <w:tcW w:w="14283" w:type="dxa"/>
            <w:gridSpan w:val="3"/>
          </w:tcPr>
          <w:p w:rsidR="003662F1" w:rsidRPr="00B47C78" w:rsidRDefault="003662F1" w:rsidP="008477CC">
            <w:pPr>
              <w:widowControl w:val="0"/>
              <w:spacing w:after="0" w:line="240" w:lineRule="auto"/>
              <w:rPr>
                <w:rFonts w:ascii="Times New Roman" w:eastAsia="Batang" w:hAnsi="Times New Roman"/>
                <w:sz w:val="28"/>
                <w:szCs w:val="28"/>
                <w:lang w:eastAsia="ru-RU"/>
              </w:rPr>
            </w:pPr>
          </w:p>
        </w:tc>
      </w:tr>
    </w:tbl>
    <w:p w:rsidR="00D76048" w:rsidRPr="00B47C78" w:rsidRDefault="00272DAD" w:rsidP="008477CC">
      <w:pPr>
        <w:autoSpaceDE w:val="0"/>
        <w:autoSpaceDN w:val="0"/>
        <w:spacing w:after="0" w:line="240" w:lineRule="auto"/>
        <w:jc w:val="center"/>
        <w:rPr>
          <w:rFonts w:ascii="Times New Roman" w:eastAsia="Times New Roman" w:hAnsi="Times New Roman"/>
          <w:b/>
          <w:sz w:val="28"/>
          <w:szCs w:val="28"/>
          <w:lang w:eastAsia="ru-RU"/>
        </w:rPr>
      </w:pPr>
      <w:r w:rsidRPr="00B47C78">
        <w:rPr>
          <w:rFonts w:ascii="Times New Roman" w:eastAsia="Times New Roman" w:hAnsi="Times New Roman"/>
          <w:b/>
          <w:sz w:val="28"/>
          <w:szCs w:val="28"/>
          <w:lang w:val="kk" w:eastAsia="ru-RU"/>
        </w:rPr>
        <w:t>Дәрілік препаратты медициналық қолдану</w:t>
      </w:r>
    </w:p>
    <w:p w:rsidR="00D76048" w:rsidRPr="00B47C78" w:rsidRDefault="00272DAD" w:rsidP="008477CC">
      <w:pPr>
        <w:autoSpaceDE w:val="0"/>
        <w:autoSpaceDN w:val="0"/>
        <w:spacing w:after="0" w:line="240" w:lineRule="auto"/>
        <w:jc w:val="center"/>
        <w:rPr>
          <w:rFonts w:ascii="Times New Roman" w:eastAsia="Times New Roman" w:hAnsi="Times New Roman"/>
          <w:b/>
          <w:sz w:val="28"/>
          <w:szCs w:val="28"/>
          <w:lang w:eastAsia="ru-RU"/>
        </w:rPr>
      </w:pPr>
      <w:r w:rsidRPr="00B47C78">
        <w:rPr>
          <w:rFonts w:ascii="Times New Roman" w:eastAsia="Times New Roman" w:hAnsi="Times New Roman"/>
          <w:b/>
          <w:sz w:val="28"/>
          <w:szCs w:val="28"/>
          <w:lang w:val="kk" w:eastAsia="ru-RU"/>
        </w:rPr>
        <w:t>жөніндегі нұсқаулық (Қосымша парақ)</w:t>
      </w:r>
    </w:p>
    <w:p w:rsidR="00FE519A" w:rsidRPr="00B47C78" w:rsidRDefault="00FE519A" w:rsidP="008477CC">
      <w:pPr>
        <w:autoSpaceDE w:val="0"/>
        <w:autoSpaceDN w:val="0"/>
        <w:spacing w:after="0" w:line="240" w:lineRule="auto"/>
        <w:jc w:val="center"/>
        <w:rPr>
          <w:rFonts w:ascii="Times New Roman" w:eastAsia="Times New Roman" w:hAnsi="Times New Roman"/>
          <w:b/>
          <w:sz w:val="28"/>
          <w:szCs w:val="28"/>
          <w:lang w:eastAsia="ru-RU"/>
        </w:rPr>
      </w:pPr>
    </w:p>
    <w:p w:rsidR="002C76D7" w:rsidRPr="00B47C78" w:rsidRDefault="00272DAD" w:rsidP="008477CC">
      <w:pPr>
        <w:autoSpaceDE w:val="0"/>
        <w:autoSpaceDN w:val="0"/>
        <w:spacing w:after="0" w:line="240" w:lineRule="auto"/>
        <w:jc w:val="both"/>
        <w:rPr>
          <w:rFonts w:ascii="Times New Roman" w:eastAsia="Times New Roman" w:hAnsi="Times New Roman"/>
          <w:b/>
          <w:sz w:val="28"/>
          <w:szCs w:val="28"/>
          <w:lang w:eastAsia="ru-RU"/>
        </w:rPr>
      </w:pPr>
      <w:r w:rsidRPr="00B47C78">
        <w:rPr>
          <w:rFonts w:ascii="Times New Roman" w:eastAsia="Times New Roman" w:hAnsi="Times New Roman"/>
          <w:b/>
          <w:sz w:val="28"/>
          <w:szCs w:val="28"/>
          <w:lang w:val="kk" w:eastAsia="ru-RU"/>
        </w:rPr>
        <w:t xml:space="preserve">Саудалық атауы  </w:t>
      </w:r>
    </w:p>
    <w:p w:rsidR="009D7E64" w:rsidRPr="00B47C78" w:rsidRDefault="00272DAD" w:rsidP="008477CC">
      <w:pPr>
        <w:autoSpaceDE w:val="0"/>
        <w:autoSpaceDN w:val="0"/>
        <w:spacing w:after="0" w:line="240" w:lineRule="auto"/>
        <w:jc w:val="both"/>
        <w:rPr>
          <w:rFonts w:ascii="Times New Roman" w:eastAsia="Times New Roman" w:hAnsi="Times New Roman"/>
          <w:sz w:val="28"/>
          <w:szCs w:val="28"/>
          <w:lang w:eastAsia="ru-RU"/>
        </w:rPr>
      </w:pPr>
      <w:r w:rsidRPr="00B47C78">
        <w:rPr>
          <w:rFonts w:ascii="Times New Roman" w:eastAsia="Times New Roman" w:hAnsi="Times New Roman"/>
          <w:sz w:val="28"/>
          <w:szCs w:val="28"/>
          <w:lang w:val="kk" w:eastAsia="ru-RU"/>
        </w:rPr>
        <w:t>Каптоприл Вива Фарм</w:t>
      </w:r>
    </w:p>
    <w:p w:rsidR="00FE519A" w:rsidRPr="00B47C78" w:rsidRDefault="00FE519A" w:rsidP="008477CC">
      <w:pPr>
        <w:autoSpaceDE w:val="0"/>
        <w:autoSpaceDN w:val="0"/>
        <w:spacing w:after="0" w:line="240" w:lineRule="auto"/>
        <w:jc w:val="both"/>
        <w:rPr>
          <w:rFonts w:ascii="Times New Roman" w:eastAsia="Times New Roman" w:hAnsi="Times New Roman"/>
          <w:b/>
          <w:sz w:val="28"/>
          <w:szCs w:val="28"/>
          <w:lang w:eastAsia="ru-RU"/>
        </w:rPr>
      </w:pPr>
    </w:p>
    <w:p w:rsidR="002C76D7" w:rsidRPr="00B47C78" w:rsidRDefault="00272DAD" w:rsidP="008477CC">
      <w:pPr>
        <w:autoSpaceDE w:val="0"/>
        <w:autoSpaceDN w:val="0"/>
        <w:spacing w:after="0" w:line="240" w:lineRule="auto"/>
        <w:jc w:val="both"/>
        <w:rPr>
          <w:rFonts w:ascii="Times New Roman" w:eastAsia="Times New Roman" w:hAnsi="Times New Roman"/>
          <w:sz w:val="28"/>
          <w:szCs w:val="28"/>
          <w:lang w:eastAsia="ru-RU"/>
        </w:rPr>
      </w:pPr>
      <w:r w:rsidRPr="00B47C78">
        <w:rPr>
          <w:rFonts w:ascii="Times New Roman" w:eastAsia="Times New Roman" w:hAnsi="Times New Roman"/>
          <w:b/>
          <w:sz w:val="28"/>
          <w:szCs w:val="28"/>
          <w:lang w:val="kk" w:eastAsia="ru-RU"/>
        </w:rPr>
        <w:t>Халықаралық патенттелмеген атауы</w:t>
      </w:r>
    </w:p>
    <w:p w:rsidR="009D7E64" w:rsidRPr="00B47C78" w:rsidRDefault="00272DAD" w:rsidP="008477CC">
      <w:pPr>
        <w:autoSpaceDE w:val="0"/>
        <w:autoSpaceDN w:val="0"/>
        <w:spacing w:after="0" w:line="240" w:lineRule="auto"/>
        <w:jc w:val="both"/>
        <w:rPr>
          <w:rFonts w:ascii="Times New Roman" w:eastAsia="Times New Roman" w:hAnsi="Times New Roman"/>
          <w:sz w:val="28"/>
          <w:szCs w:val="28"/>
          <w:lang w:eastAsia="ru-RU"/>
        </w:rPr>
      </w:pPr>
      <w:r w:rsidRPr="00B47C78">
        <w:rPr>
          <w:rFonts w:ascii="Times New Roman" w:eastAsia="Times New Roman" w:hAnsi="Times New Roman"/>
          <w:sz w:val="28"/>
          <w:szCs w:val="28"/>
          <w:lang w:val="kk" w:eastAsia="ru-RU"/>
        </w:rPr>
        <w:t>Каптоприл</w:t>
      </w:r>
    </w:p>
    <w:p w:rsidR="00FE519A" w:rsidRPr="00B47C78" w:rsidRDefault="00FE519A" w:rsidP="008477CC">
      <w:pPr>
        <w:autoSpaceDE w:val="0"/>
        <w:autoSpaceDN w:val="0"/>
        <w:spacing w:after="0" w:line="240" w:lineRule="auto"/>
        <w:jc w:val="both"/>
        <w:rPr>
          <w:rFonts w:ascii="Times New Roman" w:eastAsia="Times New Roman" w:hAnsi="Times New Roman"/>
          <w:b/>
          <w:sz w:val="28"/>
          <w:szCs w:val="28"/>
          <w:lang w:eastAsia="ru-RU"/>
        </w:rPr>
      </w:pPr>
    </w:p>
    <w:p w:rsidR="00D76048" w:rsidRPr="00B47C78" w:rsidRDefault="00272DAD" w:rsidP="008477CC">
      <w:pPr>
        <w:autoSpaceDE w:val="0"/>
        <w:autoSpaceDN w:val="0"/>
        <w:spacing w:after="0" w:line="240" w:lineRule="auto"/>
        <w:jc w:val="both"/>
        <w:rPr>
          <w:rFonts w:ascii="Times New Roman" w:eastAsia="Times New Roman" w:hAnsi="Times New Roman"/>
          <w:b/>
          <w:sz w:val="28"/>
          <w:szCs w:val="28"/>
          <w:lang w:eastAsia="ru-RU"/>
        </w:rPr>
      </w:pPr>
      <w:r w:rsidRPr="00B47C78">
        <w:rPr>
          <w:rFonts w:ascii="Times New Roman" w:eastAsia="Times New Roman" w:hAnsi="Times New Roman"/>
          <w:b/>
          <w:sz w:val="28"/>
          <w:szCs w:val="28"/>
          <w:lang w:val="kk" w:eastAsia="ru-RU"/>
        </w:rPr>
        <w:t xml:space="preserve">Дәрілік түрі, дозалануы  </w:t>
      </w:r>
    </w:p>
    <w:p w:rsidR="00B01011" w:rsidRPr="00B47C78" w:rsidRDefault="00272DAD" w:rsidP="008477CC">
      <w:pPr>
        <w:autoSpaceDE w:val="0"/>
        <w:autoSpaceDN w:val="0"/>
        <w:spacing w:after="0" w:line="240" w:lineRule="auto"/>
        <w:jc w:val="both"/>
        <w:rPr>
          <w:rFonts w:ascii="Times New Roman" w:eastAsia="Times New Roman" w:hAnsi="Times New Roman"/>
          <w:sz w:val="28"/>
          <w:szCs w:val="28"/>
          <w:lang w:eastAsia="ru-RU"/>
        </w:rPr>
      </w:pPr>
      <w:r w:rsidRPr="00B47C78">
        <w:rPr>
          <w:rFonts w:ascii="Times New Roman" w:eastAsia="Times New Roman" w:hAnsi="Times New Roman"/>
          <w:sz w:val="28"/>
          <w:szCs w:val="28"/>
          <w:lang w:val="kk" w:eastAsia="ru-RU"/>
        </w:rPr>
        <w:t>Таблеткалар, 25 мг</w:t>
      </w:r>
    </w:p>
    <w:p w:rsidR="009D7E64" w:rsidRPr="00B47C78" w:rsidRDefault="009D7E64" w:rsidP="008477CC">
      <w:pPr>
        <w:autoSpaceDE w:val="0"/>
        <w:autoSpaceDN w:val="0"/>
        <w:spacing w:after="0" w:line="240" w:lineRule="auto"/>
        <w:jc w:val="both"/>
        <w:rPr>
          <w:rFonts w:ascii="Times New Roman" w:eastAsia="Times New Roman" w:hAnsi="Times New Roman"/>
          <w:sz w:val="28"/>
          <w:szCs w:val="28"/>
          <w:lang w:eastAsia="ru-RU"/>
        </w:rPr>
      </w:pPr>
    </w:p>
    <w:p w:rsidR="002C1660" w:rsidRPr="00B47C78" w:rsidRDefault="00272DAD" w:rsidP="008477CC">
      <w:pPr>
        <w:widowControl w:val="0"/>
        <w:autoSpaceDE w:val="0"/>
        <w:autoSpaceDN w:val="0"/>
        <w:spacing w:after="0" w:line="240" w:lineRule="auto"/>
        <w:jc w:val="both"/>
        <w:rPr>
          <w:rFonts w:ascii="Times New Roman" w:eastAsia="Times New Roman" w:hAnsi="Times New Roman"/>
          <w:bCs/>
          <w:snapToGrid w:val="0"/>
          <w:sz w:val="28"/>
          <w:szCs w:val="28"/>
          <w:lang w:eastAsia="ru-RU"/>
        </w:rPr>
      </w:pPr>
      <w:bookmarkStart w:id="0" w:name="OCRUncertain022"/>
      <w:r w:rsidRPr="00B47C78">
        <w:rPr>
          <w:rFonts w:ascii="Times New Roman" w:eastAsia="Times New Roman" w:hAnsi="Times New Roman"/>
          <w:b/>
          <w:bCs/>
          <w:snapToGrid w:val="0"/>
          <w:sz w:val="28"/>
          <w:szCs w:val="28"/>
          <w:lang w:val="kk" w:eastAsia="ru-RU"/>
        </w:rPr>
        <w:t>Фармакотерапиялық</w:t>
      </w:r>
      <w:bookmarkEnd w:id="0"/>
      <w:r w:rsidRPr="00B47C78">
        <w:rPr>
          <w:rFonts w:ascii="Times New Roman" w:eastAsia="Times New Roman" w:hAnsi="Times New Roman"/>
          <w:b/>
          <w:bCs/>
          <w:snapToGrid w:val="0"/>
          <w:sz w:val="28"/>
          <w:szCs w:val="28"/>
          <w:lang w:val="kk" w:eastAsia="ru-RU"/>
        </w:rPr>
        <w:t xml:space="preserve"> тобы </w:t>
      </w:r>
    </w:p>
    <w:p w:rsidR="00FE519A" w:rsidRPr="00B47C78" w:rsidRDefault="00272DAD" w:rsidP="008477CC">
      <w:pPr>
        <w:keepNext/>
        <w:widowControl w:val="0"/>
        <w:autoSpaceDE w:val="0"/>
        <w:autoSpaceDN w:val="0"/>
        <w:spacing w:after="0" w:line="240" w:lineRule="auto"/>
        <w:jc w:val="both"/>
        <w:outlineLvl w:val="0"/>
        <w:rPr>
          <w:rFonts w:ascii="Times New Roman" w:hAnsi="Times New Roman"/>
          <w:sz w:val="28"/>
          <w:szCs w:val="28"/>
          <w:lang w:val="kk"/>
        </w:rPr>
      </w:pPr>
      <w:r w:rsidRPr="00B47C78">
        <w:rPr>
          <w:rFonts w:ascii="Times New Roman" w:hAnsi="Times New Roman"/>
          <w:sz w:val="28"/>
          <w:szCs w:val="28"/>
          <w:lang w:val="kk"/>
        </w:rPr>
        <w:t>Жүрек-қантамыр жүйесі. Ренин-ангиотензин жүйесіне әсер ететін препараттар. Ангиотензин-өзгертетін фермент (АӨФ) тежегіштері, қарапайымдар. Каптоприл.</w:t>
      </w:r>
    </w:p>
    <w:p w:rsidR="002C76D7" w:rsidRPr="00B47C78" w:rsidRDefault="00272DAD" w:rsidP="008477CC">
      <w:pPr>
        <w:keepNext/>
        <w:widowControl w:val="0"/>
        <w:autoSpaceDE w:val="0"/>
        <w:autoSpaceDN w:val="0"/>
        <w:spacing w:after="0" w:line="240" w:lineRule="auto"/>
        <w:outlineLvl w:val="0"/>
        <w:rPr>
          <w:rFonts w:ascii="Times New Roman" w:eastAsia="Times New Roman" w:hAnsi="Times New Roman"/>
          <w:b/>
          <w:bCs/>
          <w:sz w:val="28"/>
          <w:szCs w:val="28"/>
          <w:lang w:val="kk" w:eastAsia="ru-RU"/>
        </w:rPr>
      </w:pPr>
      <w:r w:rsidRPr="00B47C78">
        <w:rPr>
          <w:rFonts w:ascii="Times New Roman" w:hAnsi="Times New Roman"/>
          <w:sz w:val="28"/>
          <w:szCs w:val="28"/>
          <w:lang w:val="kk"/>
        </w:rPr>
        <w:t>АТХ коды C09AA01</w:t>
      </w:r>
      <w:r w:rsidRPr="00B47C78">
        <w:rPr>
          <w:rFonts w:ascii="Times New Roman" w:hAnsi="Times New Roman"/>
          <w:sz w:val="28"/>
          <w:szCs w:val="28"/>
          <w:lang w:val="kk"/>
        </w:rPr>
        <w:br/>
      </w:r>
    </w:p>
    <w:p w:rsidR="002C76D7" w:rsidRPr="00B47C78" w:rsidRDefault="00272DAD" w:rsidP="008477CC">
      <w:pPr>
        <w:keepNext/>
        <w:widowControl w:val="0"/>
        <w:autoSpaceDE w:val="0"/>
        <w:autoSpaceDN w:val="0"/>
        <w:spacing w:after="0" w:line="240" w:lineRule="auto"/>
        <w:jc w:val="both"/>
        <w:outlineLvl w:val="0"/>
        <w:rPr>
          <w:rFonts w:ascii="Times New Roman" w:hAnsi="Times New Roman"/>
          <w:color w:val="000000"/>
          <w:sz w:val="28"/>
          <w:szCs w:val="28"/>
        </w:rPr>
      </w:pPr>
      <w:r w:rsidRPr="00B47C78">
        <w:rPr>
          <w:rFonts w:ascii="Times New Roman" w:eastAsia="Times New Roman" w:hAnsi="Times New Roman"/>
          <w:b/>
          <w:bCs/>
          <w:sz w:val="28"/>
          <w:szCs w:val="28"/>
          <w:lang w:val="kk" w:eastAsia="ru-RU"/>
        </w:rPr>
        <w:t xml:space="preserve">Қолданылуы </w:t>
      </w:r>
    </w:p>
    <w:p w:rsidR="002316E8" w:rsidRPr="00B47C78" w:rsidRDefault="00272DAD" w:rsidP="00723DF3">
      <w:pPr>
        <w:pStyle w:val="ab"/>
        <w:numPr>
          <w:ilvl w:val="0"/>
          <w:numId w:val="8"/>
        </w:numPr>
        <w:tabs>
          <w:tab w:val="left" w:pos="284"/>
        </w:tabs>
        <w:spacing w:after="0" w:line="240" w:lineRule="auto"/>
        <w:ind w:left="0" w:firstLine="0"/>
        <w:jc w:val="both"/>
        <w:rPr>
          <w:rFonts w:ascii="Times New Roman" w:hAnsi="Times New Roman"/>
          <w:sz w:val="28"/>
          <w:szCs w:val="28"/>
        </w:rPr>
      </w:pPr>
      <w:r w:rsidRPr="00B47C78">
        <w:rPr>
          <w:rFonts w:ascii="Times New Roman" w:hAnsi="Times New Roman"/>
          <w:sz w:val="28"/>
          <w:szCs w:val="28"/>
          <w:lang w:val="kk"/>
        </w:rPr>
        <w:t>Эссенциальді артериялық гипертензияда</w:t>
      </w:r>
    </w:p>
    <w:p w:rsidR="002316E8" w:rsidRPr="00B47C78" w:rsidRDefault="00272DAD" w:rsidP="00723DF3">
      <w:pPr>
        <w:pStyle w:val="ab"/>
        <w:numPr>
          <w:ilvl w:val="0"/>
          <w:numId w:val="8"/>
        </w:numPr>
        <w:tabs>
          <w:tab w:val="left" w:pos="284"/>
        </w:tabs>
        <w:spacing w:after="0" w:line="240" w:lineRule="auto"/>
        <w:ind w:left="0" w:firstLine="0"/>
        <w:jc w:val="both"/>
        <w:rPr>
          <w:rFonts w:ascii="Times New Roman" w:hAnsi="Times New Roman"/>
          <w:sz w:val="28"/>
          <w:szCs w:val="28"/>
        </w:rPr>
      </w:pPr>
      <w:r w:rsidRPr="00B47C78">
        <w:rPr>
          <w:rFonts w:ascii="Times New Roman" w:hAnsi="Times New Roman"/>
          <w:sz w:val="28"/>
          <w:szCs w:val="28"/>
          <w:lang w:val="kk"/>
        </w:rPr>
        <w:t>Созылмалы жүрек жеткіліксіздігінде</w:t>
      </w:r>
    </w:p>
    <w:p w:rsidR="002316E8" w:rsidRPr="00B47C78" w:rsidRDefault="00272DAD" w:rsidP="00723DF3">
      <w:pPr>
        <w:pStyle w:val="ab"/>
        <w:numPr>
          <w:ilvl w:val="0"/>
          <w:numId w:val="8"/>
        </w:numPr>
        <w:tabs>
          <w:tab w:val="left" w:pos="284"/>
        </w:tabs>
        <w:spacing w:after="0" w:line="240" w:lineRule="auto"/>
        <w:ind w:left="0" w:firstLine="0"/>
        <w:jc w:val="both"/>
        <w:rPr>
          <w:rFonts w:ascii="Times New Roman" w:hAnsi="Times New Roman"/>
          <w:sz w:val="28"/>
          <w:szCs w:val="28"/>
        </w:rPr>
      </w:pPr>
      <w:r w:rsidRPr="00B47C78">
        <w:rPr>
          <w:rFonts w:ascii="Times New Roman" w:hAnsi="Times New Roman"/>
          <w:sz w:val="28"/>
          <w:szCs w:val="28"/>
          <w:lang w:val="kk"/>
        </w:rPr>
        <w:t>Миокард инфарктісінде:</w:t>
      </w:r>
    </w:p>
    <w:p w:rsidR="002316E8" w:rsidRPr="00B47C78" w:rsidRDefault="00272DAD" w:rsidP="00562061">
      <w:pPr>
        <w:pStyle w:val="ab"/>
        <w:numPr>
          <w:ilvl w:val="0"/>
          <w:numId w:val="7"/>
        </w:numPr>
        <w:spacing w:after="0" w:line="240" w:lineRule="auto"/>
        <w:ind w:left="567" w:hanging="283"/>
        <w:jc w:val="both"/>
        <w:rPr>
          <w:rFonts w:ascii="Times New Roman" w:hAnsi="Times New Roman"/>
          <w:sz w:val="28"/>
          <w:szCs w:val="28"/>
        </w:rPr>
      </w:pPr>
      <w:r w:rsidRPr="00B47C78">
        <w:rPr>
          <w:rFonts w:ascii="Times New Roman" w:hAnsi="Times New Roman"/>
          <w:sz w:val="28"/>
          <w:szCs w:val="28"/>
          <w:lang w:val="kk"/>
        </w:rPr>
        <w:t>қысқа мерзімді (4 апта) қолдану: инфаркттан кейінгі алғашқы 24 сағат ішінде клиникалық тұрақты пациенттер үшін қолданылады</w:t>
      </w:r>
    </w:p>
    <w:p w:rsidR="002316E8" w:rsidRPr="00B47C78" w:rsidRDefault="00272DAD" w:rsidP="00562061">
      <w:pPr>
        <w:pStyle w:val="ab"/>
        <w:numPr>
          <w:ilvl w:val="0"/>
          <w:numId w:val="7"/>
        </w:numPr>
        <w:spacing w:after="0" w:line="240" w:lineRule="auto"/>
        <w:ind w:left="567" w:hanging="283"/>
        <w:jc w:val="both"/>
        <w:rPr>
          <w:rFonts w:ascii="Times New Roman" w:hAnsi="Times New Roman"/>
          <w:sz w:val="28"/>
          <w:szCs w:val="28"/>
        </w:rPr>
      </w:pPr>
      <w:r w:rsidRPr="00B47C78">
        <w:rPr>
          <w:rFonts w:ascii="Times New Roman" w:hAnsi="Times New Roman"/>
          <w:sz w:val="28"/>
          <w:szCs w:val="28"/>
          <w:lang w:val="kk"/>
        </w:rPr>
        <w:t>клиникалық көріністеулері бар жүрек жеткіліксіздігінің ұзақ мерзімді профилактикасы: сол жақ қарыншаның дисфункциясы симптомсыз клиникалық тұрақты пациенттер үшін қолданылады</w:t>
      </w:r>
    </w:p>
    <w:p w:rsidR="003A475F" w:rsidRPr="00B47C78" w:rsidRDefault="00272DAD" w:rsidP="00723DF3">
      <w:pPr>
        <w:pStyle w:val="ab"/>
        <w:numPr>
          <w:ilvl w:val="0"/>
          <w:numId w:val="9"/>
        </w:numPr>
        <w:tabs>
          <w:tab w:val="left" w:pos="284"/>
        </w:tabs>
        <w:spacing w:after="0" w:line="240" w:lineRule="auto"/>
        <w:ind w:left="0" w:firstLine="0"/>
        <w:jc w:val="both"/>
        <w:rPr>
          <w:rFonts w:ascii="Times New Roman" w:hAnsi="Times New Roman"/>
          <w:sz w:val="28"/>
          <w:szCs w:val="28"/>
        </w:rPr>
      </w:pPr>
      <w:r w:rsidRPr="00B47C78">
        <w:rPr>
          <w:rFonts w:ascii="Times New Roman" w:hAnsi="Times New Roman"/>
          <w:sz w:val="28"/>
          <w:szCs w:val="28"/>
          <w:lang w:val="kk"/>
        </w:rPr>
        <w:t>I типті диабеттік нефропатия: I типті қант диабеті бар пациенттерде макропротеинуриямен диабеттік нефропатияны емдеуге арналған</w:t>
      </w:r>
    </w:p>
    <w:p w:rsidR="00844CE8" w:rsidRPr="00B47C78" w:rsidRDefault="00844CE8" w:rsidP="008477CC">
      <w:pPr>
        <w:spacing w:after="0" w:line="240" w:lineRule="auto"/>
        <w:jc w:val="both"/>
        <w:rPr>
          <w:rFonts w:ascii="Times New Roman" w:eastAsia="Times New Roman" w:hAnsi="Times New Roman"/>
          <w:b/>
          <w:sz w:val="28"/>
          <w:szCs w:val="28"/>
          <w:lang w:eastAsia="ru-RU"/>
        </w:rPr>
      </w:pPr>
    </w:p>
    <w:p w:rsidR="00DB406A" w:rsidRPr="00B47C78" w:rsidRDefault="00272DAD" w:rsidP="008477CC">
      <w:pPr>
        <w:spacing w:after="0" w:line="240" w:lineRule="auto"/>
        <w:jc w:val="both"/>
        <w:rPr>
          <w:rFonts w:ascii="Times New Roman" w:eastAsia="Times New Roman" w:hAnsi="Times New Roman"/>
          <w:b/>
          <w:sz w:val="28"/>
          <w:szCs w:val="28"/>
          <w:lang w:eastAsia="ru-RU"/>
        </w:rPr>
      </w:pPr>
      <w:r w:rsidRPr="00B47C78">
        <w:rPr>
          <w:rFonts w:ascii="Times New Roman" w:eastAsia="Times New Roman" w:hAnsi="Times New Roman"/>
          <w:b/>
          <w:sz w:val="28"/>
          <w:szCs w:val="28"/>
          <w:lang w:val="kk" w:eastAsia="ru-RU"/>
        </w:rPr>
        <w:t>Қолдануды бастағанға дейін қажетті мәліметтер тізбесі</w:t>
      </w:r>
    </w:p>
    <w:p w:rsidR="007D0E84" w:rsidRPr="00B47C78" w:rsidRDefault="00272DAD" w:rsidP="008477CC">
      <w:pPr>
        <w:spacing w:after="0" w:line="240" w:lineRule="auto"/>
        <w:jc w:val="both"/>
        <w:rPr>
          <w:rFonts w:ascii="Times New Roman" w:eastAsia="Times New Roman" w:hAnsi="Times New Roman"/>
          <w:b/>
          <w:i/>
          <w:sz w:val="28"/>
          <w:szCs w:val="28"/>
          <w:lang w:eastAsia="ru-RU"/>
        </w:rPr>
      </w:pPr>
      <w:r w:rsidRPr="00B47C78">
        <w:rPr>
          <w:rFonts w:ascii="Times New Roman" w:eastAsia="Times New Roman" w:hAnsi="Times New Roman"/>
          <w:b/>
          <w:i/>
          <w:sz w:val="28"/>
          <w:szCs w:val="28"/>
          <w:lang w:val="kk" w:eastAsia="ru-RU"/>
        </w:rPr>
        <w:t>Қолдануға болмайтын жағдайлар</w:t>
      </w:r>
    </w:p>
    <w:p w:rsidR="00590796" w:rsidRPr="00B47C78" w:rsidRDefault="00272DAD" w:rsidP="00723DF3">
      <w:pPr>
        <w:numPr>
          <w:ilvl w:val="0"/>
          <w:numId w:val="2"/>
        </w:numPr>
        <w:spacing w:after="0" w:line="240" w:lineRule="auto"/>
        <w:ind w:left="284" w:hanging="284"/>
        <w:jc w:val="both"/>
        <w:rPr>
          <w:rFonts w:ascii="Times New Roman" w:hAnsi="Times New Roman"/>
          <w:sz w:val="28"/>
          <w:szCs w:val="28"/>
        </w:rPr>
      </w:pPr>
      <w:r w:rsidRPr="00B47C78">
        <w:rPr>
          <w:rFonts w:ascii="Times New Roman" w:hAnsi="Times New Roman"/>
          <w:sz w:val="28"/>
          <w:szCs w:val="28"/>
          <w:lang w:val="kk"/>
        </w:rPr>
        <w:lastRenderedPageBreak/>
        <w:t>каптоприлге, АӨФ басқа тежегіштеріне немесе қосымша заттардың кез келгеніне аса жоғары сезімталдық</w:t>
      </w:r>
    </w:p>
    <w:p w:rsidR="003A475F" w:rsidRPr="00B47C78" w:rsidRDefault="00272DAD" w:rsidP="00723DF3">
      <w:pPr>
        <w:numPr>
          <w:ilvl w:val="0"/>
          <w:numId w:val="2"/>
        </w:numPr>
        <w:spacing w:after="0" w:line="240" w:lineRule="auto"/>
        <w:ind w:left="284" w:hanging="284"/>
        <w:jc w:val="both"/>
        <w:rPr>
          <w:rFonts w:ascii="Times New Roman" w:hAnsi="Times New Roman"/>
          <w:sz w:val="28"/>
          <w:szCs w:val="28"/>
        </w:rPr>
      </w:pPr>
      <w:r w:rsidRPr="00B47C78">
        <w:rPr>
          <w:rFonts w:ascii="Times New Roman" w:hAnsi="Times New Roman"/>
          <w:sz w:val="28"/>
          <w:szCs w:val="28"/>
          <w:lang w:val="kk"/>
        </w:rPr>
        <w:t>АӨФ тежегішімен алдында жүргізілген еммен байланысты ангионевроздық ісіну</w:t>
      </w:r>
    </w:p>
    <w:p w:rsidR="003A475F" w:rsidRPr="00B47C78" w:rsidRDefault="00272DAD" w:rsidP="00723DF3">
      <w:pPr>
        <w:numPr>
          <w:ilvl w:val="0"/>
          <w:numId w:val="2"/>
        </w:numPr>
        <w:spacing w:after="0" w:line="240" w:lineRule="auto"/>
        <w:ind w:left="284" w:hanging="284"/>
        <w:jc w:val="both"/>
        <w:rPr>
          <w:rFonts w:ascii="Times New Roman" w:hAnsi="Times New Roman"/>
          <w:sz w:val="28"/>
          <w:szCs w:val="28"/>
        </w:rPr>
      </w:pPr>
      <w:r w:rsidRPr="00B47C78">
        <w:rPr>
          <w:rFonts w:ascii="Times New Roman" w:hAnsi="Times New Roman"/>
          <w:sz w:val="28"/>
          <w:szCs w:val="28"/>
          <w:lang w:val="kk"/>
        </w:rPr>
        <w:t>тұқым қуалайтын немесе идиопатиялық ангионевроздық ісіну</w:t>
      </w:r>
    </w:p>
    <w:p w:rsidR="003A475F" w:rsidRPr="00B47C78" w:rsidRDefault="00272DAD" w:rsidP="00723DF3">
      <w:pPr>
        <w:numPr>
          <w:ilvl w:val="0"/>
          <w:numId w:val="2"/>
        </w:numPr>
        <w:spacing w:after="0" w:line="240" w:lineRule="auto"/>
        <w:ind w:left="284" w:hanging="284"/>
        <w:jc w:val="both"/>
        <w:rPr>
          <w:rFonts w:ascii="Times New Roman" w:hAnsi="Times New Roman"/>
          <w:sz w:val="28"/>
          <w:szCs w:val="28"/>
        </w:rPr>
      </w:pPr>
      <w:r w:rsidRPr="00B47C78">
        <w:rPr>
          <w:rFonts w:ascii="Times New Roman" w:hAnsi="Times New Roman"/>
          <w:sz w:val="28"/>
          <w:szCs w:val="28"/>
          <w:lang w:val="kk"/>
        </w:rPr>
        <w:t>қант диабетіне шалдыққан немесе орташа немесе ауыр бүйрек жеткіліксіздігі бар пациенттерде каптоприлді құрамында алискирен бар препараттармен біріктірілімде қолдану (ШСЖ&lt;60 мл/мин / 1.73 м</w:t>
      </w:r>
      <w:r w:rsidRPr="00B47C78">
        <w:rPr>
          <w:rFonts w:ascii="Times New Roman" w:hAnsi="Times New Roman"/>
          <w:sz w:val="28"/>
          <w:szCs w:val="28"/>
          <w:vertAlign w:val="superscript"/>
          <w:lang w:val="kk"/>
        </w:rPr>
        <w:t>2</w:t>
      </w:r>
      <w:r w:rsidRPr="00B47C78">
        <w:rPr>
          <w:rFonts w:ascii="Times New Roman" w:hAnsi="Times New Roman"/>
          <w:sz w:val="28"/>
          <w:szCs w:val="28"/>
          <w:lang w:val="kk"/>
        </w:rPr>
        <w:t>)</w:t>
      </w:r>
    </w:p>
    <w:p w:rsidR="003A475F" w:rsidRPr="00B47C78" w:rsidRDefault="00272DAD" w:rsidP="00723DF3">
      <w:pPr>
        <w:numPr>
          <w:ilvl w:val="0"/>
          <w:numId w:val="2"/>
        </w:numPr>
        <w:spacing w:after="0" w:line="240" w:lineRule="auto"/>
        <w:ind w:left="284" w:hanging="284"/>
        <w:jc w:val="both"/>
        <w:rPr>
          <w:rFonts w:ascii="Times New Roman" w:hAnsi="Times New Roman"/>
          <w:sz w:val="28"/>
          <w:szCs w:val="28"/>
        </w:rPr>
      </w:pPr>
      <w:r w:rsidRPr="00B47C78">
        <w:rPr>
          <w:rFonts w:ascii="Times New Roman" w:hAnsi="Times New Roman"/>
          <w:sz w:val="28"/>
          <w:szCs w:val="28"/>
          <w:lang w:val="kk"/>
        </w:rPr>
        <w:t>тұқым қуалайтын фруктоза көтере алмаушылығы, Lapp-лактаза ферментінің тапшылығы, глюкоза-галактоза мальабсорбциясы бар адамдар</w:t>
      </w:r>
    </w:p>
    <w:p w:rsidR="003A475F" w:rsidRPr="00B47C78" w:rsidRDefault="00272DAD" w:rsidP="00723DF3">
      <w:pPr>
        <w:numPr>
          <w:ilvl w:val="0"/>
          <w:numId w:val="2"/>
        </w:numPr>
        <w:spacing w:after="0" w:line="240" w:lineRule="auto"/>
        <w:ind w:left="284" w:hanging="284"/>
        <w:jc w:val="both"/>
        <w:rPr>
          <w:rFonts w:ascii="Times New Roman" w:hAnsi="Times New Roman"/>
          <w:sz w:val="28"/>
          <w:szCs w:val="28"/>
        </w:rPr>
      </w:pPr>
      <w:r w:rsidRPr="00B47C78">
        <w:rPr>
          <w:rFonts w:ascii="Times New Roman" w:hAnsi="Times New Roman"/>
          <w:sz w:val="28"/>
          <w:szCs w:val="28"/>
          <w:lang w:val="kk"/>
        </w:rPr>
        <w:t>бүйрек артериясының стенозы (бір бүйрегі бар пациенттерде екі жақты немесе бір жақты)</w:t>
      </w:r>
    </w:p>
    <w:p w:rsidR="00664A79" w:rsidRPr="00B47C78" w:rsidRDefault="00272DAD" w:rsidP="00723DF3">
      <w:pPr>
        <w:numPr>
          <w:ilvl w:val="0"/>
          <w:numId w:val="2"/>
        </w:numPr>
        <w:spacing w:after="0" w:line="240" w:lineRule="auto"/>
        <w:ind w:left="284" w:hanging="284"/>
        <w:jc w:val="both"/>
        <w:rPr>
          <w:rFonts w:ascii="Times New Roman" w:hAnsi="Times New Roman"/>
          <w:sz w:val="28"/>
          <w:szCs w:val="28"/>
        </w:rPr>
      </w:pPr>
      <w:r w:rsidRPr="00B47C78">
        <w:rPr>
          <w:rFonts w:ascii="Times New Roman" w:hAnsi="Times New Roman"/>
          <w:sz w:val="28"/>
          <w:szCs w:val="28"/>
          <w:lang w:val="kk"/>
        </w:rPr>
        <w:t>ангионевроздық ісінудің жоғары даму қаупіне байланысты бейтарап эндопептидаза тежегіштерімен (мысалы, құрамында сакубитрил бар препараттармен) бір мезгілде қолдану</w:t>
      </w:r>
    </w:p>
    <w:p w:rsidR="00664A79" w:rsidRPr="00B47C78" w:rsidRDefault="00272DAD" w:rsidP="00723DF3">
      <w:pPr>
        <w:numPr>
          <w:ilvl w:val="0"/>
          <w:numId w:val="2"/>
        </w:numPr>
        <w:spacing w:after="0" w:line="240" w:lineRule="auto"/>
        <w:ind w:left="284" w:hanging="284"/>
        <w:jc w:val="both"/>
        <w:rPr>
          <w:rFonts w:ascii="Times New Roman" w:hAnsi="Times New Roman"/>
          <w:sz w:val="28"/>
          <w:szCs w:val="28"/>
        </w:rPr>
      </w:pPr>
      <w:r w:rsidRPr="00B47C78">
        <w:rPr>
          <w:rFonts w:ascii="Times New Roman" w:hAnsi="Times New Roman"/>
          <w:sz w:val="28"/>
          <w:szCs w:val="28"/>
          <w:lang w:val="kk"/>
        </w:rPr>
        <w:t>жүктіліктің екінші және үшінші триместрі</w:t>
      </w:r>
    </w:p>
    <w:p w:rsidR="00664A79" w:rsidRPr="00B47C78" w:rsidRDefault="00272DAD" w:rsidP="00723DF3">
      <w:pPr>
        <w:numPr>
          <w:ilvl w:val="0"/>
          <w:numId w:val="2"/>
        </w:numPr>
        <w:spacing w:after="0" w:line="240" w:lineRule="auto"/>
        <w:ind w:left="284" w:hanging="284"/>
        <w:jc w:val="both"/>
        <w:rPr>
          <w:rFonts w:ascii="Times New Roman" w:hAnsi="Times New Roman"/>
          <w:sz w:val="28"/>
          <w:szCs w:val="28"/>
        </w:rPr>
      </w:pPr>
      <w:r w:rsidRPr="00B47C78">
        <w:rPr>
          <w:rFonts w:ascii="Times New Roman" w:hAnsi="Times New Roman"/>
          <w:sz w:val="28"/>
          <w:szCs w:val="28"/>
          <w:lang w:val="kk"/>
        </w:rPr>
        <w:t>лактация кезеңі</w:t>
      </w:r>
    </w:p>
    <w:p w:rsidR="00A509B3" w:rsidRPr="00B47C78" w:rsidRDefault="00272DAD" w:rsidP="00723DF3">
      <w:pPr>
        <w:numPr>
          <w:ilvl w:val="0"/>
          <w:numId w:val="2"/>
        </w:numPr>
        <w:spacing w:after="0" w:line="240" w:lineRule="auto"/>
        <w:ind w:left="284" w:hanging="284"/>
        <w:jc w:val="both"/>
        <w:rPr>
          <w:rFonts w:ascii="Times New Roman" w:hAnsi="Times New Roman"/>
          <w:sz w:val="28"/>
          <w:szCs w:val="28"/>
        </w:rPr>
      </w:pPr>
      <w:r w:rsidRPr="00B47C78">
        <w:rPr>
          <w:rFonts w:ascii="Times New Roman" w:hAnsi="Times New Roman"/>
          <w:sz w:val="28"/>
          <w:szCs w:val="28"/>
          <w:lang w:val="kk"/>
        </w:rPr>
        <w:t xml:space="preserve">балалар </w:t>
      </w:r>
      <w:r w:rsidR="0035561C" w:rsidRPr="00B47C78">
        <w:rPr>
          <w:rFonts w:ascii="Times New Roman" w:hAnsi="Times New Roman"/>
          <w:sz w:val="28"/>
          <w:szCs w:val="28"/>
          <w:lang w:val="kk-KZ"/>
        </w:rPr>
        <w:t>және 18</w:t>
      </w:r>
      <w:r w:rsidRPr="00B47C78">
        <w:rPr>
          <w:rFonts w:ascii="Times New Roman" w:hAnsi="Times New Roman"/>
          <w:sz w:val="28"/>
          <w:szCs w:val="28"/>
          <w:lang w:val="kk"/>
        </w:rPr>
        <w:t xml:space="preserve"> жасқа дейінгі</w:t>
      </w:r>
      <w:r w:rsidR="00FD70D3" w:rsidRPr="00B47C78">
        <w:rPr>
          <w:rFonts w:ascii="Times New Roman" w:hAnsi="Times New Roman"/>
          <w:sz w:val="28"/>
          <w:szCs w:val="28"/>
          <w:lang w:val="kk"/>
        </w:rPr>
        <w:t xml:space="preserve"> </w:t>
      </w:r>
      <w:r w:rsidRPr="00B47C78">
        <w:rPr>
          <w:rFonts w:ascii="Times New Roman" w:hAnsi="Times New Roman"/>
          <w:sz w:val="28"/>
          <w:szCs w:val="28"/>
          <w:lang w:val="kk"/>
        </w:rPr>
        <w:t xml:space="preserve">жасөспірімдер </w:t>
      </w:r>
    </w:p>
    <w:p w:rsidR="00D86C7C" w:rsidRPr="00B47C78" w:rsidRDefault="00272DAD" w:rsidP="008477CC">
      <w:pPr>
        <w:spacing w:after="0" w:line="240" w:lineRule="auto"/>
        <w:jc w:val="both"/>
        <w:rPr>
          <w:rFonts w:ascii="Times New Roman" w:eastAsia="Times New Roman" w:hAnsi="Times New Roman"/>
          <w:b/>
          <w:i/>
          <w:sz w:val="28"/>
          <w:szCs w:val="28"/>
          <w:lang w:eastAsia="ru-RU"/>
        </w:rPr>
      </w:pPr>
      <w:r w:rsidRPr="00B47C78">
        <w:rPr>
          <w:rFonts w:ascii="Times New Roman" w:eastAsia="Times New Roman" w:hAnsi="Times New Roman"/>
          <w:b/>
          <w:i/>
          <w:sz w:val="28"/>
          <w:szCs w:val="28"/>
          <w:lang w:val="kk" w:eastAsia="ru-RU"/>
        </w:rPr>
        <w:t>Қолдану кезіндегі қажетті сақтық шаралары</w:t>
      </w:r>
    </w:p>
    <w:p w:rsidR="00D86C7C" w:rsidRPr="00B47C78" w:rsidRDefault="00272DAD" w:rsidP="000C31E0">
      <w:pPr>
        <w:autoSpaceDE w:val="0"/>
        <w:autoSpaceDN w:val="0"/>
        <w:spacing w:after="0" w:line="240" w:lineRule="auto"/>
        <w:jc w:val="both"/>
        <w:rPr>
          <w:rFonts w:ascii="Times New Roman" w:hAnsi="Times New Roman"/>
          <w:sz w:val="28"/>
          <w:szCs w:val="28"/>
        </w:rPr>
      </w:pPr>
      <w:r w:rsidRPr="00B47C78">
        <w:rPr>
          <w:rFonts w:ascii="Times New Roman" w:hAnsi="Times New Roman"/>
          <w:sz w:val="28"/>
          <w:szCs w:val="28"/>
          <w:lang w:val="kk"/>
        </w:rPr>
        <w:t xml:space="preserve">Каптоприл Вива Фарм препаратын қабылдамас бұрын дәрігермен кеңесіңіз.  </w:t>
      </w:r>
    </w:p>
    <w:p w:rsidR="007D0E84" w:rsidRPr="00B47C78" w:rsidRDefault="00272DAD" w:rsidP="008477CC">
      <w:pPr>
        <w:spacing w:after="0" w:line="240" w:lineRule="auto"/>
        <w:jc w:val="both"/>
        <w:rPr>
          <w:rFonts w:ascii="Times New Roman" w:eastAsia="Times New Roman" w:hAnsi="Times New Roman"/>
          <w:b/>
          <w:i/>
          <w:color w:val="FF0000"/>
          <w:sz w:val="28"/>
          <w:szCs w:val="28"/>
          <w:lang w:eastAsia="ru-RU"/>
        </w:rPr>
      </w:pPr>
      <w:r w:rsidRPr="00B47C78">
        <w:rPr>
          <w:rFonts w:ascii="Times New Roman" w:eastAsia="Times New Roman" w:hAnsi="Times New Roman"/>
          <w:b/>
          <w:i/>
          <w:sz w:val="28"/>
          <w:szCs w:val="28"/>
          <w:lang w:val="kk" w:eastAsia="ru-RU"/>
        </w:rPr>
        <w:t xml:space="preserve">Басқа дәрілік препараттармен өзара әрекеттесуі </w:t>
      </w:r>
    </w:p>
    <w:p w:rsidR="006B16B1" w:rsidRPr="00B47C78" w:rsidRDefault="00272DAD" w:rsidP="006B16B1">
      <w:pPr>
        <w:spacing w:after="0" w:line="240" w:lineRule="auto"/>
        <w:jc w:val="both"/>
        <w:rPr>
          <w:rFonts w:ascii="Times New Roman" w:hAnsi="Times New Roman"/>
          <w:i/>
          <w:sz w:val="28"/>
          <w:szCs w:val="28"/>
        </w:rPr>
      </w:pPr>
      <w:r w:rsidRPr="00B47C78">
        <w:rPr>
          <w:rFonts w:ascii="Times New Roman" w:hAnsi="Times New Roman"/>
          <w:i/>
          <w:sz w:val="28"/>
          <w:szCs w:val="28"/>
          <w:lang w:val="kk"/>
        </w:rPr>
        <w:t>Калий сақтайтын диуретиктер немесе калий қосылған тағамдық қоспалар</w:t>
      </w:r>
    </w:p>
    <w:p w:rsidR="006B16B1" w:rsidRPr="00B47C78" w:rsidRDefault="00272DAD" w:rsidP="006B16B1">
      <w:pPr>
        <w:spacing w:after="0" w:line="240" w:lineRule="auto"/>
        <w:jc w:val="both"/>
        <w:rPr>
          <w:rFonts w:ascii="Times New Roman" w:hAnsi="Times New Roman"/>
          <w:sz w:val="28"/>
          <w:szCs w:val="28"/>
          <w:lang w:val="kk"/>
        </w:rPr>
      </w:pPr>
      <w:r w:rsidRPr="00B47C78">
        <w:rPr>
          <w:rFonts w:ascii="Times New Roman" w:hAnsi="Times New Roman"/>
          <w:sz w:val="28"/>
          <w:szCs w:val="28"/>
          <w:lang w:val="kk"/>
        </w:rPr>
        <w:t>АӨФ тежегіштері диуретиктерді қолданудан туындаған калийдің жоғалуын азайтады. Калий сақтайтын диуретиктер (мысалы, спиронолактон, триамтерен немесе амилорид), калий бар биологиялық қоспалар немесе құрамында калий бар тұз алмастырғыштар гиперкалиемияға әкеп соғуы мүмкін. Егер бір мезгілде қолдану гипокалиемияға байланысты көрсетілсе, оларды сақтықпен және қан сарысуындағы калий деңгейін жиі бақылаумен қолдану керек.</w:t>
      </w:r>
    </w:p>
    <w:p w:rsidR="006B16B1" w:rsidRPr="00B47C78" w:rsidRDefault="00272DAD" w:rsidP="006B16B1">
      <w:pPr>
        <w:spacing w:after="0" w:line="240" w:lineRule="auto"/>
        <w:jc w:val="both"/>
        <w:rPr>
          <w:rFonts w:ascii="Times New Roman" w:hAnsi="Times New Roman"/>
          <w:sz w:val="28"/>
          <w:szCs w:val="28"/>
        </w:rPr>
      </w:pPr>
      <w:r w:rsidRPr="00B47C78">
        <w:rPr>
          <w:rFonts w:ascii="Times New Roman" w:hAnsi="Times New Roman"/>
          <w:i/>
          <w:sz w:val="28"/>
          <w:szCs w:val="28"/>
          <w:lang w:val="kk"/>
        </w:rPr>
        <w:t>Диуретиктер (тиазидті немесе ілмектік диуретиктер)</w:t>
      </w:r>
    </w:p>
    <w:p w:rsidR="006B16B1" w:rsidRPr="00B47C78" w:rsidRDefault="00272DAD" w:rsidP="006B16B1">
      <w:pPr>
        <w:spacing w:after="0" w:line="240" w:lineRule="auto"/>
        <w:jc w:val="both"/>
        <w:rPr>
          <w:rFonts w:ascii="Times New Roman" w:hAnsi="Times New Roman"/>
          <w:sz w:val="28"/>
          <w:szCs w:val="28"/>
          <w:lang w:val="kk"/>
        </w:rPr>
      </w:pPr>
      <w:r w:rsidRPr="00B47C78">
        <w:rPr>
          <w:rFonts w:ascii="Times New Roman" w:hAnsi="Times New Roman"/>
          <w:sz w:val="28"/>
          <w:szCs w:val="28"/>
          <w:shd w:val="clear" w:color="auto" w:fill="FFFFFF"/>
          <w:lang w:val="kk"/>
        </w:rPr>
        <w:t>Диуретиктермен жоғары дозаларда емдеу айналымдағы қан көлемінің төмендеуіне және каптоприлді кей</w:t>
      </w:r>
      <w:r w:rsidR="00826986" w:rsidRPr="00B47C78">
        <w:rPr>
          <w:rFonts w:ascii="Times New Roman" w:hAnsi="Times New Roman"/>
          <w:sz w:val="28"/>
          <w:szCs w:val="28"/>
          <w:shd w:val="clear" w:color="auto" w:fill="FFFFFF"/>
          <w:lang w:val="kk"/>
        </w:rPr>
        <w:t>іннен тағайындау кезінде гипо</w:t>
      </w:r>
      <w:r w:rsidR="00826986" w:rsidRPr="00B47C78">
        <w:rPr>
          <w:rFonts w:ascii="Times New Roman" w:hAnsi="Times New Roman"/>
          <w:sz w:val="28"/>
          <w:szCs w:val="28"/>
          <w:shd w:val="clear" w:color="auto" w:fill="FFFFFF"/>
          <w:lang w:val="kk-KZ"/>
        </w:rPr>
        <w:t>тенз</w:t>
      </w:r>
      <w:r w:rsidRPr="00B47C78">
        <w:rPr>
          <w:rFonts w:ascii="Times New Roman" w:hAnsi="Times New Roman"/>
          <w:sz w:val="28"/>
          <w:szCs w:val="28"/>
          <w:shd w:val="clear" w:color="auto" w:fill="FFFFFF"/>
          <w:lang w:val="kk"/>
        </w:rPr>
        <w:t>ияның даму қаупіне әкелуі мүмкін. Гипотензивті әсерлерді диуретик қабылдауды тоқтату, қан көлемін ұлғайту немесе тұзды тұтыну арқылы немесе каптоприлдің төмен дозасымен емдеуді бастау арқылы азайтуға болады. Сонымен қатар гидрохлоротиазидпен немесе фуросемидпен клиникалық маңызды өзара әрекеттесуі анықталған жоқ.</w:t>
      </w:r>
    </w:p>
    <w:p w:rsidR="006B16B1" w:rsidRPr="00B47C78" w:rsidRDefault="00272DAD" w:rsidP="006B16B1">
      <w:pPr>
        <w:spacing w:after="0" w:line="240" w:lineRule="auto"/>
        <w:jc w:val="both"/>
        <w:rPr>
          <w:rFonts w:ascii="Times New Roman" w:hAnsi="Times New Roman"/>
          <w:sz w:val="28"/>
          <w:szCs w:val="28"/>
          <w:lang w:val="kk"/>
        </w:rPr>
      </w:pPr>
      <w:r w:rsidRPr="00B47C78">
        <w:rPr>
          <w:rFonts w:ascii="Times New Roman" w:hAnsi="Times New Roman"/>
          <w:i/>
          <w:sz w:val="28"/>
          <w:szCs w:val="28"/>
          <w:lang w:val="kk"/>
        </w:rPr>
        <w:t>Гипертензияға қарсы басқа препараттар</w:t>
      </w:r>
    </w:p>
    <w:p w:rsidR="006B16B1" w:rsidRPr="00B47C78" w:rsidRDefault="00272DAD" w:rsidP="006B16B1">
      <w:pPr>
        <w:spacing w:after="0" w:line="240" w:lineRule="auto"/>
        <w:jc w:val="both"/>
        <w:rPr>
          <w:rFonts w:ascii="Times New Roman" w:hAnsi="Times New Roman"/>
          <w:sz w:val="28"/>
          <w:szCs w:val="28"/>
          <w:lang w:val="kk"/>
        </w:rPr>
      </w:pPr>
      <w:r w:rsidRPr="00B47C78">
        <w:rPr>
          <w:rFonts w:ascii="Times New Roman" w:hAnsi="Times New Roman"/>
          <w:sz w:val="28"/>
          <w:szCs w:val="28"/>
          <w:shd w:val="clear" w:color="auto" w:fill="FFFFFF"/>
          <w:lang w:val="kk"/>
        </w:rPr>
        <w:t xml:space="preserve">Каптоприл гипертензияға қарсы басқа агенттерді (мысалы, бета-блокаторлар, кальций өзекшелерінің ұзартылған блокаторлары) біріктірген кезде қауіпсіздікті көрсетті. Нитроглицеринмен және басқа нитраттармен </w:t>
      </w:r>
      <w:r w:rsidRPr="00B47C78">
        <w:rPr>
          <w:rFonts w:ascii="Times New Roman" w:hAnsi="Times New Roman"/>
          <w:sz w:val="28"/>
          <w:szCs w:val="28"/>
          <w:shd w:val="clear" w:color="auto" w:fill="FFFFFF"/>
          <w:lang w:val="kk"/>
        </w:rPr>
        <w:lastRenderedPageBreak/>
        <w:t xml:space="preserve">немесе </w:t>
      </w:r>
      <w:r w:rsidR="00DF4361" w:rsidRPr="00B47C78">
        <w:rPr>
          <w:rFonts w:ascii="Times New Roman" w:hAnsi="Times New Roman"/>
          <w:sz w:val="28"/>
          <w:szCs w:val="28"/>
          <w:lang w:val="kk-KZ"/>
        </w:rPr>
        <w:t xml:space="preserve">тамырды тарылтатын </w:t>
      </w:r>
      <w:r w:rsidRPr="00B47C78">
        <w:rPr>
          <w:rFonts w:ascii="Times New Roman" w:hAnsi="Times New Roman"/>
          <w:sz w:val="28"/>
          <w:szCs w:val="28"/>
          <w:shd w:val="clear" w:color="auto" w:fill="FFFFFF"/>
          <w:lang w:val="kk"/>
        </w:rPr>
        <w:t>басқа препараттармен бірге сақтықпен қолдану керек.</w:t>
      </w:r>
      <w:r w:rsidR="00DF4361" w:rsidRPr="00B47C78">
        <w:rPr>
          <w:rFonts w:ascii="Times New Roman" w:hAnsi="Times New Roman"/>
          <w:sz w:val="28"/>
          <w:szCs w:val="28"/>
          <w:shd w:val="clear" w:color="auto" w:fill="FFFFFF"/>
          <w:lang w:val="kk"/>
        </w:rPr>
        <w:t xml:space="preserve"> </w:t>
      </w:r>
    </w:p>
    <w:p w:rsidR="006B16B1" w:rsidRPr="00B47C78" w:rsidRDefault="00272DAD" w:rsidP="006B16B1">
      <w:pPr>
        <w:spacing w:after="0" w:line="240" w:lineRule="auto"/>
        <w:jc w:val="both"/>
        <w:rPr>
          <w:rFonts w:ascii="Times New Roman" w:hAnsi="Times New Roman"/>
          <w:i/>
          <w:sz w:val="28"/>
          <w:szCs w:val="28"/>
          <w:lang w:val="kk"/>
        </w:rPr>
      </w:pPr>
      <w:r w:rsidRPr="00B47C78">
        <w:rPr>
          <w:rFonts w:ascii="Times New Roman" w:hAnsi="Times New Roman"/>
          <w:i/>
          <w:sz w:val="28"/>
          <w:szCs w:val="28"/>
          <w:lang w:val="kk"/>
        </w:rPr>
        <w:t>Альфа-блокаторлар</w:t>
      </w:r>
    </w:p>
    <w:p w:rsidR="006B16B1" w:rsidRPr="00B47C78" w:rsidRDefault="00272DAD" w:rsidP="006B16B1">
      <w:pPr>
        <w:spacing w:after="0" w:line="240" w:lineRule="auto"/>
        <w:jc w:val="both"/>
        <w:rPr>
          <w:rFonts w:ascii="Times New Roman" w:hAnsi="Times New Roman"/>
          <w:i/>
          <w:sz w:val="28"/>
          <w:szCs w:val="28"/>
          <w:lang w:val="kk"/>
        </w:rPr>
      </w:pPr>
      <w:r w:rsidRPr="00B47C78">
        <w:rPr>
          <w:rFonts w:ascii="Times New Roman" w:hAnsi="Times New Roman"/>
          <w:sz w:val="28"/>
          <w:szCs w:val="28"/>
          <w:lang w:val="kk"/>
        </w:rPr>
        <w:t>Альфа-адренорецепторларды бөгейтін дәрілерді бір мезгілде қолдану каптоприлдің гипертензияға қарсы әсерін арттыруы және ортостатикалық гипотензияның даму қаупін арттыруы мүмкін.</w:t>
      </w:r>
    </w:p>
    <w:p w:rsidR="006B16B1" w:rsidRPr="00B47C78" w:rsidRDefault="00272DAD" w:rsidP="006B16B1">
      <w:pPr>
        <w:spacing w:after="0" w:line="240" w:lineRule="auto"/>
        <w:jc w:val="both"/>
        <w:rPr>
          <w:rFonts w:ascii="Times New Roman" w:hAnsi="Times New Roman"/>
          <w:i/>
          <w:sz w:val="28"/>
          <w:szCs w:val="28"/>
          <w:lang w:val="kk"/>
        </w:rPr>
      </w:pPr>
      <w:r w:rsidRPr="00B47C78">
        <w:rPr>
          <w:rFonts w:ascii="Times New Roman" w:hAnsi="Times New Roman"/>
          <w:i/>
          <w:sz w:val="28"/>
          <w:szCs w:val="28"/>
          <w:lang w:val="kk"/>
        </w:rPr>
        <w:t>Жедел миокард инфарктісін емдеу</w:t>
      </w:r>
    </w:p>
    <w:p w:rsidR="006B16B1" w:rsidRPr="00B47C78" w:rsidRDefault="00272DAD" w:rsidP="006B16B1">
      <w:pPr>
        <w:spacing w:after="0" w:line="240" w:lineRule="auto"/>
        <w:jc w:val="both"/>
        <w:rPr>
          <w:rFonts w:ascii="Times New Roman" w:hAnsi="Times New Roman"/>
          <w:sz w:val="28"/>
          <w:szCs w:val="28"/>
          <w:lang w:val="kk"/>
        </w:rPr>
      </w:pPr>
      <w:r w:rsidRPr="00B47C78">
        <w:rPr>
          <w:rFonts w:ascii="Times New Roman" w:hAnsi="Times New Roman"/>
          <w:sz w:val="28"/>
          <w:szCs w:val="28"/>
          <w:shd w:val="clear" w:color="auto" w:fill="FFFFFF"/>
          <w:lang w:val="kk"/>
        </w:rPr>
        <w:t>Каптоприлді ацетилсалицил қышқылымен (кардиологиялық дозаларда), антиагреганттармен, бета-блокаторлармен және/немесе миокард инфарктісі бар пациенттерде нитраттармен бір мезгілде қолдануға болады.</w:t>
      </w:r>
    </w:p>
    <w:p w:rsidR="006B16B1" w:rsidRPr="00B47C78" w:rsidRDefault="00272DAD" w:rsidP="006B16B1">
      <w:pPr>
        <w:spacing w:after="0" w:line="240" w:lineRule="auto"/>
        <w:jc w:val="both"/>
        <w:rPr>
          <w:rFonts w:ascii="Times New Roman" w:hAnsi="Times New Roman"/>
          <w:i/>
          <w:sz w:val="28"/>
          <w:szCs w:val="28"/>
          <w:lang w:val="kk"/>
        </w:rPr>
      </w:pPr>
      <w:r w:rsidRPr="00B47C78">
        <w:rPr>
          <w:rFonts w:ascii="Times New Roman" w:hAnsi="Times New Roman"/>
          <w:i/>
          <w:sz w:val="28"/>
          <w:szCs w:val="28"/>
          <w:lang w:val="kk"/>
        </w:rPr>
        <w:t>Литий</w:t>
      </w:r>
    </w:p>
    <w:p w:rsidR="006B16B1" w:rsidRPr="00B47C78" w:rsidRDefault="00272DAD" w:rsidP="006B16B1">
      <w:pPr>
        <w:spacing w:after="0" w:line="240" w:lineRule="auto"/>
        <w:jc w:val="both"/>
        <w:rPr>
          <w:rFonts w:ascii="Times New Roman" w:hAnsi="Times New Roman"/>
          <w:sz w:val="28"/>
          <w:szCs w:val="28"/>
          <w:lang w:val="kk"/>
        </w:rPr>
      </w:pPr>
      <w:r w:rsidRPr="00B47C78">
        <w:rPr>
          <w:rFonts w:ascii="Times New Roman" w:hAnsi="Times New Roman"/>
          <w:sz w:val="28"/>
          <w:szCs w:val="28"/>
          <w:shd w:val="clear" w:color="auto" w:fill="FFFFFF"/>
          <w:lang w:val="kk"/>
        </w:rPr>
        <w:t xml:space="preserve">АӨФ және литий тежегіштерін бір мезгілде қолдану қан сарысуындағы литий деңгейінің уақытша жоғарылауына және литиймен уыттануға әкелуі мүмкін. АӨФ тежегіштері мен тиазидті диуретиктерді бір мезгілде қолдану қан сарысуындағы литий деңгейін жоғарылатып, литий уыттылығының жоғарылау қаупін арттыруы мүмкін. Каптоприлді литиймен қолдану ұсынылмайды, бірақ егер біріктірілім қажет болса, онда қан сарысуындағы литий деңгейіне мұқият мониторинг жүргізу керек. </w:t>
      </w:r>
    </w:p>
    <w:p w:rsidR="006B16B1" w:rsidRPr="00B47C78" w:rsidRDefault="00272DAD" w:rsidP="006B16B1">
      <w:pPr>
        <w:spacing w:after="0" w:line="240" w:lineRule="auto"/>
        <w:jc w:val="both"/>
        <w:rPr>
          <w:rFonts w:ascii="Times New Roman" w:hAnsi="Times New Roman"/>
          <w:i/>
          <w:sz w:val="28"/>
          <w:szCs w:val="28"/>
          <w:lang w:val="kk"/>
        </w:rPr>
      </w:pPr>
      <w:r w:rsidRPr="00B47C78">
        <w:rPr>
          <w:rFonts w:ascii="Times New Roman" w:hAnsi="Times New Roman"/>
          <w:i/>
          <w:sz w:val="28"/>
          <w:szCs w:val="28"/>
          <w:lang w:val="kk"/>
        </w:rPr>
        <w:t>Трициклді антидепрессанттар / антипсихотиктер</w:t>
      </w:r>
    </w:p>
    <w:p w:rsidR="006B16B1" w:rsidRPr="00B47C78" w:rsidRDefault="00272DAD" w:rsidP="006B16B1">
      <w:pPr>
        <w:spacing w:after="0" w:line="240" w:lineRule="auto"/>
        <w:jc w:val="both"/>
        <w:rPr>
          <w:rFonts w:ascii="Times New Roman" w:hAnsi="Times New Roman"/>
          <w:sz w:val="28"/>
          <w:szCs w:val="28"/>
          <w:lang w:val="kk"/>
        </w:rPr>
      </w:pPr>
      <w:r w:rsidRPr="00B47C78">
        <w:rPr>
          <w:rFonts w:ascii="Times New Roman" w:hAnsi="Times New Roman"/>
          <w:sz w:val="28"/>
          <w:szCs w:val="28"/>
          <w:lang w:val="kk"/>
        </w:rPr>
        <w:t xml:space="preserve">АӨФ тежегіштері кейбір трициклді антидепрессанттар мен нейролептиктердің гипотензивті әсерін күшейтуі мүмкін. Постуральді гипотензия болуы мүмкін. </w:t>
      </w:r>
    </w:p>
    <w:p w:rsidR="006B16B1" w:rsidRPr="00B47C78" w:rsidRDefault="00272DAD" w:rsidP="006B16B1">
      <w:pPr>
        <w:spacing w:after="0" w:line="240" w:lineRule="auto"/>
        <w:jc w:val="both"/>
        <w:rPr>
          <w:rFonts w:ascii="Times New Roman" w:hAnsi="Times New Roman"/>
          <w:i/>
          <w:sz w:val="28"/>
          <w:szCs w:val="28"/>
          <w:lang w:val="kk"/>
        </w:rPr>
      </w:pPr>
      <w:r w:rsidRPr="00B47C78">
        <w:rPr>
          <w:rFonts w:ascii="Times New Roman" w:hAnsi="Times New Roman"/>
          <w:i/>
          <w:sz w:val="28"/>
          <w:szCs w:val="28"/>
          <w:lang w:val="kk"/>
        </w:rPr>
        <w:t>Аллопуринол, прокаинамид, цитостатикалық немесе иммуносупрессивті препараттар</w:t>
      </w:r>
    </w:p>
    <w:p w:rsidR="006B16B1" w:rsidRPr="00B47C78" w:rsidRDefault="00272DAD" w:rsidP="006B16B1">
      <w:pPr>
        <w:spacing w:after="0" w:line="240" w:lineRule="auto"/>
        <w:jc w:val="both"/>
        <w:rPr>
          <w:rFonts w:ascii="Times New Roman" w:hAnsi="Times New Roman"/>
          <w:sz w:val="28"/>
          <w:szCs w:val="28"/>
          <w:lang w:val="kk"/>
        </w:rPr>
      </w:pPr>
      <w:r w:rsidRPr="00B47C78">
        <w:rPr>
          <w:rFonts w:ascii="Times New Roman" w:hAnsi="Times New Roman"/>
          <w:sz w:val="28"/>
          <w:szCs w:val="28"/>
          <w:lang w:val="kk"/>
        </w:rPr>
        <w:t>АӨФ тежегіштерімен бір мезгілде қолдану, әсіресе соңғысы ұсынылғаннан асатын дозаларда қолданылған кезде лейкопенияның жоғары қаупіне әкелуі мүмкін.</w:t>
      </w:r>
    </w:p>
    <w:p w:rsidR="006B16B1" w:rsidRPr="00B47C78" w:rsidRDefault="00272DAD" w:rsidP="006B16B1">
      <w:pPr>
        <w:spacing w:after="0" w:line="240" w:lineRule="auto"/>
        <w:jc w:val="both"/>
        <w:rPr>
          <w:rFonts w:ascii="Times New Roman" w:hAnsi="Times New Roman"/>
          <w:i/>
          <w:sz w:val="28"/>
          <w:szCs w:val="28"/>
        </w:rPr>
      </w:pPr>
      <w:r w:rsidRPr="00B47C78">
        <w:rPr>
          <w:rFonts w:ascii="Times New Roman" w:hAnsi="Times New Roman"/>
          <w:i/>
          <w:sz w:val="28"/>
          <w:szCs w:val="28"/>
          <w:lang w:val="kk"/>
        </w:rPr>
        <w:t>Қабынуға қарсы стероидты емес препараттар (ҚҚСП)</w:t>
      </w:r>
    </w:p>
    <w:p w:rsidR="006B16B1" w:rsidRPr="00B47C78" w:rsidRDefault="00272DAD" w:rsidP="006B16B1">
      <w:pPr>
        <w:spacing w:after="0" w:line="240" w:lineRule="auto"/>
        <w:jc w:val="both"/>
        <w:rPr>
          <w:rFonts w:ascii="Times New Roman" w:hAnsi="Times New Roman"/>
          <w:sz w:val="28"/>
          <w:szCs w:val="28"/>
          <w:lang w:val="kk"/>
        </w:rPr>
      </w:pPr>
      <w:r w:rsidRPr="00B47C78">
        <w:rPr>
          <w:rFonts w:ascii="Times New Roman" w:hAnsi="Times New Roman"/>
          <w:sz w:val="28"/>
          <w:szCs w:val="28"/>
          <w:lang w:val="kk"/>
        </w:rPr>
        <w:t>ҚҚСП және АӨФ тежегіштері сарысулық калий деңгейінің жоғарылауына аддитивті әсер ететін жағдайлар сипатталған, бұл ретте бүйрек функциясының бұзылуы байқалуы мүмкін. Бұл әсерлер қайтымды. Сирек жағдайларда жедел бүйрек жеткіліксіздігі дамуы мүмкін, әсіресе бүйрек функциясы бұзылған пациенттерде, мысалы, егде жастағы адамдарда немесе дегидратацияға шалдыққан пациенттерде. Ұзақ қабылдау кезінде ҚҚСП АӨФ тежегіштерінің гипертензияға қарсы әсерін төмендетуі мүмкін.</w:t>
      </w:r>
    </w:p>
    <w:p w:rsidR="006B16B1" w:rsidRPr="00B47C78" w:rsidRDefault="00272DAD" w:rsidP="006B16B1">
      <w:pPr>
        <w:spacing w:after="0" w:line="240" w:lineRule="auto"/>
        <w:jc w:val="both"/>
        <w:rPr>
          <w:rFonts w:ascii="Times New Roman" w:hAnsi="Times New Roman"/>
          <w:i/>
          <w:sz w:val="28"/>
          <w:szCs w:val="28"/>
          <w:lang w:val="kk"/>
        </w:rPr>
      </w:pPr>
      <w:r w:rsidRPr="00B47C78">
        <w:rPr>
          <w:rFonts w:ascii="Times New Roman" w:hAnsi="Times New Roman"/>
          <w:i/>
          <w:sz w:val="28"/>
          <w:szCs w:val="28"/>
          <w:lang w:val="kk"/>
        </w:rPr>
        <w:t>Симпатомиметиктер</w:t>
      </w:r>
    </w:p>
    <w:p w:rsidR="006B16B1" w:rsidRPr="00B47C78" w:rsidRDefault="00272DAD" w:rsidP="006B16B1">
      <w:pPr>
        <w:spacing w:after="0" w:line="240" w:lineRule="auto"/>
        <w:jc w:val="both"/>
        <w:rPr>
          <w:rFonts w:ascii="Times New Roman" w:hAnsi="Times New Roman"/>
          <w:sz w:val="28"/>
          <w:szCs w:val="28"/>
          <w:lang w:val="kk"/>
        </w:rPr>
      </w:pPr>
      <w:r w:rsidRPr="00B47C78">
        <w:rPr>
          <w:rFonts w:ascii="Times New Roman" w:hAnsi="Times New Roman"/>
          <w:sz w:val="28"/>
          <w:szCs w:val="28"/>
          <w:lang w:val="kk"/>
        </w:rPr>
        <w:t>АӨФ тежегіштерінің гипертензияға қарсы әсері болуы мүмкін. Пациенттердің жағдайын мұқият бақылау қажет.</w:t>
      </w:r>
    </w:p>
    <w:p w:rsidR="006B16B1" w:rsidRPr="00B47C78" w:rsidRDefault="00272DAD" w:rsidP="006B16B1">
      <w:pPr>
        <w:spacing w:after="0" w:line="240" w:lineRule="auto"/>
        <w:jc w:val="both"/>
        <w:rPr>
          <w:rFonts w:ascii="Times New Roman" w:hAnsi="Times New Roman"/>
          <w:i/>
          <w:sz w:val="28"/>
          <w:szCs w:val="28"/>
          <w:lang w:val="kk"/>
        </w:rPr>
      </w:pPr>
      <w:r w:rsidRPr="00B47C78">
        <w:rPr>
          <w:rFonts w:ascii="Times New Roman" w:hAnsi="Times New Roman"/>
          <w:i/>
          <w:sz w:val="28"/>
          <w:szCs w:val="28"/>
          <w:lang w:val="kk"/>
        </w:rPr>
        <w:t xml:space="preserve">Диабетке қарсы дәрілер </w:t>
      </w:r>
    </w:p>
    <w:p w:rsidR="006B16B1" w:rsidRPr="00B47C78" w:rsidRDefault="00272DAD" w:rsidP="006B16B1">
      <w:pPr>
        <w:spacing w:after="0" w:line="240" w:lineRule="auto"/>
        <w:jc w:val="both"/>
        <w:rPr>
          <w:rFonts w:ascii="Times New Roman" w:hAnsi="Times New Roman"/>
          <w:sz w:val="28"/>
          <w:szCs w:val="28"/>
          <w:lang w:val="kk"/>
        </w:rPr>
      </w:pPr>
      <w:r w:rsidRPr="00B47C78">
        <w:rPr>
          <w:rFonts w:ascii="Times New Roman" w:hAnsi="Times New Roman"/>
          <w:sz w:val="28"/>
          <w:szCs w:val="28"/>
          <w:lang w:val="kk"/>
        </w:rPr>
        <w:t xml:space="preserve">Каптоприлді қоса алғанда, АӨФ тежегіштері инсулиннің және сульфонилмочевина сияқты диабетке қарсы пероральді препараттардың глюкозаны төмендететін әсерін күшейте алады. Мұндай өзара әрекеттесу сирек кездеседі, бірақ пайда болған кезде АӨФ тежегіштерімен бір </w:t>
      </w:r>
      <w:r w:rsidRPr="00B47C78">
        <w:rPr>
          <w:rFonts w:ascii="Times New Roman" w:hAnsi="Times New Roman"/>
          <w:sz w:val="28"/>
          <w:szCs w:val="28"/>
          <w:lang w:val="kk"/>
        </w:rPr>
        <w:lastRenderedPageBreak/>
        <w:t>мезгілде емдеу кезінде диабетке қарсы препараттың дозасын азайту қажет болуы мүмкін.</w:t>
      </w:r>
    </w:p>
    <w:p w:rsidR="006B16B1" w:rsidRPr="00B47C78" w:rsidRDefault="00272DAD" w:rsidP="006B16B1">
      <w:pPr>
        <w:spacing w:after="0" w:line="240" w:lineRule="auto"/>
        <w:jc w:val="both"/>
        <w:rPr>
          <w:rFonts w:ascii="Times New Roman" w:hAnsi="Times New Roman"/>
          <w:i/>
          <w:sz w:val="28"/>
          <w:szCs w:val="28"/>
          <w:lang w:val="kk"/>
        </w:rPr>
      </w:pPr>
      <w:r w:rsidRPr="00B47C78">
        <w:rPr>
          <w:rFonts w:ascii="Times New Roman" w:hAnsi="Times New Roman"/>
          <w:i/>
          <w:sz w:val="28"/>
          <w:szCs w:val="28"/>
          <w:lang w:val="kk"/>
        </w:rPr>
        <w:t>Ренин-ангиотензин-альдостерон жүйесінің (РААЖ) қосарлы блокадасы</w:t>
      </w:r>
    </w:p>
    <w:p w:rsidR="006B16B1" w:rsidRPr="00B47C78" w:rsidRDefault="00272DAD" w:rsidP="006B16B1">
      <w:pPr>
        <w:spacing w:after="0" w:line="240" w:lineRule="auto"/>
        <w:jc w:val="both"/>
        <w:rPr>
          <w:rFonts w:ascii="Times New Roman" w:hAnsi="Times New Roman"/>
          <w:sz w:val="28"/>
          <w:szCs w:val="28"/>
          <w:lang w:val="kk"/>
        </w:rPr>
      </w:pPr>
      <w:r w:rsidRPr="00B47C78">
        <w:rPr>
          <w:rFonts w:ascii="Times New Roman" w:hAnsi="Times New Roman"/>
          <w:sz w:val="28"/>
          <w:szCs w:val="28"/>
          <w:lang w:val="kk"/>
        </w:rPr>
        <w:t>АӨФ тежегіштерін, ангиотензин II рецепторларының блокаторларын немесе алискиренді біріктіріп қолдану салдарынан дамитын РААЖ қосарлы блокадасы РААЖ әсер ететін дәрілермен жүргізілетін монотерапиямен салыстырғанда артериялық гипотензия, гиперкалиемия және бүйрек функциясының төмендеуі (жедел бүйрек жеткіліксіздігін қоса) сияқты жағымсыз реакциялардың жоғары даму жиілігімен байланысты.</w:t>
      </w:r>
    </w:p>
    <w:p w:rsidR="006B16B1" w:rsidRPr="00B47C78" w:rsidRDefault="00272DAD" w:rsidP="006B16B1">
      <w:pPr>
        <w:spacing w:after="0" w:line="240" w:lineRule="auto"/>
        <w:jc w:val="both"/>
        <w:rPr>
          <w:rFonts w:ascii="Times New Roman" w:hAnsi="Times New Roman"/>
          <w:i/>
          <w:sz w:val="28"/>
          <w:szCs w:val="28"/>
          <w:lang w:val="kk"/>
        </w:rPr>
      </w:pPr>
      <w:r w:rsidRPr="00B47C78">
        <w:rPr>
          <w:rFonts w:ascii="Times New Roman" w:hAnsi="Times New Roman"/>
          <w:i/>
          <w:sz w:val="28"/>
          <w:szCs w:val="28"/>
          <w:lang w:val="kk"/>
        </w:rPr>
        <w:t>Зертханалық зерттеулер</w:t>
      </w:r>
    </w:p>
    <w:p w:rsidR="006B16B1" w:rsidRPr="00B47C78" w:rsidRDefault="00272DAD" w:rsidP="006B16B1">
      <w:pPr>
        <w:spacing w:after="0" w:line="240" w:lineRule="auto"/>
        <w:jc w:val="both"/>
        <w:rPr>
          <w:rFonts w:ascii="Times New Roman" w:hAnsi="Times New Roman"/>
          <w:sz w:val="28"/>
          <w:szCs w:val="28"/>
          <w:lang w:val="kk"/>
        </w:rPr>
      </w:pPr>
      <w:r w:rsidRPr="00B47C78">
        <w:rPr>
          <w:rFonts w:ascii="Times New Roman" w:hAnsi="Times New Roman"/>
          <w:sz w:val="28"/>
          <w:szCs w:val="28"/>
          <w:lang w:val="kk"/>
        </w:rPr>
        <w:t>Каптоприлді қабылдаған кезде несептің биохимиялық талдауында ацетонға жалған оң реакция болуы мүмкін.</w:t>
      </w:r>
    </w:p>
    <w:p w:rsidR="006B16B1" w:rsidRPr="00B47C78" w:rsidRDefault="00272DAD" w:rsidP="006B16B1">
      <w:pPr>
        <w:spacing w:after="0" w:line="240" w:lineRule="auto"/>
        <w:jc w:val="both"/>
        <w:rPr>
          <w:rStyle w:val="tlid-translation"/>
          <w:rFonts w:ascii="Times New Roman" w:hAnsi="Times New Roman"/>
          <w:i/>
          <w:sz w:val="28"/>
          <w:szCs w:val="28"/>
          <w:lang w:val="kk"/>
        </w:rPr>
      </w:pPr>
      <w:r w:rsidRPr="00B47C78">
        <w:rPr>
          <w:rStyle w:val="tlid-translation"/>
          <w:rFonts w:ascii="Times New Roman" w:hAnsi="Times New Roman"/>
          <w:i/>
          <w:sz w:val="28"/>
          <w:szCs w:val="28"/>
          <w:lang w:val="kk"/>
        </w:rPr>
        <w:t>Бейтарап эндопептидаза тежегіштері</w:t>
      </w:r>
    </w:p>
    <w:p w:rsidR="006B16B1" w:rsidRPr="00B47C78" w:rsidRDefault="00272DAD" w:rsidP="006B16B1">
      <w:pPr>
        <w:spacing w:after="0" w:line="240" w:lineRule="auto"/>
        <w:jc w:val="both"/>
        <w:rPr>
          <w:rFonts w:ascii="Times New Roman" w:eastAsia="Times New Roman" w:hAnsi="Times New Roman"/>
          <w:sz w:val="28"/>
          <w:szCs w:val="28"/>
          <w:lang w:val="kk" w:eastAsia="ru-RU"/>
        </w:rPr>
      </w:pPr>
      <w:r w:rsidRPr="00B47C78">
        <w:rPr>
          <w:rFonts w:ascii="Times New Roman" w:eastAsia="Times New Roman" w:hAnsi="Times New Roman"/>
          <w:sz w:val="28"/>
          <w:szCs w:val="28"/>
          <w:lang w:val="kk" w:eastAsia="ru-RU"/>
        </w:rPr>
        <w:t>АӨФ тежегіштері мен рацекадотрилді (энкефалиназа тежегіші) бір мезгілде қолдану кезінде ангионевроздық ісінудің даму қаупінің жоғарылауы туралы хабарланды.</w:t>
      </w:r>
    </w:p>
    <w:p w:rsidR="006B16B1" w:rsidRPr="00B47C78" w:rsidRDefault="00272DAD" w:rsidP="006B16B1">
      <w:pPr>
        <w:spacing w:after="0" w:line="240" w:lineRule="auto"/>
        <w:jc w:val="both"/>
        <w:rPr>
          <w:rFonts w:ascii="Times New Roman" w:eastAsia="Times New Roman" w:hAnsi="Times New Roman"/>
          <w:sz w:val="28"/>
          <w:szCs w:val="28"/>
          <w:lang w:val="kk" w:eastAsia="ru-RU"/>
        </w:rPr>
      </w:pPr>
      <w:r w:rsidRPr="00B47C78">
        <w:rPr>
          <w:rStyle w:val="tlid-translation"/>
          <w:rFonts w:ascii="Times New Roman" w:hAnsi="Times New Roman"/>
          <w:sz w:val="28"/>
          <w:szCs w:val="28"/>
          <w:lang w:val="kk"/>
        </w:rPr>
        <w:t xml:space="preserve">АӨФ тежегіштерін құрамында сакубитрил (неприлизин тежегіші) бар дәрілік препараттармен бір мезгілде қолданғанда ангионевроздық ісінудің даму қаупі артады, осыған байланысты аталған препараттарды бір мезгілде қолдануға болмайды. АӨФ тежегіштерін құрамында сакубитрил бар препараттарды тоқтатқаннан кейін 36 сағаттан ерте емес тағайындау керек. </w:t>
      </w:r>
    </w:p>
    <w:p w:rsidR="006B16B1" w:rsidRPr="00B47C78" w:rsidRDefault="00272DAD" w:rsidP="006B16B1">
      <w:pPr>
        <w:spacing w:after="0" w:line="240" w:lineRule="auto"/>
        <w:jc w:val="both"/>
        <w:rPr>
          <w:rFonts w:ascii="Times New Roman" w:eastAsia="Times New Roman" w:hAnsi="Times New Roman"/>
          <w:sz w:val="28"/>
          <w:szCs w:val="28"/>
          <w:lang w:val="kk" w:eastAsia="ru-RU"/>
        </w:rPr>
      </w:pPr>
      <w:r w:rsidRPr="00B47C78">
        <w:rPr>
          <w:rFonts w:ascii="Times New Roman" w:eastAsia="Times New Roman" w:hAnsi="Times New Roman"/>
          <w:sz w:val="28"/>
          <w:szCs w:val="28"/>
          <w:lang w:val="kk" w:eastAsia="ru-RU"/>
        </w:rPr>
        <w:t>Құрамында сакубитрил бар препараттарды АӨФ тежегіштерін алатын пациенттерге, сондай-ақ АӨФ тежегіштерін тоқтатқаннан кейін 36 сағат ішінде тағайындауға болмайды.</w:t>
      </w:r>
    </w:p>
    <w:p w:rsidR="006B16B1" w:rsidRPr="00B47C78" w:rsidRDefault="00272DAD" w:rsidP="006B16B1">
      <w:pPr>
        <w:spacing w:after="0" w:line="240" w:lineRule="auto"/>
        <w:jc w:val="both"/>
        <w:rPr>
          <w:rFonts w:ascii="Times New Roman" w:hAnsi="Times New Roman"/>
          <w:i/>
          <w:sz w:val="28"/>
          <w:szCs w:val="28"/>
          <w:lang w:val="kk"/>
        </w:rPr>
      </w:pPr>
      <w:r w:rsidRPr="00B47C78">
        <w:rPr>
          <w:rFonts w:ascii="Times New Roman" w:hAnsi="Times New Roman"/>
          <w:i/>
          <w:sz w:val="28"/>
          <w:szCs w:val="28"/>
          <w:lang w:val="kk"/>
        </w:rPr>
        <w:t>mTOR тежегіштері (мысалы, сиролимус, эверолимус, темсиролимус)</w:t>
      </w:r>
    </w:p>
    <w:p w:rsidR="006B16B1" w:rsidRPr="00B47C78" w:rsidRDefault="00272DAD" w:rsidP="006B16B1">
      <w:pPr>
        <w:spacing w:after="0" w:line="240" w:lineRule="auto"/>
        <w:jc w:val="both"/>
        <w:rPr>
          <w:rFonts w:ascii="Times New Roman" w:hAnsi="Times New Roman"/>
          <w:sz w:val="28"/>
          <w:szCs w:val="28"/>
          <w:lang w:val="kk"/>
        </w:rPr>
      </w:pPr>
      <w:r w:rsidRPr="00B47C78">
        <w:rPr>
          <w:rFonts w:ascii="Times New Roman" w:hAnsi="Times New Roman"/>
          <w:sz w:val="28"/>
          <w:szCs w:val="28"/>
          <w:lang w:val="kk"/>
        </w:rPr>
        <w:t>mTOR тежегіштерімен қатар ем қабылдайтын пациенттер ангионевроздық ісінудің даму қаупі жоғары болуы мүмкін.</w:t>
      </w:r>
    </w:p>
    <w:p w:rsidR="006B16B1" w:rsidRPr="00B47C78" w:rsidRDefault="00272DAD" w:rsidP="006B16B1">
      <w:pPr>
        <w:spacing w:after="0" w:line="240" w:lineRule="auto"/>
        <w:jc w:val="both"/>
        <w:rPr>
          <w:rFonts w:ascii="Times New Roman" w:hAnsi="Times New Roman"/>
          <w:i/>
          <w:sz w:val="28"/>
          <w:szCs w:val="28"/>
          <w:lang w:val="kk"/>
        </w:rPr>
      </w:pPr>
      <w:r w:rsidRPr="00B47C78">
        <w:rPr>
          <w:rFonts w:ascii="Times New Roman" w:hAnsi="Times New Roman"/>
          <w:i/>
          <w:sz w:val="28"/>
          <w:szCs w:val="28"/>
          <w:lang w:val="kk"/>
        </w:rPr>
        <w:t>Ко-тримоксазол (триметоприм/сульфаметоксазол)</w:t>
      </w:r>
    </w:p>
    <w:p w:rsidR="006B16B1" w:rsidRPr="00B47C78" w:rsidRDefault="00272DAD" w:rsidP="006B16B1">
      <w:pPr>
        <w:spacing w:after="0" w:line="240" w:lineRule="auto"/>
        <w:jc w:val="both"/>
        <w:rPr>
          <w:rFonts w:ascii="Times New Roman" w:hAnsi="Times New Roman"/>
          <w:sz w:val="28"/>
          <w:szCs w:val="28"/>
          <w:lang w:val="kk"/>
        </w:rPr>
      </w:pPr>
      <w:r w:rsidRPr="00B47C78">
        <w:rPr>
          <w:rFonts w:ascii="Times New Roman" w:hAnsi="Times New Roman"/>
          <w:sz w:val="28"/>
          <w:szCs w:val="28"/>
          <w:lang w:val="kk"/>
        </w:rPr>
        <w:t>Ко-тримоксазолды (триметоприм/сульфаметоксазол) қабылдайтын пациенттер гиперкалиемияның жоғары қаупіне ұшырауы мүмкін.</w:t>
      </w:r>
    </w:p>
    <w:p w:rsidR="006B16B1" w:rsidRPr="00B47C78" w:rsidRDefault="00272DAD" w:rsidP="006B16B1">
      <w:pPr>
        <w:spacing w:after="0" w:line="240" w:lineRule="auto"/>
        <w:jc w:val="both"/>
        <w:rPr>
          <w:rStyle w:val="tlid-translation"/>
          <w:rFonts w:ascii="Times New Roman" w:hAnsi="Times New Roman"/>
          <w:i/>
          <w:sz w:val="28"/>
          <w:szCs w:val="28"/>
          <w:lang w:val="kk"/>
        </w:rPr>
      </w:pPr>
      <w:r w:rsidRPr="00B47C78">
        <w:rPr>
          <w:rStyle w:val="tlid-translation"/>
          <w:rFonts w:ascii="Times New Roman" w:hAnsi="Times New Roman"/>
          <w:i/>
          <w:sz w:val="28"/>
          <w:szCs w:val="28"/>
          <w:lang w:val="kk"/>
        </w:rPr>
        <w:t>Плазминогеннің тіндік активаторлары</w:t>
      </w:r>
    </w:p>
    <w:p w:rsidR="003A475F" w:rsidRPr="00B47C78" w:rsidRDefault="00272DAD" w:rsidP="006B16B1">
      <w:pPr>
        <w:spacing w:after="0" w:line="240" w:lineRule="auto"/>
        <w:jc w:val="both"/>
        <w:rPr>
          <w:rStyle w:val="tlid-translation"/>
          <w:rFonts w:ascii="Times New Roman" w:hAnsi="Times New Roman"/>
          <w:sz w:val="28"/>
          <w:szCs w:val="28"/>
          <w:lang w:val="kk"/>
        </w:rPr>
      </w:pPr>
      <w:r w:rsidRPr="00B47C78">
        <w:rPr>
          <w:rStyle w:val="tlid-translation"/>
          <w:rFonts w:ascii="Times New Roman" w:hAnsi="Times New Roman"/>
          <w:sz w:val="28"/>
          <w:szCs w:val="28"/>
          <w:lang w:val="kk"/>
        </w:rPr>
        <w:t>Обсервациялық зерттеулерде ишемиялық инсульттің тромболитикалық емі үшін алтеплазаны қолданғаннан кейін АӨФ тежегіштерін қабылдаған пациенттерде ангионевроздық ісінудің жоғары даму жиілігі анықталды.</w:t>
      </w:r>
    </w:p>
    <w:p w:rsidR="00D43297" w:rsidRPr="00B47C78" w:rsidRDefault="00272DAD" w:rsidP="008477CC">
      <w:pPr>
        <w:spacing w:after="0" w:line="240" w:lineRule="auto"/>
        <w:jc w:val="both"/>
        <w:rPr>
          <w:rFonts w:ascii="Times New Roman" w:eastAsia="Times New Roman" w:hAnsi="Times New Roman"/>
          <w:b/>
          <w:i/>
          <w:sz w:val="28"/>
          <w:szCs w:val="28"/>
          <w:lang w:val="kk" w:eastAsia="ru-RU"/>
        </w:rPr>
      </w:pPr>
      <w:r w:rsidRPr="00B47C78">
        <w:rPr>
          <w:rFonts w:ascii="Times New Roman" w:eastAsia="Times New Roman" w:hAnsi="Times New Roman"/>
          <w:b/>
          <w:i/>
          <w:sz w:val="28"/>
          <w:szCs w:val="28"/>
          <w:lang w:val="kk" w:eastAsia="ru-RU"/>
        </w:rPr>
        <w:t>Арнайы ескертулер</w:t>
      </w:r>
    </w:p>
    <w:p w:rsidR="00317CCA" w:rsidRPr="00B47C78" w:rsidRDefault="00826986" w:rsidP="00317CCA">
      <w:pPr>
        <w:spacing w:after="0" w:line="240" w:lineRule="auto"/>
        <w:jc w:val="both"/>
        <w:rPr>
          <w:rFonts w:ascii="Times New Roman" w:hAnsi="Times New Roman"/>
          <w:i/>
          <w:sz w:val="28"/>
          <w:szCs w:val="28"/>
          <w:u w:val="single"/>
          <w:lang w:val="kk-KZ"/>
        </w:rPr>
      </w:pPr>
      <w:r w:rsidRPr="00B47C78">
        <w:rPr>
          <w:rFonts w:ascii="Times New Roman" w:hAnsi="Times New Roman"/>
          <w:i/>
          <w:sz w:val="28"/>
          <w:szCs w:val="28"/>
          <w:lang w:val="kk-KZ"/>
        </w:rPr>
        <w:t>Гипотензия</w:t>
      </w:r>
    </w:p>
    <w:p w:rsidR="00317CCA" w:rsidRPr="00B47C78" w:rsidRDefault="00272DAD" w:rsidP="00317CCA">
      <w:pPr>
        <w:spacing w:after="0" w:line="240" w:lineRule="auto"/>
        <w:jc w:val="both"/>
        <w:rPr>
          <w:rFonts w:ascii="Times New Roman" w:hAnsi="Times New Roman"/>
          <w:sz w:val="28"/>
          <w:szCs w:val="28"/>
          <w:lang w:val="kk"/>
        </w:rPr>
      </w:pPr>
      <w:r w:rsidRPr="00B47C78">
        <w:rPr>
          <w:rFonts w:ascii="Times New Roman" w:hAnsi="Times New Roman"/>
          <w:sz w:val="28"/>
          <w:szCs w:val="28"/>
          <w:lang w:val="kk"/>
        </w:rPr>
        <w:t>Асқынбаған гипертензиясы бар пациенттерде гипотензия сирек кездеседі. Симптоматикалық гипотензия қарқынды диурездік ем, тұзды аз тұтыну, диарея, құсу немесе гемодиализ нәтижесінде қан көлемі төмендеген және/немесе гипонатриемиясы бар гипертониктерге тән. Каптоприлді қолданар алдында қан мен натрийдің азайтылған мөлшерін түзету керек, ал төмен бастапқы дозаларға артықшылық беріледі.</w:t>
      </w:r>
    </w:p>
    <w:p w:rsidR="00317CCA" w:rsidRPr="00B47C78" w:rsidRDefault="00272DAD" w:rsidP="00317CCA">
      <w:pPr>
        <w:spacing w:after="0" w:line="240" w:lineRule="auto"/>
        <w:jc w:val="both"/>
        <w:rPr>
          <w:rFonts w:ascii="Times New Roman" w:hAnsi="Times New Roman"/>
          <w:i/>
          <w:sz w:val="28"/>
          <w:szCs w:val="28"/>
          <w:lang w:val="kk"/>
        </w:rPr>
      </w:pPr>
      <w:r w:rsidRPr="00B47C78">
        <w:rPr>
          <w:rFonts w:ascii="Times New Roman" w:hAnsi="Times New Roman"/>
          <w:sz w:val="28"/>
          <w:szCs w:val="28"/>
          <w:lang w:val="kk"/>
        </w:rPr>
        <w:t xml:space="preserve">Жүрек жеткіліксіздігі бар пациенттер </w:t>
      </w:r>
      <w:r w:rsidR="00826986" w:rsidRPr="00B47C78">
        <w:rPr>
          <w:rFonts w:ascii="Times New Roman" w:hAnsi="Times New Roman"/>
          <w:sz w:val="28"/>
          <w:szCs w:val="28"/>
          <w:lang w:val="kk-KZ"/>
        </w:rPr>
        <w:t>гипотензия</w:t>
      </w:r>
      <w:r w:rsidRPr="00B47C78">
        <w:rPr>
          <w:rFonts w:ascii="Times New Roman" w:hAnsi="Times New Roman"/>
          <w:sz w:val="28"/>
          <w:szCs w:val="28"/>
          <w:lang w:val="kk"/>
        </w:rPr>
        <w:t xml:space="preserve"> дамуының жоғары қаупіне ұшырайды, АӨФ тежегішімен ем кезінде бастапқы дозаның </w:t>
      </w:r>
      <w:r w:rsidRPr="00B47C78">
        <w:rPr>
          <w:rFonts w:ascii="Times New Roman" w:hAnsi="Times New Roman"/>
          <w:sz w:val="28"/>
          <w:szCs w:val="28"/>
          <w:lang w:val="kk"/>
        </w:rPr>
        <w:lastRenderedPageBreak/>
        <w:t>неғұрлым төменінен бастау ұсынылады. Төмендеу шамасы емнің басында ең жоғары болып табылады және бір немесе екі апта бойы сақталады; емдеуге дейінгі деңгейге оралу екі ай ішінде емдік тиімділікті төмендетпей жүзеге асырылады. Жүрек жеткіліксіздігі бар пациенттерде каптоприл немесе диуретик дозасын арттырған кезде сақ болу керек.</w:t>
      </w:r>
    </w:p>
    <w:p w:rsidR="00317CCA" w:rsidRPr="00B47C78" w:rsidRDefault="00272DAD" w:rsidP="00317CCA">
      <w:pPr>
        <w:spacing w:after="0" w:line="240" w:lineRule="auto"/>
        <w:jc w:val="both"/>
        <w:rPr>
          <w:rFonts w:ascii="Times New Roman" w:hAnsi="Times New Roman"/>
          <w:sz w:val="28"/>
          <w:szCs w:val="28"/>
          <w:lang w:val="kk"/>
        </w:rPr>
      </w:pPr>
      <w:r w:rsidRPr="00B47C78">
        <w:rPr>
          <w:rFonts w:ascii="Times New Roman" w:hAnsi="Times New Roman"/>
          <w:color w:val="000000"/>
          <w:sz w:val="28"/>
          <w:szCs w:val="28"/>
          <w:lang w:val="kk"/>
        </w:rPr>
        <w:t xml:space="preserve">Гипертензияға қарсы агенттерді қолданудың барлық жағдайындағыдай, жүрек-қантамыр немесе цереброваскулярлық аурулары бар пациенттерде жоғары артериялық қысымның төмендеуі миокард инфарктісі немесе инсульт қаупінің жоғарылауымен байланысты екенін есте ұстаған жөн. </w:t>
      </w:r>
      <w:r w:rsidR="00826986" w:rsidRPr="00B47C78">
        <w:rPr>
          <w:rFonts w:ascii="Times New Roman" w:hAnsi="Times New Roman"/>
          <w:color w:val="000000"/>
          <w:sz w:val="28"/>
          <w:szCs w:val="28"/>
          <w:lang w:val="kk-KZ"/>
        </w:rPr>
        <w:t>Гипотензия</w:t>
      </w:r>
      <w:r w:rsidRPr="00B47C78">
        <w:rPr>
          <w:rFonts w:ascii="Times New Roman" w:hAnsi="Times New Roman"/>
          <w:color w:val="000000"/>
          <w:sz w:val="28"/>
          <w:szCs w:val="28"/>
          <w:lang w:val="kk"/>
        </w:rPr>
        <w:t xml:space="preserve"> </w:t>
      </w:r>
      <w:r w:rsidRPr="00B47C78">
        <w:rPr>
          <w:rFonts w:ascii="Times New Roman" w:hAnsi="Times New Roman"/>
          <w:sz w:val="28"/>
          <w:szCs w:val="28"/>
          <w:lang w:val="kk"/>
        </w:rPr>
        <w:t>дамыған кезде пациентті жатқызу керек. Қан көлемін толтыру үшін физиологиялық ерітіндіні вена ішіне енгізу қажет болуы мүмкін.</w:t>
      </w:r>
    </w:p>
    <w:p w:rsidR="00317CCA" w:rsidRPr="00B47C78" w:rsidRDefault="00272DAD" w:rsidP="00317CCA">
      <w:pPr>
        <w:spacing w:after="0" w:line="240" w:lineRule="auto"/>
        <w:jc w:val="both"/>
        <w:rPr>
          <w:rFonts w:ascii="Times New Roman" w:hAnsi="Times New Roman"/>
          <w:sz w:val="28"/>
          <w:szCs w:val="28"/>
          <w:lang w:val="kk"/>
        </w:rPr>
      </w:pPr>
      <w:r w:rsidRPr="00B47C78">
        <w:rPr>
          <w:rFonts w:ascii="Times New Roman" w:hAnsi="Times New Roman"/>
          <w:sz w:val="28"/>
          <w:szCs w:val="28"/>
          <w:lang w:val="kk"/>
        </w:rPr>
        <w:t>Сәбилер, әсіресе жаңа туылған нәрестелер, каптоприлдің қолайсыз гемодинамикалық әсеріне көбірек бейім болуы мүмкін. Артериялық қысымның шамадан тыс, ұзақ және болжап болмайтын төмендеуі және онымен байланысты асқынулар, оның ішінде олигурия және құрысулар туралы хабарланды.</w:t>
      </w:r>
    </w:p>
    <w:p w:rsidR="00317CCA" w:rsidRPr="00B47C78" w:rsidRDefault="00272DAD" w:rsidP="00317CCA">
      <w:pPr>
        <w:spacing w:after="0" w:line="240" w:lineRule="auto"/>
        <w:jc w:val="both"/>
        <w:rPr>
          <w:rFonts w:ascii="Times New Roman" w:hAnsi="Times New Roman"/>
          <w:i/>
          <w:sz w:val="28"/>
          <w:szCs w:val="28"/>
          <w:lang w:val="kk"/>
        </w:rPr>
      </w:pPr>
      <w:r w:rsidRPr="00B47C78">
        <w:rPr>
          <w:rFonts w:ascii="Times New Roman" w:hAnsi="Times New Roman"/>
          <w:i/>
          <w:sz w:val="28"/>
          <w:szCs w:val="28"/>
          <w:lang w:val="kk"/>
        </w:rPr>
        <w:t>Реноваскулярлық гипертензия</w:t>
      </w:r>
    </w:p>
    <w:p w:rsidR="00317CCA" w:rsidRPr="00B47C78" w:rsidRDefault="00272DAD" w:rsidP="00317CCA">
      <w:pPr>
        <w:spacing w:after="0" w:line="240" w:lineRule="auto"/>
        <w:jc w:val="both"/>
        <w:rPr>
          <w:rFonts w:ascii="Times New Roman" w:hAnsi="Times New Roman"/>
          <w:sz w:val="28"/>
          <w:szCs w:val="28"/>
          <w:lang w:val="kk"/>
        </w:rPr>
      </w:pPr>
      <w:r w:rsidRPr="00B47C78">
        <w:rPr>
          <w:rStyle w:val="longtext"/>
          <w:rFonts w:ascii="Times New Roman" w:hAnsi="Times New Roman"/>
          <w:sz w:val="28"/>
          <w:szCs w:val="28"/>
          <w:lang w:val="kk"/>
        </w:rPr>
        <w:t xml:space="preserve">Екі жақты бүйрек артериясының стенозы немесе бір жұмыс істейтін бүйрек артериясының стенозы бар пациенттерде АӨФ тежегіштерін тағайындау кезінде </w:t>
      </w:r>
      <w:r w:rsidR="00826986" w:rsidRPr="00B47C78">
        <w:rPr>
          <w:rStyle w:val="longtext"/>
          <w:rFonts w:ascii="Times New Roman" w:hAnsi="Times New Roman"/>
          <w:sz w:val="28"/>
          <w:szCs w:val="28"/>
          <w:lang w:val="kk-KZ"/>
        </w:rPr>
        <w:t>гипотензия</w:t>
      </w:r>
      <w:r w:rsidRPr="00B47C78">
        <w:rPr>
          <w:rStyle w:val="longtext"/>
          <w:rFonts w:ascii="Times New Roman" w:hAnsi="Times New Roman"/>
          <w:sz w:val="28"/>
          <w:szCs w:val="28"/>
          <w:lang w:val="kk"/>
        </w:rPr>
        <w:t xml:space="preserve"> мен бүйрек жеткіліксіздігінің даму қаупі жоғары болады. Бүйрек функциясының бұзылуы қан сарысуындағы креатининнің шамалы өзгеруімен пайда болуы мүмкін. Бұл пациенттерде емді төмен дозалардан, мұқият медициналық бақылаумен және бүйрек функциясын бақылаумен бастаған жөн.</w:t>
      </w:r>
    </w:p>
    <w:p w:rsidR="00317CCA" w:rsidRPr="00B47C78" w:rsidRDefault="00272DAD" w:rsidP="00317CCA">
      <w:pPr>
        <w:spacing w:after="0" w:line="240" w:lineRule="auto"/>
        <w:jc w:val="both"/>
        <w:rPr>
          <w:rFonts w:ascii="Times New Roman" w:hAnsi="Times New Roman"/>
          <w:i/>
          <w:sz w:val="28"/>
          <w:szCs w:val="28"/>
          <w:lang w:val="kk"/>
        </w:rPr>
      </w:pPr>
      <w:r w:rsidRPr="00B47C78">
        <w:rPr>
          <w:rFonts w:ascii="Times New Roman" w:hAnsi="Times New Roman"/>
          <w:i/>
          <w:sz w:val="28"/>
          <w:szCs w:val="28"/>
          <w:lang w:val="kk"/>
        </w:rPr>
        <w:t xml:space="preserve">Бүйрек жеткіліксіздігі </w:t>
      </w:r>
    </w:p>
    <w:p w:rsidR="00317CCA" w:rsidRPr="00B47C78" w:rsidRDefault="00272DAD" w:rsidP="00317CCA">
      <w:pPr>
        <w:spacing w:after="0" w:line="240" w:lineRule="auto"/>
        <w:jc w:val="both"/>
        <w:rPr>
          <w:rFonts w:ascii="Times New Roman" w:hAnsi="Times New Roman"/>
          <w:sz w:val="28"/>
          <w:szCs w:val="28"/>
        </w:rPr>
      </w:pPr>
      <w:r w:rsidRPr="00B47C78">
        <w:rPr>
          <w:rFonts w:ascii="Times New Roman" w:hAnsi="Times New Roman"/>
          <w:sz w:val="28"/>
          <w:szCs w:val="28"/>
          <w:lang w:val="kk"/>
        </w:rPr>
        <w:t>Бүйрек жеткіліксіздігі жағдайында (креатинин клиренсі &gt;40 мл/мин) каптоприлдің бастапқы дозасы пациенттің креатинин клиренсіне сәйкес, содан кейін пациенттің емдеуге реакциясына байланысты түзетілуі тиіс. Пациенттердің осы тобы үшін калий мен креатининге тұрақты мониторинг қажет.</w:t>
      </w:r>
    </w:p>
    <w:p w:rsidR="00317CCA" w:rsidRPr="00B47C78" w:rsidRDefault="00272DAD" w:rsidP="00317CCA">
      <w:pPr>
        <w:spacing w:after="0" w:line="240" w:lineRule="auto"/>
        <w:jc w:val="both"/>
        <w:rPr>
          <w:rStyle w:val="longtext"/>
          <w:rFonts w:ascii="Times New Roman" w:hAnsi="Times New Roman"/>
          <w:sz w:val="28"/>
          <w:szCs w:val="28"/>
        </w:rPr>
      </w:pPr>
      <w:r w:rsidRPr="00B47C78">
        <w:rPr>
          <w:rStyle w:val="longtext"/>
          <w:rFonts w:ascii="Times New Roman" w:hAnsi="Times New Roman"/>
          <w:i/>
          <w:sz w:val="28"/>
          <w:szCs w:val="28"/>
          <w:lang w:val="kk"/>
        </w:rPr>
        <w:t>Ангионевроздық ісіну</w:t>
      </w:r>
    </w:p>
    <w:p w:rsidR="00317CCA" w:rsidRPr="00B47C78" w:rsidRDefault="00272DAD" w:rsidP="00317CCA">
      <w:pPr>
        <w:spacing w:after="0" w:line="240" w:lineRule="auto"/>
        <w:jc w:val="both"/>
        <w:rPr>
          <w:rFonts w:ascii="Times New Roman" w:hAnsi="Times New Roman"/>
          <w:sz w:val="28"/>
          <w:szCs w:val="28"/>
          <w:lang w:val="kk"/>
        </w:rPr>
      </w:pPr>
      <w:r w:rsidRPr="00B47C78">
        <w:rPr>
          <w:rStyle w:val="longtext"/>
          <w:rFonts w:ascii="Times New Roman" w:hAnsi="Times New Roman"/>
          <w:sz w:val="28"/>
          <w:szCs w:val="28"/>
          <w:lang w:val="kk"/>
        </w:rPr>
        <w:t xml:space="preserve">Каптоприлді қоса, АӨФ тежегіштерін қабылдаған пациенттерде аяқ-қолдардың, беттің, еріннің, шырышты қабықтың, тілдің, жұтқыншақтың немесе көмейдің ангионевроздық ісінуі пайда болуы мүмкін. Бұл кез-келген емдеу уақытында, кез-келген уақытта болуы мүмкін. Сирек жағдайларда ауыр ангионевроздық ісіну АӨФ тежегішімен ұзақ емдеуден кейін де дамуы мүмкін. Мұндай жағдайларда препаратты қабылдауды дереу тоқтатып, ангионевроздық ісіну симптомдары толық жойылғанға дейін пациентке тиісті бақылау жүргізу керек. Ісіну аймағы бет пен ерінмен шектелген жағдайларда, жағдай әдетте емделусіз қалыпқа келеді, дегенмен симптомдарды жеңілдету үшін антигистаминдерді қабылдауға болады. </w:t>
      </w:r>
    </w:p>
    <w:p w:rsidR="00317CCA" w:rsidRPr="00B47C78" w:rsidRDefault="00272DAD" w:rsidP="00317CCA">
      <w:pPr>
        <w:spacing w:after="0" w:line="240" w:lineRule="auto"/>
        <w:jc w:val="both"/>
        <w:rPr>
          <w:rFonts w:ascii="Times New Roman" w:hAnsi="Times New Roman"/>
          <w:sz w:val="28"/>
          <w:szCs w:val="28"/>
          <w:lang w:val="kk"/>
        </w:rPr>
      </w:pPr>
      <w:r w:rsidRPr="00B47C78">
        <w:rPr>
          <w:rFonts w:ascii="Times New Roman" w:hAnsi="Times New Roman"/>
          <w:sz w:val="28"/>
          <w:szCs w:val="28"/>
          <w:lang w:val="kk"/>
        </w:rPr>
        <w:t xml:space="preserve">Тілдің, дауыс саңылауының немесе көмейдің ангионевроздық ісінуі өлімге әкелуі мүмкін. Тыныс алу жолдарының кедергісін туындатуы мүмкін тіл, жұтқыншақ немесе көмей аумағындағы ісіну кезінде тиісті ем тағайындау </w:t>
      </w:r>
      <w:r w:rsidRPr="00B47C78">
        <w:rPr>
          <w:rFonts w:ascii="Times New Roman" w:hAnsi="Times New Roman"/>
          <w:sz w:val="28"/>
          <w:szCs w:val="28"/>
          <w:lang w:val="kk"/>
        </w:rPr>
        <w:lastRenderedPageBreak/>
        <w:t>керек, ол адреналин 1: 1000 (0,3 мл-ден 0,5 мл-ге дейін) ерітіндісін тері астына енгізуді және/немесе тыныс алу жолдарының өткізгіштігін қамтамасыз ету бойынша қажетті шаралар қабылдауды қамтуы мүмкін. Пациент дереу ауруханаға жатқызылуы керек және ісіну симптомдары толығымен жойылғанға дейін кем дегенде 12-24 сағат бойы бақылауда болуы керек.</w:t>
      </w:r>
    </w:p>
    <w:p w:rsidR="00317CCA" w:rsidRPr="00B47C78" w:rsidRDefault="00272DAD" w:rsidP="00317CCA">
      <w:pPr>
        <w:spacing w:after="0" w:line="240" w:lineRule="auto"/>
        <w:jc w:val="both"/>
        <w:rPr>
          <w:rFonts w:ascii="Times New Roman" w:hAnsi="Times New Roman"/>
          <w:sz w:val="28"/>
          <w:szCs w:val="28"/>
          <w:lang w:val="kk"/>
        </w:rPr>
      </w:pPr>
      <w:r w:rsidRPr="00B47C78">
        <w:rPr>
          <w:rFonts w:ascii="Times New Roman" w:hAnsi="Times New Roman"/>
          <w:sz w:val="28"/>
          <w:szCs w:val="28"/>
          <w:lang w:val="kk"/>
        </w:rPr>
        <w:t>АӨФ тежегіштерін қабылдаған терісінің түсі қара пациенттерде терінің түсі басқа пациенттермен салыстырғанда ангионевроздық ісінудің пайда болу жиілігі анағұрлым жоғары екендігі туралы мәліметтер бар.</w:t>
      </w:r>
    </w:p>
    <w:p w:rsidR="00317CCA" w:rsidRPr="00B47C78" w:rsidRDefault="00272DAD" w:rsidP="00317CCA">
      <w:pPr>
        <w:spacing w:after="0" w:line="240" w:lineRule="auto"/>
        <w:jc w:val="both"/>
        <w:rPr>
          <w:rFonts w:ascii="Times New Roman" w:hAnsi="Times New Roman"/>
          <w:sz w:val="28"/>
          <w:szCs w:val="28"/>
          <w:lang w:val="kk"/>
        </w:rPr>
      </w:pPr>
      <w:r w:rsidRPr="00B47C78">
        <w:rPr>
          <w:rFonts w:ascii="Times New Roman" w:hAnsi="Times New Roman"/>
          <w:sz w:val="28"/>
          <w:szCs w:val="28"/>
          <w:lang w:val="kk"/>
        </w:rPr>
        <w:t xml:space="preserve">Анамнезінде АӨФ тежегіштерімен еммен байланысты емес ангионевроздық ісінуі бар пациенттер АӨФ тежегішін қабылдау кезінде ангионевроздық ісінудің пайда болу қаупі жоғары болады. АӨФ тежегіштерін қабылдаған пациенттерде ішектің ангионевроздық ісінуінің пайда болу сирек жағдайлары туралы мәліметтер бар. Мұндай пациенттер жүрек айнуымен немесе құсумен қатар жүретін немесе жүрмейтін іш аймағының ауыруына шағымданды; кейбір жағдайларда алдыңғы беттің ангионевроздық ісінуі болмаған және С-1-эстераза деңгейі қалыпты болды. Ангионевроздық ісінудің болуы тиісті емшаралармен, соның ішінде ішілік компьютерлік томография және ультрадыбыстық, сондай-ақ хирургиялық араласым арқылы диагноз қойылды. Симптомдар АӨФ тежегішін тоқтатқаннан кейін жойылды. Ішектің ангионевроздық ісінуі АӨФ тежегіштерін қабылдайтын іш аумағындағы ауыруы бар пациенттерді дифференциалды диагностикалауға енгізілуі тиіс. </w:t>
      </w:r>
    </w:p>
    <w:p w:rsidR="00317CCA" w:rsidRPr="00B47C78" w:rsidRDefault="00272DAD" w:rsidP="00317CCA">
      <w:pPr>
        <w:spacing w:after="0" w:line="240" w:lineRule="auto"/>
        <w:jc w:val="both"/>
        <w:rPr>
          <w:rFonts w:ascii="Times New Roman" w:hAnsi="Times New Roman"/>
          <w:b/>
          <w:sz w:val="28"/>
          <w:szCs w:val="28"/>
          <w:lang w:val="kk"/>
        </w:rPr>
      </w:pPr>
      <w:r w:rsidRPr="00B47C78">
        <w:rPr>
          <w:rFonts w:ascii="Times New Roman" w:hAnsi="Times New Roman"/>
          <w:i/>
          <w:sz w:val="28"/>
          <w:szCs w:val="28"/>
          <w:lang w:val="kk"/>
        </w:rPr>
        <w:t>Жөтел</w:t>
      </w:r>
    </w:p>
    <w:p w:rsidR="00317CCA" w:rsidRPr="00B47C78" w:rsidRDefault="00272DAD" w:rsidP="00317CCA">
      <w:pPr>
        <w:spacing w:after="0" w:line="240" w:lineRule="auto"/>
        <w:jc w:val="both"/>
        <w:rPr>
          <w:rFonts w:ascii="Times New Roman" w:hAnsi="Times New Roman"/>
          <w:b/>
          <w:sz w:val="28"/>
          <w:szCs w:val="28"/>
          <w:lang w:val="kk"/>
        </w:rPr>
      </w:pPr>
      <w:r w:rsidRPr="00B47C78">
        <w:rPr>
          <w:rFonts w:ascii="Times New Roman" w:hAnsi="Times New Roman"/>
          <w:sz w:val="28"/>
          <w:szCs w:val="28"/>
          <w:lang w:val="kk"/>
        </w:rPr>
        <w:t>АӨФ тежегіштерін қолдану кезінде жөтел туралы хабарланды. Жөтел өнімді емес, тұрақты және АӨФ тежегішін қабылдауды тоқтатқан кезде жоғалады.</w:t>
      </w:r>
    </w:p>
    <w:p w:rsidR="00317CCA" w:rsidRPr="00B47C78" w:rsidRDefault="00272DAD" w:rsidP="00317CCA">
      <w:pPr>
        <w:spacing w:after="0" w:line="240" w:lineRule="auto"/>
        <w:jc w:val="both"/>
        <w:rPr>
          <w:rStyle w:val="longtext"/>
          <w:rFonts w:ascii="Times New Roman" w:hAnsi="Times New Roman"/>
          <w:b/>
          <w:sz w:val="28"/>
          <w:szCs w:val="28"/>
          <w:lang w:val="kk"/>
        </w:rPr>
      </w:pPr>
      <w:r w:rsidRPr="00B47C78">
        <w:rPr>
          <w:rStyle w:val="longtext"/>
          <w:rFonts w:ascii="Times New Roman" w:hAnsi="Times New Roman"/>
          <w:i/>
          <w:sz w:val="28"/>
          <w:szCs w:val="28"/>
          <w:lang w:val="kk"/>
        </w:rPr>
        <w:t>Бауыр жеткіліксіздігі</w:t>
      </w:r>
    </w:p>
    <w:p w:rsidR="00317CCA" w:rsidRPr="00B47C78" w:rsidRDefault="00272DAD" w:rsidP="00317CCA">
      <w:pPr>
        <w:spacing w:after="0" w:line="240" w:lineRule="auto"/>
        <w:jc w:val="both"/>
        <w:rPr>
          <w:rFonts w:ascii="Times New Roman" w:hAnsi="Times New Roman"/>
          <w:sz w:val="28"/>
          <w:szCs w:val="28"/>
          <w:lang w:val="kk"/>
        </w:rPr>
      </w:pPr>
      <w:r w:rsidRPr="00B47C78">
        <w:rPr>
          <w:rFonts w:ascii="Times New Roman" w:hAnsi="Times New Roman"/>
          <w:sz w:val="28"/>
          <w:szCs w:val="28"/>
          <w:lang w:val="kk"/>
        </w:rPr>
        <w:t>Асқынуы сирек. АӨФ тежегіштері холестаздық сарғаюды немесе гепатитті тудырады, олар бауырдың жедел некрозына және (кейде) өлімге әкеледі. Бұл синдромның механизмі айқын емес. Сарғаю немесе бауыр ферменттері белсенділігінің айқын жоғарылауы дамитын АӨФ тежегіштерін алатын пациенттер АӨФ тежегіштерін қабылдауды тоқтатуы және тиісті медициналық бақылауда болуы тиіс.</w:t>
      </w:r>
    </w:p>
    <w:p w:rsidR="00317CCA" w:rsidRPr="00B47C78" w:rsidRDefault="00272DAD" w:rsidP="00317CCA">
      <w:pPr>
        <w:spacing w:after="0" w:line="240" w:lineRule="auto"/>
        <w:jc w:val="both"/>
        <w:rPr>
          <w:rFonts w:ascii="Times New Roman" w:hAnsi="Times New Roman"/>
          <w:i/>
          <w:sz w:val="28"/>
          <w:szCs w:val="28"/>
          <w:lang w:val="kk"/>
        </w:rPr>
      </w:pPr>
      <w:r w:rsidRPr="00B47C78">
        <w:rPr>
          <w:rFonts w:ascii="Times New Roman" w:hAnsi="Times New Roman"/>
          <w:i/>
          <w:sz w:val="28"/>
          <w:szCs w:val="28"/>
          <w:lang w:val="kk"/>
        </w:rPr>
        <w:t>Гиперкалиемия</w:t>
      </w:r>
    </w:p>
    <w:p w:rsidR="00317CCA" w:rsidRPr="00B47C78" w:rsidRDefault="00272DAD" w:rsidP="00317CCA">
      <w:pPr>
        <w:spacing w:after="0" w:line="240" w:lineRule="auto"/>
        <w:jc w:val="both"/>
        <w:rPr>
          <w:rFonts w:ascii="Times New Roman" w:hAnsi="Times New Roman"/>
          <w:sz w:val="28"/>
          <w:szCs w:val="28"/>
          <w:lang w:val="kk"/>
        </w:rPr>
      </w:pPr>
      <w:r w:rsidRPr="00B47C78">
        <w:rPr>
          <w:rFonts w:ascii="Times New Roman" w:hAnsi="Times New Roman"/>
          <w:sz w:val="28"/>
          <w:szCs w:val="28"/>
          <w:lang w:val="kk"/>
        </w:rPr>
        <w:t xml:space="preserve">Каптоприлді қоса, АӨФ тежегіштерін қабылдаған кейбір пациенттерде қан сарысуындағы калий деңгейінің жоғарылауы байқалады. Гиперкалиемия бүйрек жеткіліксіздігі, қант диабеті бар пациенттерде, калий сақтайтын диуретиктерді және калий арттыратын басқа да құралдарды (мысалы, гепарин) қолданғанда дамуы мүмкін. Мұндай жағдайларда қан сарысуындағы калийді бақылау ұсынылады.    </w:t>
      </w:r>
    </w:p>
    <w:p w:rsidR="00317CCA" w:rsidRPr="00B47C78" w:rsidRDefault="00272DAD" w:rsidP="00317CCA">
      <w:pPr>
        <w:spacing w:after="0" w:line="240" w:lineRule="auto"/>
        <w:jc w:val="both"/>
        <w:rPr>
          <w:rFonts w:ascii="Times New Roman" w:hAnsi="Times New Roman"/>
          <w:i/>
          <w:sz w:val="28"/>
          <w:szCs w:val="28"/>
          <w:lang w:val="kk"/>
        </w:rPr>
      </w:pPr>
      <w:r w:rsidRPr="00B47C78">
        <w:rPr>
          <w:rFonts w:ascii="Times New Roman" w:hAnsi="Times New Roman"/>
          <w:i/>
          <w:sz w:val="28"/>
          <w:szCs w:val="28"/>
          <w:lang w:val="kk"/>
        </w:rPr>
        <w:t xml:space="preserve">Литий </w:t>
      </w:r>
    </w:p>
    <w:p w:rsidR="00317CCA" w:rsidRPr="00B47C78" w:rsidRDefault="00272DAD" w:rsidP="00317CCA">
      <w:pPr>
        <w:spacing w:after="0" w:line="240" w:lineRule="auto"/>
        <w:jc w:val="both"/>
        <w:rPr>
          <w:rFonts w:ascii="Times New Roman" w:hAnsi="Times New Roman"/>
          <w:sz w:val="28"/>
          <w:szCs w:val="28"/>
          <w:lang w:val="kk"/>
        </w:rPr>
      </w:pPr>
      <w:r w:rsidRPr="00B47C78">
        <w:rPr>
          <w:rFonts w:ascii="Times New Roman" w:hAnsi="Times New Roman"/>
          <w:sz w:val="28"/>
          <w:szCs w:val="28"/>
          <w:lang w:val="kk"/>
        </w:rPr>
        <w:t>Литий уыттылығының жоғарылауына байланысты литиймен бірге қолдану ұсынылмайды.</w:t>
      </w:r>
    </w:p>
    <w:p w:rsidR="00317CCA" w:rsidRPr="00B47C78" w:rsidRDefault="00272DAD" w:rsidP="00317CCA">
      <w:pPr>
        <w:spacing w:after="0" w:line="240" w:lineRule="auto"/>
        <w:jc w:val="both"/>
        <w:rPr>
          <w:rFonts w:ascii="Times New Roman" w:hAnsi="Times New Roman"/>
          <w:b/>
          <w:sz w:val="28"/>
          <w:szCs w:val="28"/>
          <w:lang w:val="kk"/>
        </w:rPr>
      </w:pPr>
      <w:r w:rsidRPr="00B47C78">
        <w:rPr>
          <w:rFonts w:ascii="Times New Roman" w:hAnsi="Times New Roman"/>
          <w:i/>
          <w:sz w:val="28"/>
          <w:szCs w:val="28"/>
          <w:lang w:val="kk"/>
        </w:rPr>
        <w:lastRenderedPageBreak/>
        <w:t>Аорталық, митральді клапандардың стенозы, обструкциялық гипертрофиялық кардиомиопатия</w:t>
      </w:r>
    </w:p>
    <w:p w:rsidR="00317CCA" w:rsidRPr="00B47C78" w:rsidRDefault="00272DAD" w:rsidP="00317CCA">
      <w:pPr>
        <w:spacing w:after="0" w:line="240" w:lineRule="auto"/>
        <w:jc w:val="both"/>
        <w:rPr>
          <w:rFonts w:ascii="Times New Roman" w:hAnsi="Times New Roman"/>
          <w:sz w:val="28"/>
          <w:szCs w:val="28"/>
          <w:lang w:val="kk"/>
        </w:rPr>
      </w:pPr>
      <w:r w:rsidRPr="00B47C78">
        <w:rPr>
          <w:rFonts w:ascii="Times New Roman" w:hAnsi="Times New Roman"/>
          <w:sz w:val="28"/>
          <w:szCs w:val="28"/>
          <w:lang w:val="kk"/>
        </w:rPr>
        <w:t xml:space="preserve">АӨФ тежегіштерін кардиогенді шокты және гемодинамикалық маңызды обструкцияны болдырмау үшін митральді және аорталық клапандардың стенозы, сол қарыншадан ағып кетудің обструкциясы бар пациенттерде сақтықпен пайдалану керек.  </w:t>
      </w:r>
    </w:p>
    <w:p w:rsidR="00317CCA" w:rsidRPr="00B47C78" w:rsidRDefault="00272DAD" w:rsidP="00317CCA">
      <w:pPr>
        <w:spacing w:after="0" w:line="240" w:lineRule="auto"/>
        <w:jc w:val="both"/>
        <w:rPr>
          <w:rFonts w:ascii="Times New Roman" w:hAnsi="Times New Roman"/>
          <w:i/>
          <w:sz w:val="28"/>
          <w:szCs w:val="28"/>
          <w:lang w:val="kk"/>
        </w:rPr>
      </w:pPr>
      <w:r w:rsidRPr="00B47C78">
        <w:rPr>
          <w:rFonts w:ascii="Times New Roman" w:hAnsi="Times New Roman"/>
          <w:i/>
          <w:sz w:val="28"/>
          <w:szCs w:val="28"/>
          <w:lang w:val="kk"/>
        </w:rPr>
        <w:t xml:space="preserve">Нейтропения/агранулоцитоз </w:t>
      </w:r>
    </w:p>
    <w:p w:rsidR="00317CCA" w:rsidRPr="00B47C78" w:rsidRDefault="00272DAD" w:rsidP="00317CCA">
      <w:pPr>
        <w:spacing w:after="0" w:line="240" w:lineRule="auto"/>
        <w:jc w:val="both"/>
        <w:rPr>
          <w:rFonts w:ascii="Times New Roman" w:hAnsi="Times New Roman"/>
          <w:sz w:val="28"/>
          <w:szCs w:val="28"/>
          <w:lang w:val="kk-KZ"/>
        </w:rPr>
      </w:pPr>
      <w:r w:rsidRPr="00B47C78">
        <w:rPr>
          <w:rFonts w:ascii="Times New Roman" w:hAnsi="Times New Roman"/>
          <w:sz w:val="28"/>
          <w:szCs w:val="28"/>
          <w:lang w:val="kk"/>
        </w:rPr>
        <w:t>Каптоприлді қоса, АӨФ тежегіштерін қабылд</w:t>
      </w:r>
      <w:r w:rsidR="003E3434" w:rsidRPr="00B47C78">
        <w:rPr>
          <w:rFonts w:ascii="Times New Roman" w:hAnsi="Times New Roman"/>
          <w:sz w:val="28"/>
          <w:szCs w:val="28"/>
          <w:lang w:val="kk"/>
        </w:rPr>
        <w:t>аған пациенттерде нейтропения/</w:t>
      </w:r>
      <w:r w:rsidRPr="00B47C78">
        <w:rPr>
          <w:rFonts w:ascii="Times New Roman" w:hAnsi="Times New Roman"/>
          <w:sz w:val="28"/>
          <w:szCs w:val="28"/>
          <w:lang w:val="kk"/>
        </w:rPr>
        <w:t>агранулоцитоз, тромбоцитопения және анемия туралы хабарланды. Бүйрек функциясы қалыпты және басқа да асқынатын факторлар жоқ пациенттерде нейтропения өте сирек кездеседі. Каптоприлді коллагенозы, қантамыр аурулары бар пациенттерде, иммунодепрессантты емдеуде, аллопуринолмен немесе прокаинамидпен емдеуде немесе осы асқынатын факторлардың үйлесімінде, әсіресе бүйрек функциясының бұзылулары бар болса, аса сақтықпен пайдалану керек. Бұл пациенттердің кейбіреулерінде ауыр инфекциялар пайда болды, олар кейбір жағдайларда қарқынды бактерияға қарсы емге төзімді болды.</w:t>
      </w:r>
    </w:p>
    <w:p w:rsidR="00317CCA" w:rsidRPr="00B47C78" w:rsidRDefault="00272DAD" w:rsidP="00317CCA">
      <w:pPr>
        <w:spacing w:after="0" w:line="240" w:lineRule="auto"/>
        <w:jc w:val="both"/>
        <w:rPr>
          <w:rFonts w:ascii="Times New Roman" w:hAnsi="Times New Roman"/>
          <w:sz w:val="28"/>
          <w:szCs w:val="28"/>
          <w:lang w:val="kk-KZ"/>
        </w:rPr>
      </w:pPr>
      <w:r w:rsidRPr="00B47C78">
        <w:rPr>
          <w:rFonts w:ascii="Times New Roman" w:hAnsi="Times New Roman"/>
          <w:sz w:val="28"/>
          <w:szCs w:val="28"/>
          <w:lang w:val="kk"/>
        </w:rPr>
        <w:t xml:space="preserve">Егер каптоприл осындай пациенттерде пайдаланылса, лейкоциттердің санын емдеу басталғанға дейін, содан кейін каптоприлмен емдеудің алғашқы 3 айы ішінде әрбір 2 апта сайын және емдеуден кейін мезгіл-мезгіл бақылау қажет. </w:t>
      </w:r>
    </w:p>
    <w:p w:rsidR="00317CCA" w:rsidRPr="00B47C78" w:rsidRDefault="00272DAD" w:rsidP="00317CCA">
      <w:pPr>
        <w:spacing w:after="0" w:line="240" w:lineRule="auto"/>
        <w:jc w:val="both"/>
        <w:rPr>
          <w:rFonts w:ascii="Times New Roman" w:hAnsi="Times New Roman"/>
          <w:sz w:val="28"/>
          <w:szCs w:val="28"/>
          <w:lang w:val="kk"/>
        </w:rPr>
      </w:pPr>
      <w:r w:rsidRPr="00B47C78">
        <w:rPr>
          <w:rFonts w:ascii="Times New Roman" w:hAnsi="Times New Roman"/>
          <w:sz w:val="28"/>
          <w:szCs w:val="28"/>
          <w:lang w:val="kk"/>
        </w:rPr>
        <w:t>Емдеу кезінде барлық пациенттерге инфекцияның кез-келген белгілері  (мысалы, тамақтың ауыруы, температураның көтерілуі) туралы хабарлау қажеттілігі туралы нұсқау беру керек. Егер нейтропения (нейтрофилдер 1000/мм</w:t>
      </w:r>
      <w:r w:rsidRPr="00B47C78">
        <w:rPr>
          <w:rFonts w:ascii="Times New Roman" w:hAnsi="Times New Roman"/>
          <w:sz w:val="28"/>
          <w:szCs w:val="28"/>
          <w:vertAlign w:val="superscript"/>
          <w:lang w:val="kk"/>
        </w:rPr>
        <w:t>3</w:t>
      </w:r>
      <w:r w:rsidRPr="00B47C78">
        <w:rPr>
          <w:rFonts w:ascii="Times New Roman" w:hAnsi="Times New Roman"/>
          <w:sz w:val="28"/>
          <w:szCs w:val="28"/>
          <w:lang w:val="kk"/>
        </w:rPr>
        <w:t xml:space="preserve"> кем) болса немесе нейтропенияға күмәні болса, каптоприл мен басқа да ілеспе препараттарды тоқтату керек. Пациенттердің көпшілігінде каптоприлді қабылдауды тоқтатқан кезде нейтрофилдер саны тез қалпына келеді.</w:t>
      </w:r>
    </w:p>
    <w:p w:rsidR="00317CCA" w:rsidRPr="00B47C78" w:rsidRDefault="00272DAD" w:rsidP="00317CCA">
      <w:pPr>
        <w:spacing w:after="0" w:line="240" w:lineRule="auto"/>
        <w:jc w:val="both"/>
        <w:rPr>
          <w:rFonts w:ascii="Times New Roman" w:hAnsi="Times New Roman"/>
          <w:i/>
          <w:sz w:val="28"/>
          <w:szCs w:val="28"/>
          <w:lang w:val="kk"/>
        </w:rPr>
      </w:pPr>
      <w:r w:rsidRPr="00B47C78">
        <w:rPr>
          <w:rFonts w:ascii="Times New Roman" w:hAnsi="Times New Roman"/>
          <w:i/>
          <w:sz w:val="28"/>
          <w:szCs w:val="28"/>
          <w:lang w:val="kk"/>
        </w:rPr>
        <w:t>Протеинурия</w:t>
      </w:r>
    </w:p>
    <w:p w:rsidR="00317CCA" w:rsidRPr="00B47C78" w:rsidRDefault="00272DAD" w:rsidP="00317CCA">
      <w:pPr>
        <w:spacing w:after="0" w:line="240" w:lineRule="auto"/>
        <w:jc w:val="both"/>
        <w:rPr>
          <w:rStyle w:val="longtext"/>
          <w:rFonts w:ascii="Times New Roman" w:hAnsi="Times New Roman"/>
          <w:sz w:val="28"/>
          <w:szCs w:val="28"/>
          <w:lang w:val="kk"/>
        </w:rPr>
      </w:pPr>
      <w:r w:rsidRPr="00B47C78">
        <w:rPr>
          <w:rStyle w:val="longtext"/>
          <w:rFonts w:ascii="Times New Roman" w:hAnsi="Times New Roman"/>
          <w:sz w:val="28"/>
          <w:szCs w:val="28"/>
          <w:lang w:val="kk"/>
        </w:rPr>
        <w:t>Протеинурия бүйрек жеткіліксіздігі бар пациенттерде немесе АӨФ тежегіштерінің жоғары дозаларына жауап ретінде пайда болуы мүмкін. Несептегі жалпы ақуыздың мөлшері күніне 1 г аса</w:t>
      </w:r>
      <w:r w:rsidR="00244E60" w:rsidRPr="00B47C78">
        <w:rPr>
          <w:rStyle w:val="longtext"/>
          <w:rFonts w:ascii="Times New Roman" w:hAnsi="Times New Roman"/>
          <w:sz w:val="28"/>
          <w:szCs w:val="28"/>
          <w:lang w:val="kk"/>
        </w:rPr>
        <w:t>ды</w:t>
      </w:r>
      <w:r w:rsidRPr="00B47C78">
        <w:rPr>
          <w:rStyle w:val="longtext"/>
          <w:rFonts w:ascii="Times New Roman" w:hAnsi="Times New Roman"/>
          <w:sz w:val="28"/>
          <w:szCs w:val="28"/>
          <w:lang w:val="kk"/>
        </w:rPr>
        <w:t>, каптоприл қабылдаған пациенттердің шамамен 0,7% - ында тіркелді. Пациенттердің көпшілігінде алдында болған бүйрек ауруының белгілері болған немесе олар каптоприлдің салыстырмалы түрде жоғар</w:t>
      </w:r>
      <w:r w:rsidR="00370598" w:rsidRPr="00B47C78">
        <w:rPr>
          <w:rStyle w:val="longtext"/>
          <w:rFonts w:ascii="Times New Roman" w:hAnsi="Times New Roman"/>
          <w:sz w:val="28"/>
          <w:szCs w:val="28"/>
          <w:lang w:val="kk"/>
        </w:rPr>
        <w:t>ы дозаларын (тәулігіне 150 мг-нан</w:t>
      </w:r>
      <w:r w:rsidRPr="00B47C78">
        <w:rPr>
          <w:rStyle w:val="longtext"/>
          <w:rFonts w:ascii="Times New Roman" w:hAnsi="Times New Roman"/>
          <w:sz w:val="28"/>
          <w:szCs w:val="28"/>
          <w:lang w:val="kk"/>
        </w:rPr>
        <w:t xml:space="preserve"> астам) немесе екеуін де алған.</w:t>
      </w:r>
    </w:p>
    <w:p w:rsidR="00317CCA" w:rsidRPr="00B47C78" w:rsidRDefault="00272DAD" w:rsidP="00317CCA">
      <w:pPr>
        <w:spacing w:after="0" w:line="240" w:lineRule="auto"/>
        <w:jc w:val="both"/>
        <w:rPr>
          <w:rStyle w:val="longtext"/>
          <w:rFonts w:ascii="Times New Roman" w:hAnsi="Times New Roman"/>
          <w:sz w:val="28"/>
          <w:szCs w:val="28"/>
          <w:lang w:val="kk"/>
        </w:rPr>
      </w:pPr>
      <w:r w:rsidRPr="00B47C78">
        <w:rPr>
          <w:rStyle w:val="longtext"/>
          <w:rFonts w:ascii="Times New Roman" w:hAnsi="Times New Roman"/>
          <w:sz w:val="28"/>
          <w:szCs w:val="28"/>
          <w:lang w:val="kk"/>
        </w:rPr>
        <w:t>Нефроздық синдром протеинуриясы бар пациенттердің 1/5 бөлігінде кездеседі. Көп жағдайда протеинурия каптоприлді қабылдауға қарамастан 6 айдан кейін азаяды немесе жоғалады. Протеинуриясы бар пациенттерде бүйрек функциясының параметрлері, мысалы, қандағы азот мочевинасы мен креатинин сирек өзгерді.</w:t>
      </w:r>
    </w:p>
    <w:p w:rsidR="00317CCA" w:rsidRPr="00B47C78" w:rsidRDefault="00272DAD" w:rsidP="00317CCA">
      <w:pPr>
        <w:spacing w:after="0" w:line="240" w:lineRule="auto"/>
        <w:jc w:val="both"/>
        <w:rPr>
          <w:rStyle w:val="longtext"/>
          <w:rFonts w:ascii="Times New Roman" w:hAnsi="Times New Roman"/>
          <w:sz w:val="28"/>
          <w:szCs w:val="28"/>
          <w:lang w:val="kk"/>
        </w:rPr>
      </w:pPr>
      <w:r w:rsidRPr="00B47C78">
        <w:rPr>
          <w:rStyle w:val="longtext"/>
          <w:rFonts w:ascii="Times New Roman" w:hAnsi="Times New Roman"/>
          <w:sz w:val="28"/>
          <w:szCs w:val="28"/>
          <w:lang w:val="kk"/>
        </w:rPr>
        <w:t>Бүйректің қатарлас ауруы бар пациенттерде емдеу басталғанға дейін және одан кейін мезгіл-мезгіл несептегі ақуыздың мөлшерін бағалау (таңертеңгі несептің бірінші порциясындағы тест-жолақтың көмегімен талдау) қажет.</w:t>
      </w:r>
    </w:p>
    <w:p w:rsidR="00317CCA" w:rsidRPr="00B47C78" w:rsidRDefault="00272DAD" w:rsidP="00317CCA">
      <w:pPr>
        <w:spacing w:after="0" w:line="240" w:lineRule="auto"/>
        <w:jc w:val="both"/>
        <w:rPr>
          <w:rFonts w:ascii="Times New Roman" w:hAnsi="Times New Roman"/>
          <w:i/>
          <w:iCs/>
          <w:sz w:val="28"/>
          <w:szCs w:val="28"/>
          <w:lang w:val="kk"/>
        </w:rPr>
      </w:pPr>
      <w:r w:rsidRPr="00B47C78">
        <w:rPr>
          <w:rFonts w:ascii="Times New Roman" w:hAnsi="Times New Roman"/>
          <w:i/>
          <w:iCs/>
          <w:sz w:val="28"/>
          <w:szCs w:val="28"/>
          <w:lang w:val="kk"/>
        </w:rPr>
        <w:t>Десенсибилизация жүргізу кезіндегі анафилактоидты реакциялар</w:t>
      </w:r>
    </w:p>
    <w:p w:rsidR="00317CCA" w:rsidRPr="00890327" w:rsidRDefault="00272DAD" w:rsidP="00317CCA">
      <w:pPr>
        <w:spacing w:after="0" w:line="240" w:lineRule="auto"/>
        <w:jc w:val="both"/>
        <w:rPr>
          <w:rFonts w:ascii="Times New Roman" w:hAnsi="Times New Roman"/>
          <w:color w:val="FF0000"/>
          <w:sz w:val="28"/>
          <w:szCs w:val="28"/>
          <w:lang w:val="kk"/>
        </w:rPr>
      </w:pPr>
      <w:r w:rsidRPr="00B47C78">
        <w:rPr>
          <w:rFonts w:ascii="Times New Roman" w:hAnsi="Times New Roman"/>
          <w:sz w:val="28"/>
          <w:szCs w:val="28"/>
          <w:lang w:val="kk"/>
        </w:rPr>
        <w:lastRenderedPageBreak/>
        <w:t xml:space="preserve">Өмірге қауіп төндіретін анафилактикалық реакциялар АӨФ тежегіштерін қабылдау аясында жарғаққанатты жәндіктердің уымен десенсибилизациялайтын ем жүргізілетін пациенттерде сирек байқалады. Егер десенсибилизация кезінде каптоприл уақытша тоқтатылса, бұл реакциялардың дамуын болдырмауға болады. Осыған байланысты каптоприлді қабылдау аясында десенсибилизацияны жүргізу кезінде сақ </w:t>
      </w:r>
      <w:r w:rsidRPr="00890327">
        <w:rPr>
          <w:rFonts w:ascii="Times New Roman" w:hAnsi="Times New Roman"/>
          <w:sz w:val="28"/>
          <w:szCs w:val="28"/>
          <w:lang w:val="kk"/>
        </w:rPr>
        <w:t>болу керек.</w:t>
      </w:r>
    </w:p>
    <w:p w:rsidR="00317CCA" w:rsidRPr="00890327" w:rsidRDefault="00272DAD" w:rsidP="00317CCA">
      <w:pPr>
        <w:spacing w:after="0" w:line="240" w:lineRule="auto"/>
        <w:jc w:val="both"/>
        <w:rPr>
          <w:rFonts w:ascii="Times New Roman" w:hAnsi="Times New Roman"/>
          <w:iCs/>
          <w:sz w:val="28"/>
          <w:szCs w:val="28"/>
          <w:lang w:val="kk"/>
        </w:rPr>
      </w:pPr>
      <w:r w:rsidRPr="00890327">
        <w:rPr>
          <w:rFonts w:ascii="Times New Roman" w:hAnsi="Times New Roman"/>
          <w:i/>
          <w:iCs/>
          <w:sz w:val="28"/>
          <w:szCs w:val="28"/>
          <w:lang w:val="kk"/>
        </w:rPr>
        <w:t>Тығыздығы төмен липопротеиндер аферезінен/гемодиализден өтетін пациенттердегі анафилаксиялық реакциялар</w:t>
      </w:r>
    </w:p>
    <w:p w:rsidR="00317CCA" w:rsidRPr="00B47C78" w:rsidRDefault="00272DAD" w:rsidP="00317CCA">
      <w:pPr>
        <w:spacing w:after="0" w:line="240" w:lineRule="auto"/>
        <w:jc w:val="both"/>
        <w:rPr>
          <w:rFonts w:ascii="Times New Roman" w:hAnsi="Times New Roman"/>
          <w:iCs/>
          <w:sz w:val="28"/>
          <w:szCs w:val="28"/>
          <w:lang w:val="kk"/>
        </w:rPr>
      </w:pPr>
      <w:r w:rsidRPr="00890327">
        <w:rPr>
          <w:rFonts w:ascii="Times New Roman" w:hAnsi="Times New Roman"/>
          <w:iCs/>
          <w:sz w:val="28"/>
          <w:szCs w:val="28"/>
          <w:lang w:val="kk"/>
        </w:rPr>
        <w:t>Беріктігі жоғары жарғақшаларды (мысалы, AN 69) пайдалана</w:t>
      </w:r>
      <w:bookmarkStart w:id="1" w:name="_GoBack"/>
      <w:bookmarkEnd w:id="1"/>
      <w:r w:rsidRPr="00B47C78">
        <w:rPr>
          <w:rFonts w:ascii="Times New Roman" w:hAnsi="Times New Roman"/>
          <w:iCs/>
          <w:sz w:val="28"/>
          <w:szCs w:val="28"/>
          <w:lang w:val="kk"/>
        </w:rPr>
        <w:t xml:space="preserve"> отырып гемодиализден өткен немесе декстрансульфатқа сіңуі бар тығыздығы төмен липопротеиндер аферезінен өткен және бір мезгілде АӨФ тежегіштерімен емделген пациенттерде анафилаксиялық реакциялар туралы хабарланды. Бұл пациенттерге диализ жарғақшаларын басқа типтегі жарғақшаларға ауыстыруды немесе басқа кластың гипертензияға қарсы препаратты қолдануды ұсыну қажет.</w:t>
      </w:r>
    </w:p>
    <w:p w:rsidR="00317CCA" w:rsidRPr="00B47C78" w:rsidRDefault="00272DAD" w:rsidP="00317CCA">
      <w:pPr>
        <w:spacing w:after="0" w:line="240" w:lineRule="auto"/>
        <w:jc w:val="both"/>
        <w:rPr>
          <w:rFonts w:ascii="Times New Roman" w:hAnsi="Times New Roman"/>
          <w:i/>
          <w:sz w:val="28"/>
          <w:szCs w:val="28"/>
          <w:lang w:val="kk"/>
        </w:rPr>
      </w:pPr>
      <w:r w:rsidRPr="00B47C78">
        <w:rPr>
          <w:rFonts w:ascii="Times New Roman" w:hAnsi="Times New Roman"/>
          <w:i/>
          <w:sz w:val="28"/>
          <w:szCs w:val="28"/>
          <w:lang w:val="kk"/>
        </w:rPr>
        <w:t>Хирургия / анестезия</w:t>
      </w:r>
    </w:p>
    <w:p w:rsidR="00317CCA" w:rsidRPr="00B47C78" w:rsidRDefault="00272DAD" w:rsidP="00317CCA">
      <w:pPr>
        <w:spacing w:after="0" w:line="240" w:lineRule="auto"/>
        <w:jc w:val="both"/>
        <w:rPr>
          <w:rFonts w:ascii="Times New Roman" w:hAnsi="Times New Roman"/>
          <w:sz w:val="28"/>
          <w:szCs w:val="28"/>
          <w:lang w:val="kk"/>
        </w:rPr>
      </w:pPr>
      <w:r w:rsidRPr="00B47C78">
        <w:rPr>
          <w:rFonts w:ascii="Times New Roman" w:hAnsi="Times New Roman"/>
          <w:sz w:val="28"/>
          <w:szCs w:val="28"/>
          <w:lang w:val="kk"/>
        </w:rPr>
        <w:t xml:space="preserve">Артериялық гипотензия ауыр хирургиялық араласымнан өткен пациенттерде немесе артериялық қысымды төмендететіні белгілі анестетиктермен емдеу кезінде пайда болуы мүмкін. Гипотензияны қан айналымының көлемін түзету арқылы жоюға болады. </w:t>
      </w:r>
    </w:p>
    <w:p w:rsidR="00317CCA" w:rsidRPr="00B47C78" w:rsidRDefault="00272DAD" w:rsidP="00317CCA">
      <w:pPr>
        <w:spacing w:after="0" w:line="240" w:lineRule="auto"/>
        <w:jc w:val="both"/>
        <w:rPr>
          <w:rFonts w:ascii="Times New Roman" w:hAnsi="Times New Roman"/>
          <w:i/>
          <w:sz w:val="28"/>
          <w:szCs w:val="28"/>
          <w:lang w:val="kk"/>
        </w:rPr>
      </w:pPr>
      <w:r w:rsidRPr="00B47C78">
        <w:rPr>
          <w:rFonts w:ascii="Times New Roman" w:hAnsi="Times New Roman"/>
          <w:i/>
          <w:sz w:val="28"/>
          <w:szCs w:val="28"/>
          <w:lang w:val="kk"/>
        </w:rPr>
        <w:t>Қант диабеті</w:t>
      </w:r>
    </w:p>
    <w:p w:rsidR="00317CCA" w:rsidRPr="00B47C78" w:rsidRDefault="00272DAD" w:rsidP="00317CCA">
      <w:pPr>
        <w:spacing w:after="0" w:line="240" w:lineRule="auto"/>
        <w:jc w:val="both"/>
        <w:rPr>
          <w:rFonts w:ascii="Times New Roman" w:hAnsi="Times New Roman"/>
          <w:sz w:val="28"/>
          <w:szCs w:val="28"/>
          <w:lang w:val="kk"/>
        </w:rPr>
      </w:pPr>
      <w:r w:rsidRPr="00B47C78">
        <w:rPr>
          <w:rFonts w:ascii="Times New Roman" w:hAnsi="Times New Roman"/>
          <w:sz w:val="28"/>
          <w:szCs w:val="28"/>
          <w:lang w:val="kk"/>
        </w:rPr>
        <w:t>Қант диабеті бар пациенттерде АӨФ тежегіштерін қабылдаудың алғашқы айларында қандағы глюкоза деңгейін неғұрлым мұқият бақылау қажет.</w:t>
      </w:r>
    </w:p>
    <w:p w:rsidR="00317CCA" w:rsidRPr="00B47C78" w:rsidRDefault="00272DAD" w:rsidP="00317CCA">
      <w:pPr>
        <w:spacing w:after="0" w:line="240" w:lineRule="auto"/>
        <w:jc w:val="both"/>
        <w:rPr>
          <w:rFonts w:ascii="Times New Roman" w:hAnsi="Times New Roman"/>
          <w:i/>
          <w:sz w:val="28"/>
          <w:szCs w:val="28"/>
          <w:lang w:val="kk"/>
        </w:rPr>
      </w:pPr>
      <w:r w:rsidRPr="00B47C78">
        <w:rPr>
          <w:rFonts w:ascii="Times New Roman" w:hAnsi="Times New Roman"/>
          <w:i/>
          <w:sz w:val="28"/>
          <w:szCs w:val="28"/>
          <w:lang w:val="kk"/>
        </w:rPr>
        <w:t>Жүрек жеткіліксіздігі бар пациенттердегі бүйрек функциясы</w:t>
      </w:r>
    </w:p>
    <w:p w:rsidR="00317CCA" w:rsidRPr="00B47C78" w:rsidRDefault="00272DAD" w:rsidP="00317CCA">
      <w:pPr>
        <w:spacing w:after="0" w:line="240" w:lineRule="auto"/>
        <w:jc w:val="both"/>
        <w:rPr>
          <w:rFonts w:ascii="Times New Roman" w:hAnsi="Times New Roman"/>
          <w:i/>
          <w:sz w:val="28"/>
          <w:szCs w:val="28"/>
          <w:lang w:val="kk"/>
        </w:rPr>
      </w:pPr>
      <w:r w:rsidRPr="00B47C78">
        <w:rPr>
          <w:rFonts w:ascii="Times New Roman" w:hAnsi="Times New Roman"/>
          <w:sz w:val="28"/>
          <w:szCs w:val="28"/>
          <w:lang w:val="kk"/>
        </w:rPr>
        <w:t>Кейбір пациенттерде каптоприлмен ұзақ емдегенде азот мочевинасы мен сарысулық креатинин деңгейінің қалыптыдан немесе бастапқы деңгейден</w:t>
      </w:r>
      <w:r w:rsidR="00E36D23" w:rsidRPr="00B47C78">
        <w:rPr>
          <w:rFonts w:ascii="Times New Roman" w:hAnsi="Times New Roman"/>
          <w:sz w:val="28"/>
          <w:szCs w:val="28"/>
          <w:lang w:val="kk"/>
        </w:rPr>
        <w:t xml:space="preserve"> </w:t>
      </w:r>
      <w:r w:rsidRPr="00B47C78">
        <w:rPr>
          <w:rFonts w:ascii="Times New Roman" w:hAnsi="Times New Roman"/>
          <w:sz w:val="28"/>
          <w:szCs w:val="28"/>
          <w:lang w:val="kk"/>
        </w:rPr>
        <w:t xml:space="preserve">&gt;20% тұрақты жоғарылауы дамуы мүмкін. Әдетте ауыр бүйрек ауруына шалдыққан кейбір пациенттер креатинин деңгейінің біртіндеп жоғарылауына байланысты емдеуді тоқтатуды қажететті </w:t>
      </w:r>
      <w:r w:rsidRPr="00B47C78">
        <w:rPr>
          <w:rFonts w:ascii="Times New Roman" w:hAnsi="Times New Roman"/>
          <w:i/>
          <w:sz w:val="28"/>
          <w:szCs w:val="28"/>
          <w:lang w:val="kk"/>
        </w:rPr>
        <w:t>.</w:t>
      </w:r>
    </w:p>
    <w:p w:rsidR="00317CCA" w:rsidRPr="00B47C78" w:rsidRDefault="00272DAD" w:rsidP="00317CCA">
      <w:pPr>
        <w:spacing w:after="0" w:line="240" w:lineRule="auto"/>
        <w:jc w:val="both"/>
        <w:rPr>
          <w:rFonts w:ascii="Times New Roman" w:hAnsi="Times New Roman"/>
          <w:i/>
          <w:sz w:val="28"/>
          <w:szCs w:val="28"/>
          <w:lang w:val="kk"/>
        </w:rPr>
      </w:pPr>
      <w:r w:rsidRPr="00B47C78">
        <w:rPr>
          <w:rFonts w:ascii="Times New Roman" w:hAnsi="Times New Roman"/>
          <w:i/>
          <w:sz w:val="28"/>
          <w:szCs w:val="28"/>
          <w:lang w:val="kk"/>
        </w:rPr>
        <w:t>Гипокалиемия қаупі</w:t>
      </w:r>
    </w:p>
    <w:p w:rsidR="00317CCA" w:rsidRPr="00B47C78" w:rsidRDefault="00272DAD" w:rsidP="00317CCA">
      <w:pPr>
        <w:spacing w:after="0" w:line="240" w:lineRule="auto"/>
        <w:jc w:val="both"/>
        <w:rPr>
          <w:rFonts w:ascii="Times New Roman" w:hAnsi="Times New Roman"/>
          <w:sz w:val="28"/>
          <w:szCs w:val="28"/>
          <w:lang w:val="kk"/>
        </w:rPr>
      </w:pPr>
      <w:r w:rsidRPr="00B47C78">
        <w:rPr>
          <w:rFonts w:ascii="Times New Roman" w:hAnsi="Times New Roman"/>
          <w:sz w:val="28"/>
          <w:szCs w:val="28"/>
          <w:lang w:val="kk"/>
        </w:rPr>
        <w:t>АӨФ тежегіші мен тиазидті диуретикті бір мезгілде қолданғанда гипокалиемияның даму қаупі жоққа шығарылмайды. Қан сарысуындағы калий деңгейіне тұрақты мониторинг жүргізу керек.</w:t>
      </w:r>
    </w:p>
    <w:p w:rsidR="00317CCA" w:rsidRPr="00B47C78" w:rsidRDefault="00272DAD" w:rsidP="00317CCA">
      <w:pPr>
        <w:spacing w:after="0" w:line="240" w:lineRule="auto"/>
        <w:jc w:val="both"/>
        <w:rPr>
          <w:rStyle w:val="tlid-translation"/>
          <w:rFonts w:ascii="Times New Roman" w:hAnsi="Times New Roman"/>
          <w:i/>
          <w:sz w:val="28"/>
          <w:szCs w:val="28"/>
          <w:lang w:val="kk"/>
        </w:rPr>
      </w:pPr>
      <w:r w:rsidRPr="00B47C78">
        <w:rPr>
          <w:rStyle w:val="tlid-translation"/>
          <w:rFonts w:ascii="Times New Roman" w:hAnsi="Times New Roman"/>
          <w:i/>
          <w:sz w:val="28"/>
          <w:szCs w:val="28"/>
          <w:lang w:val="kk"/>
        </w:rPr>
        <w:t>Нәсілдік тиістілігі</w:t>
      </w:r>
    </w:p>
    <w:p w:rsidR="00317CCA" w:rsidRPr="00B47C78" w:rsidRDefault="00272DAD" w:rsidP="00317CCA">
      <w:pPr>
        <w:spacing w:after="0" w:line="240" w:lineRule="auto"/>
        <w:jc w:val="both"/>
        <w:rPr>
          <w:rStyle w:val="tlid-translation"/>
          <w:rFonts w:ascii="Times New Roman" w:hAnsi="Times New Roman"/>
          <w:sz w:val="28"/>
          <w:szCs w:val="28"/>
          <w:lang w:val="kk"/>
        </w:rPr>
      </w:pPr>
      <w:r w:rsidRPr="00B47C78">
        <w:rPr>
          <w:rStyle w:val="tlid-translation"/>
          <w:rFonts w:ascii="Times New Roman" w:hAnsi="Times New Roman"/>
          <w:sz w:val="28"/>
          <w:szCs w:val="28"/>
          <w:lang w:val="kk"/>
        </w:rPr>
        <w:t>Басқа АӨФ тежегіштері сияқты, каптоприл терінің түсі күңгірт пациенттерде рениннің төмен фракцияларының басым болуына байланысты еуропеоидты нәсілді пациенттерге қарағанда негроидті нәсілді пациенттерде артериялық қысымды төмендетуде тиімсіз.</w:t>
      </w:r>
    </w:p>
    <w:p w:rsidR="00317CCA" w:rsidRPr="00B47C78" w:rsidRDefault="00272DAD" w:rsidP="00317CCA">
      <w:pPr>
        <w:spacing w:after="0" w:line="240" w:lineRule="auto"/>
        <w:jc w:val="both"/>
        <w:rPr>
          <w:rStyle w:val="tlid-translation"/>
          <w:rFonts w:ascii="Times New Roman" w:hAnsi="Times New Roman"/>
          <w:i/>
          <w:sz w:val="28"/>
          <w:szCs w:val="28"/>
          <w:lang w:val="kk"/>
        </w:rPr>
      </w:pPr>
      <w:r w:rsidRPr="00B47C78">
        <w:rPr>
          <w:rStyle w:val="tlid-translation"/>
          <w:rFonts w:ascii="Times New Roman" w:hAnsi="Times New Roman"/>
          <w:i/>
          <w:sz w:val="28"/>
          <w:szCs w:val="28"/>
          <w:lang w:val="kk"/>
        </w:rPr>
        <w:t xml:space="preserve">Жүктілік </w:t>
      </w:r>
    </w:p>
    <w:p w:rsidR="00317CCA" w:rsidRPr="00B47C78" w:rsidRDefault="00272DAD" w:rsidP="00317CCA">
      <w:pPr>
        <w:spacing w:after="0" w:line="240" w:lineRule="auto"/>
        <w:jc w:val="both"/>
        <w:rPr>
          <w:rStyle w:val="tlid-translation"/>
          <w:rFonts w:ascii="Times New Roman" w:hAnsi="Times New Roman"/>
          <w:sz w:val="28"/>
          <w:szCs w:val="28"/>
          <w:lang w:val="kk"/>
        </w:rPr>
      </w:pPr>
      <w:r w:rsidRPr="00B47C78">
        <w:rPr>
          <w:rStyle w:val="tlid-translation"/>
          <w:rFonts w:ascii="Times New Roman" w:hAnsi="Times New Roman"/>
          <w:sz w:val="28"/>
          <w:szCs w:val="28"/>
          <w:lang w:val="kk"/>
        </w:rPr>
        <w:t xml:space="preserve">АӨФ тежегішін жүктілік кезінде тағайындауға болмайды. Егер АӨФ тежегіштерімен емді жалғастыру қажет деп есептелмесе, жүктілікті жоспарлаған пациенттерді жүктілік кезінде пайдалану үшін белгіленген қауіпсіздік бейіні бар баламалы гипотензивті препараттарға ауыстыру </w:t>
      </w:r>
      <w:r w:rsidRPr="00B47C78">
        <w:rPr>
          <w:rStyle w:val="tlid-translation"/>
          <w:rFonts w:ascii="Times New Roman" w:hAnsi="Times New Roman"/>
          <w:sz w:val="28"/>
          <w:szCs w:val="28"/>
          <w:lang w:val="kk"/>
        </w:rPr>
        <w:lastRenderedPageBreak/>
        <w:t>керек. Жүктілікті диагностикалау кезінде АӨФ тежегіштерімен емдеуді дереу тоқтатып, қажет болған жағдайда баламалы емді бастау керек.</w:t>
      </w:r>
    </w:p>
    <w:p w:rsidR="00317CCA" w:rsidRPr="00B47C78" w:rsidRDefault="00272DAD" w:rsidP="00317CCA">
      <w:pPr>
        <w:spacing w:after="0" w:line="240" w:lineRule="auto"/>
        <w:jc w:val="both"/>
        <w:rPr>
          <w:rFonts w:ascii="Times New Roman" w:hAnsi="Times New Roman"/>
          <w:i/>
          <w:sz w:val="28"/>
          <w:szCs w:val="28"/>
          <w:lang w:val="kk"/>
        </w:rPr>
      </w:pPr>
      <w:r w:rsidRPr="00B47C78">
        <w:rPr>
          <w:rFonts w:ascii="Times New Roman" w:hAnsi="Times New Roman"/>
          <w:i/>
          <w:sz w:val="28"/>
          <w:szCs w:val="28"/>
          <w:lang w:val="kk"/>
        </w:rPr>
        <w:t>Ренин-ангиотензин-альдостерон жүйесінің (РААЖ) қосарлы блокадасы</w:t>
      </w:r>
    </w:p>
    <w:p w:rsidR="00317CCA" w:rsidRPr="00B47C78" w:rsidRDefault="00272DAD" w:rsidP="00317CCA">
      <w:pPr>
        <w:spacing w:after="0" w:line="240" w:lineRule="auto"/>
        <w:jc w:val="both"/>
        <w:rPr>
          <w:rFonts w:ascii="Times New Roman" w:hAnsi="Times New Roman"/>
          <w:sz w:val="28"/>
          <w:szCs w:val="28"/>
          <w:lang w:val="kk"/>
        </w:rPr>
      </w:pPr>
      <w:r w:rsidRPr="00B47C78">
        <w:rPr>
          <w:rFonts w:ascii="Times New Roman" w:hAnsi="Times New Roman"/>
          <w:sz w:val="28"/>
          <w:szCs w:val="28"/>
          <w:lang w:val="kk"/>
        </w:rPr>
        <w:t xml:space="preserve">АӨФ тежегіштерін, ангиотензин II рецепторларының блокаторларын немесе алискиренді бір мезгілде қабылдау </w:t>
      </w:r>
      <w:r w:rsidR="00826986" w:rsidRPr="00B47C78">
        <w:rPr>
          <w:rFonts w:ascii="Times New Roman" w:hAnsi="Times New Roman"/>
          <w:sz w:val="28"/>
          <w:szCs w:val="28"/>
          <w:lang w:val="kk-KZ"/>
        </w:rPr>
        <w:t>гипотензия</w:t>
      </w:r>
      <w:r w:rsidRPr="00B47C78">
        <w:rPr>
          <w:rFonts w:ascii="Times New Roman" w:hAnsi="Times New Roman"/>
          <w:sz w:val="28"/>
          <w:szCs w:val="28"/>
          <w:lang w:val="kk"/>
        </w:rPr>
        <w:t>, гиперкалиемия және бүйрек функциясының бұзылуы (жедел бүйрек жеткіліксіздігін қоса) қаупін арттыратыны туралы деректер бар. АӨФ тежегіштерін, ангиотензин II рецепторларының блокаторларын (АРБ II) немесе алискирен  қолданылатын РААЖ қосарлы блокадасы ұсынылмайды.</w:t>
      </w:r>
    </w:p>
    <w:p w:rsidR="00317CCA" w:rsidRPr="00B47C78" w:rsidRDefault="00272DAD" w:rsidP="00317CCA">
      <w:pPr>
        <w:spacing w:after="0" w:line="240" w:lineRule="auto"/>
        <w:jc w:val="both"/>
        <w:rPr>
          <w:rFonts w:ascii="Times New Roman" w:hAnsi="Times New Roman"/>
          <w:sz w:val="28"/>
          <w:szCs w:val="28"/>
          <w:lang w:val="kk"/>
        </w:rPr>
      </w:pPr>
      <w:r w:rsidRPr="00B47C78">
        <w:rPr>
          <w:rFonts w:ascii="Times New Roman" w:hAnsi="Times New Roman"/>
          <w:sz w:val="28"/>
          <w:szCs w:val="28"/>
          <w:lang w:val="kk"/>
        </w:rPr>
        <w:t>Кейбір жағдайларда АӨФ және АРБ II тежегіштерін бірге қолдану мүлдем көрсетілген кезде маманның мұқият бақылауы және бүйрек функциясының, су-электролит теңгерімінің, артериялық қысымның міндетті мониторингі қажет.</w:t>
      </w:r>
    </w:p>
    <w:p w:rsidR="00317CCA" w:rsidRPr="00B47C78" w:rsidRDefault="00272DAD" w:rsidP="00317CCA">
      <w:pPr>
        <w:spacing w:after="0" w:line="240" w:lineRule="auto"/>
        <w:jc w:val="both"/>
        <w:rPr>
          <w:rFonts w:ascii="Times New Roman" w:hAnsi="Times New Roman"/>
          <w:sz w:val="28"/>
          <w:szCs w:val="28"/>
          <w:lang w:val="kk"/>
        </w:rPr>
      </w:pPr>
      <w:r w:rsidRPr="00B47C78">
        <w:rPr>
          <w:rFonts w:ascii="Times New Roman" w:hAnsi="Times New Roman"/>
          <w:sz w:val="28"/>
          <w:szCs w:val="28"/>
          <w:lang w:val="kk"/>
        </w:rPr>
        <w:t>АӨФ және АРБ II тежегіштерін диабеттік нефропатиясы бар пациенттерде бір мезгілде қолдануға болмайды.</w:t>
      </w:r>
    </w:p>
    <w:p w:rsidR="00317CCA" w:rsidRPr="00B47C78" w:rsidRDefault="00272DAD" w:rsidP="00317CCA">
      <w:pPr>
        <w:spacing w:after="0" w:line="240" w:lineRule="auto"/>
        <w:jc w:val="both"/>
        <w:rPr>
          <w:rFonts w:ascii="Times New Roman" w:hAnsi="Times New Roman"/>
          <w:i/>
          <w:sz w:val="28"/>
          <w:szCs w:val="28"/>
        </w:rPr>
      </w:pPr>
      <w:r w:rsidRPr="00B47C78">
        <w:rPr>
          <w:rFonts w:ascii="Times New Roman" w:hAnsi="Times New Roman"/>
          <w:i/>
          <w:sz w:val="28"/>
          <w:szCs w:val="28"/>
          <w:lang w:val="kk"/>
        </w:rPr>
        <w:t>Лактоза</w:t>
      </w:r>
    </w:p>
    <w:p w:rsidR="003A475F" w:rsidRPr="00B47C78" w:rsidRDefault="00272DAD" w:rsidP="00317CCA">
      <w:pPr>
        <w:spacing w:after="0" w:line="240" w:lineRule="auto"/>
        <w:jc w:val="both"/>
        <w:rPr>
          <w:rFonts w:ascii="Times New Roman" w:hAnsi="Times New Roman"/>
          <w:sz w:val="28"/>
          <w:szCs w:val="28"/>
          <w:lang w:val="kk"/>
        </w:rPr>
      </w:pPr>
      <w:r w:rsidRPr="00B47C78">
        <w:rPr>
          <w:rFonts w:ascii="Times New Roman" w:hAnsi="Times New Roman"/>
          <w:sz w:val="28"/>
          <w:szCs w:val="28"/>
          <w:lang w:val="kk"/>
        </w:rPr>
        <w:t>Препарат құрамында лактоза бар. Тұқым қуалайтын фруктоза көтере алмаушылығы, Lapp-лактаза ферментінің тапшылығы, глюкоза-галактоза мальабсорбциясы бар пациенттерде препаратты қолдануға болмайды.</w:t>
      </w:r>
    </w:p>
    <w:p w:rsidR="002C4191" w:rsidRPr="00B47C78" w:rsidRDefault="00272DAD" w:rsidP="002C4191">
      <w:pPr>
        <w:spacing w:after="0" w:line="240" w:lineRule="auto"/>
        <w:jc w:val="both"/>
        <w:rPr>
          <w:rFonts w:ascii="Times New Roman" w:hAnsi="Times New Roman"/>
          <w:i/>
          <w:sz w:val="28"/>
          <w:szCs w:val="28"/>
          <w:lang w:val="kk"/>
        </w:rPr>
      </w:pPr>
      <w:r w:rsidRPr="00B47C78">
        <w:rPr>
          <w:rFonts w:ascii="Times New Roman" w:hAnsi="Times New Roman"/>
          <w:i/>
          <w:sz w:val="28"/>
          <w:szCs w:val="28"/>
          <w:lang w:val="kk"/>
        </w:rPr>
        <w:t xml:space="preserve">Педиатрияда қолданылуы </w:t>
      </w:r>
    </w:p>
    <w:p w:rsidR="002C4191" w:rsidRPr="00B47C78" w:rsidRDefault="00272DAD" w:rsidP="00C6662F">
      <w:pPr>
        <w:pStyle w:val="ab"/>
        <w:numPr>
          <w:ilvl w:val="0"/>
          <w:numId w:val="12"/>
        </w:numPr>
        <w:spacing w:after="0" w:line="240" w:lineRule="auto"/>
        <w:ind w:left="284" w:hanging="284"/>
        <w:jc w:val="both"/>
        <w:rPr>
          <w:rFonts w:ascii="Times New Roman" w:hAnsi="Times New Roman"/>
          <w:sz w:val="28"/>
          <w:szCs w:val="28"/>
          <w:lang w:val="kk"/>
        </w:rPr>
      </w:pPr>
      <w:r w:rsidRPr="00B47C78">
        <w:rPr>
          <w:rFonts w:ascii="Times New Roman" w:hAnsi="Times New Roman"/>
          <w:sz w:val="28"/>
          <w:szCs w:val="28"/>
          <w:lang w:val="kk"/>
        </w:rPr>
        <w:t xml:space="preserve">Препарат </w:t>
      </w:r>
      <w:r w:rsidR="00826986" w:rsidRPr="00B47C78">
        <w:rPr>
          <w:rFonts w:ascii="Times New Roman" w:hAnsi="Times New Roman"/>
          <w:sz w:val="28"/>
          <w:szCs w:val="28"/>
          <w:lang w:val="kk-KZ"/>
        </w:rPr>
        <w:t>балалар мен 18 жасқа дейінгі жасөспірімдерге</w:t>
      </w:r>
      <w:r w:rsidRPr="00B47C78">
        <w:rPr>
          <w:rFonts w:ascii="Times New Roman" w:hAnsi="Times New Roman"/>
          <w:sz w:val="28"/>
          <w:szCs w:val="28"/>
          <w:lang w:val="kk"/>
        </w:rPr>
        <w:t xml:space="preserve"> қарсы көрсетілімді.  </w:t>
      </w:r>
    </w:p>
    <w:p w:rsidR="00544004" w:rsidRPr="00B47C78" w:rsidRDefault="00272DAD" w:rsidP="00544004">
      <w:pPr>
        <w:spacing w:after="0" w:line="240" w:lineRule="auto"/>
        <w:jc w:val="both"/>
        <w:rPr>
          <w:rFonts w:ascii="Times New Roman" w:hAnsi="Times New Roman"/>
          <w:i/>
          <w:sz w:val="28"/>
          <w:szCs w:val="28"/>
          <w:lang w:val="kk"/>
        </w:rPr>
      </w:pPr>
      <w:r w:rsidRPr="00B47C78">
        <w:rPr>
          <w:rFonts w:ascii="Times New Roman" w:hAnsi="Times New Roman"/>
          <w:i/>
          <w:sz w:val="28"/>
          <w:szCs w:val="28"/>
          <w:lang w:val="kk"/>
        </w:rPr>
        <w:t>Жүктілік немесе лактация кезінде</w:t>
      </w:r>
    </w:p>
    <w:p w:rsidR="00544004" w:rsidRPr="00B47C78" w:rsidRDefault="00272DAD" w:rsidP="006B774D">
      <w:pPr>
        <w:spacing w:after="0" w:line="240" w:lineRule="auto"/>
        <w:jc w:val="both"/>
        <w:rPr>
          <w:rFonts w:ascii="Times New Roman" w:hAnsi="Times New Roman"/>
          <w:sz w:val="28"/>
          <w:szCs w:val="28"/>
          <w:lang w:val="kk"/>
        </w:rPr>
      </w:pPr>
      <w:r w:rsidRPr="00B47C78">
        <w:rPr>
          <w:rFonts w:ascii="Times New Roman" w:hAnsi="Times New Roman"/>
          <w:sz w:val="28"/>
          <w:szCs w:val="28"/>
          <w:lang w:val="kk"/>
        </w:rPr>
        <w:t>Каптоприлді қолдану жүктіліктің бірінші триместрінде АӨФ тежегіштерін пайдалану ұсынылмайды. АӨФ тежегішін қолдану жүктіліктің екінші және үшінші триместрінде қарсы көрсетілімді.</w:t>
      </w:r>
    </w:p>
    <w:p w:rsidR="00D36656" w:rsidRPr="00B47C78" w:rsidRDefault="00272DAD" w:rsidP="00D36656">
      <w:pPr>
        <w:spacing w:after="0" w:line="240" w:lineRule="auto"/>
        <w:jc w:val="both"/>
        <w:rPr>
          <w:rFonts w:ascii="Times New Roman" w:hAnsi="Times New Roman"/>
          <w:sz w:val="28"/>
          <w:szCs w:val="28"/>
          <w:lang w:val="kk"/>
        </w:rPr>
      </w:pPr>
      <w:r w:rsidRPr="00B47C78">
        <w:rPr>
          <w:rFonts w:ascii="Times New Roman" w:hAnsi="Times New Roman"/>
          <w:sz w:val="28"/>
          <w:szCs w:val="28"/>
          <w:lang w:val="kk"/>
        </w:rPr>
        <w:t xml:space="preserve">Каптоприлді бала емізу кезінде қолдану шала туған нәрестелер үшін және жүрек-қантамыр және бүйрек әсерлерінің салдарынан </w:t>
      </w:r>
      <w:r w:rsidR="00826986" w:rsidRPr="00B47C78">
        <w:rPr>
          <w:rFonts w:ascii="Times New Roman" w:hAnsi="Times New Roman"/>
          <w:sz w:val="28"/>
          <w:szCs w:val="28"/>
          <w:lang w:val="kk-KZ"/>
        </w:rPr>
        <w:t>гипотензия</w:t>
      </w:r>
      <w:r w:rsidRPr="00B47C78">
        <w:rPr>
          <w:rFonts w:ascii="Times New Roman" w:hAnsi="Times New Roman"/>
          <w:sz w:val="28"/>
          <w:szCs w:val="28"/>
          <w:lang w:val="kk"/>
        </w:rPr>
        <w:t xml:space="preserve"> қаупіне, сондай-ақ клиникалық тәжірибенің жеткіліксіздігіне байланысты босанғаннан кейінгі алғашқы бірнеше апта ішінде ұсынылмайды.</w:t>
      </w:r>
    </w:p>
    <w:p w:rsidR="00544004" w:rsidRPr="00B47C78" w:rsidRDefault="00272DAD" w:rsidP="00D36656">
      <w:pPr>
        <w:spacing w:after="0" w:line="240" w:lineRule="auto"/>
        <w:jc w:val="both"/>
        <w:rPr>
          <w:rFonts w:ascii="Times New Roman" w:hAnsi="Times New Roman"/>
          <w:sz w:val="28"/>
          <w:szCs w:val="28"/>
          <w:lang w:val="kk"/>
        </w:rPr>
      </w:pPr>
      <w:r w:rsidRPr="00B47C78">
        <w:rPr>
          <w:rFonts w:ascii="Times New Roman" w:hAnsi="Times New Roman"/>
          <w:sz w:val="28"/>
          <w:szCs w:val="28"/>
          <w:lang w:val="kk"/>
        </w:rPr>
        <w:t xml:space="preserve">Жасы анағұрлым үлкен нәресте жағдайында, егер бұл емдеу анаға қажет болса, бірақ баланың кез-келген жағымсыз әсерлерінің бақылауында болса, емізетін анада каптоприлді қолдану мүмкіндігін қарастыруға болады. </w:t>
      </w:r>
    </w:p>
    <w:p w:rsidR="006B774D" w:rsidRPr="00B47C78" w:rsidRDefault="00272DAD" w:rsidP="006B774D">
      <w:pPr>
        <w:spacing w:after="0" w:line="240" w:lineRule="auto"/>
        <w:jc w:val="both"/>
        <w:rPr>
          <w:rFonts w:ascii="Times New Roman" w:hAnsi="Times New Roman"/>
          <w:i/>
          <w:sz w:val="28"/>
          <w:szCs w:val="28"/>
          <w:lang w:val="kk"/>
        </w:rPr>
      </w:pPr>
      <w:r w:rsidRPr="00B47C78">
        <w:rPr>
          <w:rFonts w:ascii="Times New Roman" w:hAnsi="Times New Roman"/>
          <w:i/>
          <w:sz w:val="28"/>
          <w:szCs w:val="28"/>
          <w:lang w:val="kk"/>
        </w:rPr>
        <w:t>Препараттың көлік құралын немесе қауіптілігі зор механизмдерді басқару қабілетіне әсер ету ерекшеліктері</w:t>
      </w:r>
    </w:p>
    <w:p w:rsidR="00A90DD6" w:rsidRPr="00B47C78" w:rsidRDefault="00A90DD6" w:rsidP="00A90DD6">
      <w:pPr>
        <w:spacing w:after="0" w:line="240" w:lineRule="auto"/>
        <w:jc w:val="both"/>
        <w:rPr>
          <w:rFonts w:ascii="Times New Roman" w:hAnsi="Times New Roman"/>
          <w:sz w:val="28"/>
          <w:szCs w:val="28"/>
          <w:lang w:val="kk"/>
        </w:rPr>
      </w:pPr>
      <w:r w:rsidRPr="00B47C78">
        <w:rPr>
          <w:rFonts w:ascii="Times New Roman" w:hAnsi="Times New Roman"/>
          <w:sz w:val="28"/>
          <w:szCs w:val="28"/>
          <w:lang w:val="kk"/>
        </w:rPr>
        <w:t>Көлік құралдарын басқару кезінде немесе бас айналу немесе гипотензия пайда болуы мүмкін болғандықтан, әсіресе каптоприлдің бастапқы дозасынан кейін аса назар аударуды талап ететін кез келген жұмысты орындау кезінде сақ болу қажет.</w:t>
      </w:r>
    </w:p>
    <w:p w:rsidR="00A90DD6" w:rsidRPr="00B47C78" w:rsidRDefault="00A90DD6" w:rsidP="00A90DD6">
      <w:pPr>
        <w:spacing w:after="0" w:line="240" w:lineRule="auto"/>
        <w:jc w:val="both"/>
        <w:rPr>
          <w:rFonts w:ascii="Times New Roman" w:hAnsi="Times New Roman"/>
          <w:sz w:val="28"/>
          <w:szCs w:val="28"/>
          <w:lang w:val="kk"/>
        </w:rPr>
      </w:pPr>
    </w:p>
    <w:p w:rsidR="00DB406A" w:rsidRPr="00B47C78" w:rsidRDefault="00272DAD" w:rsidP="008477CC">
      <w:pPr>
        <w:spacing w:after="0" w:line="240" w:lineRule="auto"/>
        <w:jc w:val="both"/>
        <w:rPr>
          <w:rFonts w:ascii="Times New Roman" w:eastAsia="Times New Roman" w:hAnsi="Times New Roman"/>
          <w:b/>
          <w:sz w:val="28"/>
          <w:szCs w:val="28"/>
          <w:lang w:val="kk" w:eastAsia="ru-RU"/>
        </w:rPr>
      </w:pPr>
      <w:r w:rsidRPr="00B47C78">
        <w:rPr>
          <w:rFonts w:ascii="Times New Roman" w:eastAsia="Times New Roman" w:hAnsi="Times New Roman"/>
          <w:b/>
          <w:sz w:val="28"/>
          <w:szCs w:val="28"/>
          <w:lang w:val="kk" w:eastAsia="ru-RU"/>
        </w:rPr>
        <w:t>Қолдану жөніндегі ұсынымдар</w:t>
      </w:r>
    </w:p>
    <w:p w:rsidR="0093309E" w:rsidRPr="00B47C78" w:rsidRDefault="00272DAD" w:rsidP="008477CC">
      <w:pPr>
        <w:spacing w:after="0" w:line="240" w:lineRule="auto"/>
        <w:jc w:val="both"/>
        <w:rPr>
          <w:rFonts w:ascii="Times New Roman" w:eastAsia="Times New Roman" w:hAnsi="Times New Roman"/>
          <w:b/>
          <w:i/>
          <w:sz w:val="28"/>
          <w:szCs w:val="28"/>
          <w:lang w:val="kk" w:eastAsia="ru-RU"/>
        </w:rPr>
      </w:pPr>
      <w:r w:rsidRPr="00B47C78">
        <w:rPr>
          <w:rFonts w:ascii="Times New Roman" w:eastAsia="Times New Roman" w:hAnsi="Times New Roman"/>
          <w:b/>
          <w:i/>
          <w:sz w:val="28"/>
          <w:szCs w:val="28"/>
          <w:lang w:val="kk" w:eastAsia="ru-RU"/>
        </w:rPr>
        <w:t xml:space="preserve">Дозалау режимі </w:t>
      </w:r>
    </w:p>
    <w:p w:rsidR="003A475F" w:rsidRPr="00B47C78" w:rsidRDefault="00272DAD" w:rsidP="008477CC">
      <w:pPr>
        <w:tabs>
          <w:tab w:val="left" w:pos="7502"/>
        </w:tabs>
        <w:spacing w:after="0" w:line="240" w:lineRule="auto"/>
        <w:jc w:val="both"/>
        <w:rPr>
          <w:rFonts w:ascii="Times New Roman" w:hAnsi="Times New Roman"/>
          <w:sz w:val="28"/>
          <w:szCs w:val="28"/>
          <w:lang w:val="kk"/>
        </w:rPr>
      </w:pPr>
      <w:r w:rsidRPr="00B47C78">
        <w:rPr>
          <w:rFonts w:ascii="Times New Roman" w:hAnsi="Times New Roman"/>
          <w:sz w:val="28"/>
          <w:szCs w:val="28"/>
          <w:lang w:val="kk"/>
        </w:rPr>
        <w:t xml:space="preserve">Каптоприл Вива Фарм препаратының дозасын пациенттің жағдайына және артериялық қысым тарапынан реакцияға байланысты жеке белгілейді. Ұсынылатын ең жоғары тәуліктік доза 150 мг құрайды. </w:t>
      </w:r>
    </w:p>
    <w:p w:rsidR="001A57FE" w:rsidRPr="00B47C78" w:rsidRDefault="00272DAD" w:rsidP="001A57FE">
      <w:pPr>
        <w:shd w:val="clear" w:color="auto" w:fill="FFFFFF"/>
        <w:spacing w:after="0" w:line="240" w:lineRule="auto"/>
        <w:jc w:val="both"/>
        <w:rPr>
          <w:rFonts w:ascii="Times New Roman" w:hAnsi="Times New Roman"/>
          <w:i/>
          <w:sz w:val="28"/>
          <w:szCs w:val="28"/>
          <w:lang w:val="kk"/>
        </w:rPr>
      </w:pPr>
      <w:r w:rsidRPr="00B47C78">
        <w:rPr>
          <w:rFonts w:ascii="Times New Roman" w:hAnsi="Times New Roman"/>
          <w:i/>
          <w:sz w:val="28"/>
          <w:szCs w:val="28"/>
          <w:lang w:val="kk"/>
        </w:rPr>
        <w:lastRenderedPageBreak/>
        <w:t>Артериялық гипертензия</w:t>
      </w:r>
    </w:p>
    <w:p w:rsidR="001A57FE" w:rsidRPr="00B47C78" w:rsidRDefault="00272DAD" w:rsidP="001A57FE">
      <w:pPr>
        <w:tabs>
          <w:tab w:val="left" w:pos="7502"/>
        </w:tabs>
        <w:spacing w:after="0" w:line="240" w:lineRule="auto"/>
        <w:jc w:val="both"/>
        <w:rPr>
          <w:rFonts w:ascii="Times New Roman" w:hAnsi="Times New Roman"/>
          <w:sz w:val="28"/>
          <w:szCs w:val="28"/>
          <w:lang w:val="kk"/>
        </w:rPr>
      </w:pPr>
      <w:r w:rsidRPr="00B47C78">
        <w:rPr>
          <w:rFonts w:ascii="Times New Roman" w:hAnsi="Times New Roman"/>
          <w:sz w:val="28"/>
          <w:szCs w:val="28"/>
          <w:lang w:val="kk"/>
        </w:rPr>
        <w:t xml:space="preserve">Ұсынылатын бастапқы доза тәулігіне екі рет 25-50 мг құрайды. Қажет болған жағдайда, артериялық қысымның қажетті деңгейіне қол жеткізу үшін дозаны біртіндеп, кемінде 2 апта аралықпен, тәулігіне 100-150 мг дейін екі қабылдаумен ұлғайтады. </w:t>
      </w:r>
    </w:p>
    <w:p w:rsidR="001A57FE" w:rsidRPr="00B47C78" w:rsidRDefault="00272DAD" w:rsidP="001A57FE">
      <w:pPr>
        <w:tabs>
          <w:tab w:val="left" w:pos="7502"/>
        </w:tabs>
        <w:spacing w:after="0" w:line="240" w:lineRule="auto"/>
        <w:jc w:val="both"/>
        <w:rPr>
          <w:rFonts w:ascii="Times New Roman" w:hAnsi="Times New Roman"/>
          <w:sz w:val="28"/>
          <w:szCs w:val="28"/>
          <w:lang w:val="kk"/>
        </w:rPr>
      </w:pPr>
      <w:r w:rsidRPr="00B47C78">
        <w:rPr>
          <w:rFonts w:ascii="Times New Roman" w:hAnsi="Times New Roman"/>
          <w:sz w:val="28"/>
          <w:szCs w:val="28"/>
          <w:lang w:val="kk"/>
        </w:rPr>
        <w:t>Каптоприл өздігінен қолданылады немесе басқа гипертензияға қарсы препараттармен, көбінесе тиазидті диуретиктермен біріктіріледі. Тиазидті диуретиктермен бірлескен гипертензияға қарсы ем кезінде бір реттік тәуліктік қабылдау жеткілікті.</w:t>
      </w:r>
    </w:p>
    <w:p w:rsidR="001A57FE" w:rsidRPr="00B47C78" w:rsidRDefault="00272DAD" w:rsidP="001A57FE">
      <w:pPr>
        <w:tabs>
          <w:tab w:val="left" w:pos="7502"/>
        </w:tabs>
        <w:spacing w:after="0" w:line="240" w:lineRule="auto"/>
        <w:jc w:val="both"/>
        <w:rPr>
          <w:rFonts w:ascii="Times New Roman" w:hAnsi="Times New Roman"/>
          <w:sz w:val="28"/>
          <w:szCs w:val="28"/>
          <w:lang w:val="kk"/>
        </w:rPr>
      </w:pPr>
      <w:r w:rsidRPr="00B47C78">
        <w:rPr>
          <w:rFonts w:ascii="Times New Roman" w:hAnsi="Times New Roman"/>
          <w:sz w:val="28"/>
          <w:szCs w:val="28"/>
          <w:lang w:val="kk"/>
        </w:rPr>
        <w:t xml:space="preserve">Ренин-ангиотензин-альдостерон жүйесінің (РААЖ) белсенділігі айқын пациенттер үшін (гиповолемия, реноваскулярлық гипертензия, жүрек жеткіліксіздігі) бір реттік қабылдаудың ұсынылатын дозасы 6,25 мг немесе 12,5 мг құрайды. Емді дәрігердің қатаң бақылауымен бастау керек. Біртіндеп, кем дегенде 2 апта аралықпен доза тәулігіне 50 мг-ға дейін бір немесе екі қабылдауға, ал қажет болған жағдайда, тәулігіне 100 мг-ға дейін бір немесе екі қабылдауға ұлғайтылуы мүмкін. </w:t>
      </w:r>
    </w:p>
    <w:p w:rsidR="001A57FE" w:rsidRPr="00B47C78" w:rsidRDefault="00272DAD" w:rsidP="001A57FE">
      <w:pPr>
        <w:tabs>
          <w:tab w:val="left" w:pos="7502"/>
        </w:tabs>
        <w:spacing w:after="0" w:line="240" w:lineRule="auto"/>
        <w:jc w:val="both"/>
        <w:rPr>
          <w:rFonts w:ascii="Times New Roman" w:hAnsi="Times New Roman"/>
          <w:i/>
          <w:sz w:val="28"/>
          <w:szCs w:val="28"/>
          <w:lang w:val="kk"/>
        </w:rPr>
      </w:pPr>
      <w:r w:rsidRPr="00B47C78">
        <w:rPr>
          <w:rFonts w:ascii="Times New Roman" w:hAnsi="Times New Roman"/>
          <w:i/>
          <w:sz w:val="28"/>
          <w:szCs w:val="28"/>
          <w:lang w:val="kk"/>
        </w:rPr>
        <w:t>Жүрек жеткіліксіздігі</w:t>
      </w:r>
    </w:p>
    <w:p w:rsidR="001A57FE" w:rsidRPr="00B47C78" w:rsidRDefault="00272DAD" w:rsidP="001A57FE">
      <w:pPr>
        <w:tabs>
          <w:tab w:val="left" w:pos="7502"/>
        </w:tabs>
        <w:spacing w:after="0" w:line="240" w:lineRule="auto"/>
        <w:jc w:val="both"/>
        <w:rPr>
          <w:rFonts w:ascii="Times New Roman" w:hAnsi="Times New Roman"/>
          <w:sz w:val="28"/>
          <w:szCs w:val="28"/>
          <w:lang w:val="kk"/>
        </w:rPr>
      </w:pPr>
      <w:r w:rsidRPr="00B47C78">
        <w:rPr>
          <w:rFonts w:ascii="Times New Roman" w:hAnsi="Times New Roman"/>
          <w:sz w:val="28"/>
          <w:szCs w:val="28"/>
          <w:lang w:val="kk"/>
        </w:rPr>
        <w:t xml:space="preserve">Жүрек жеткіліксіздігін каптоприлмен емдеуді мұқият медициналық бақылаудан бастау керек. Бастапқы доза тәулігіне екі - үш рет 6,25 мг немесе 12,5 мг құрайды. Демеуші дозаға (тәулігіне 75-150 мг) дейін титрлеу пациенттің емге реакциясына, клиникалық жай-күйіне және төзімділігіне негізделуі тиіс. Ұсынылатын ең жоғары тәуліктік доза бірнеше қабылдауларда 150 мг құрайды. Пациенттің емге реакциясын бағалау мүмкіндігін алу үшін дозаны біртіндеп, кем дегенде 2 апта аралықпен арттыру керек. </w:t>
      </w:r>
    </w:p>
    <w:p w:rsidR="001A57FE" w:rsidRPr="00B47C78" w:rsidRDefault="00272DAD" w:rsidP="001A57FE">
      <w:pPr>
        <w:spacing w:after="0" w:line="240" w:lineRule="auto"/>
        <w:jc w:val="both"/>
        <w:rPr>
          <w:rFonts w:ascii="Times New Roman" w:hAnsi="Times New Roman"/>
          <w:i/>
          <w:sz w:val="28"/>
          <w:szCs w:val="28"/>
          <w:lang w:val="kk"/>
        </w:rPr>
      </w:pPr>
      <w:r w:rsidRPr="00B47C78">
        <w:rPr>
          <w:rFonts w:ascii="Times New Roman" w:hAnsi="Times New Roman"/>
          <w:i/>
          <w:sz w:val="28"/>
          <w:szCs w:val="28"/>
          <w:lang w:val="kk"/>
        </w:rPr>
        <w:t>Миокард инфарктісі</w:t>
      </w:r>
    </w:p>
    <w:p w:rsidR="001A57FE" w:rsidRPr="00B47C78" w:rsidRDefault="00272DAD" w:rsidP="001A57FE">
      <w:pPr>
        <w:spacing w:after="0" w:line="240" w:lineRule="auto"/>
        <w:jc w:val="both"/>
        <w:rPr>
          <w:rFonts w:ascii="Times New Roman" w:hAnsi="Times New Roman"/>
          <w:sz w:val="28"/>
          <w:szCs w:val="28"/>
          <w:lang w:val="kk"/>
        </w:rPr>
      </w:pPr>
      <w:r w:rsidRPr="00B47C78">
        <w:rPr>
          <w:rFonts w:ascii="Times New Roman" w:hAnsi="Times New Roman"/>
          <w:i/>
          <w:sz w:val="28"/>
          <w:szCs w:val="28"/>
          <w:lang w:val="kk"/>
        </w:rPr>
        <w:t>-</w:t>
      </w:r>
      <w:r w:rsidR="00972BE5" w:rsidRPr="00B47C78">
        <w:rPr>
          <w:rFonts w:ascii="Times New Roman" w:hAnsi="Times New Roman"/>
          <w:i/>
          <w:sz w:val="28"/>
          <w:szCs w:val="28"/>
          <w:lang w:val="kk"/>
        </w:rPr>
        <w:t xml:space="preserve"> </w:t>
      </w:r>
      <w:r w:rsidRPr="00B47C78">
        <w:rPr>
          <w:rFonts w:ascii="Times New Roman" w:hAnsi="Times New Roman"/>
          <w:i/>
          <w:sz w:val="28"/>
          <w:szCs w:val="28"/>
          <w:u w:val="single"/>
          <w:lang w:val="kk"/>
        </w:rPr>
        <w:t>қысқа мерзімді емдеу:</w:t>
      </w:r>
      <w:r w:rsidRPr="00B47C78">
        <w:rPr>
          <w:rFonts w:ascii="Times New Roman" w:hAnsi="Times New Roman"/>
          <w:sz w:val="28"/>
          <w:szCs w:val="28"/>
          <w:lang w:val="kk"/>
        </w:rPr>
        <w:t xml:space="preserve"> стационарда Каптоприл Вива Фарм препаратымен емдеу тұрақты гемодинамикасы бар пациенттерде белгілер және/немесе симптомдар пайда болғаннан кейін мүмкіндігінше тез басталуы тиіс. Сынақ дозасын қабылдау қажет - 6,25 мг, содан кейін 2 сағаттан кейін - 12,5 мг және 12 сағаттан кейін - 25 мг. Келесі күннен бастап жағымсыз гемодинамикалық реакциялардың кепілді болмауы кезінде 4 апта ішінде күніне екі рет 100 мг препаратты қабылдау қажет. Емдеудің 4 аптасының соңында науқастың жағдайы қайтадан бағаланып, инфаркттан кейінгі кезеңде ауруды емдеуді жалғастыру туралы шешім қабылдануы керек. </w:t>
      </w:r>
    </w:p>
    <w:p w:rsidR="001A57FE" w:rsidRPr="00B47C78" w:rsidRDefault="00272DAD" w:rsidP="001A57FE">
      <w:pPr>
        <w:spacing w:after="0" w:line="240" w:lineRule="auto"/>
        <w:jc w:val="both"/>
        <w:rPr>
          <w:rFonts w:ascii="Times New Roman" w:hAnsi="Times New Roman"/>
          <w:sz w:val="28"/>
          <w:szCs w:val="28"/>
          <w:lang w:val="kk"/>
        </w:rPr>
      </w:pPr>
      <w:r w:rsidRPr="00B47C78">
        <w:rPr>
          <w:rFonts w:ascii="Times New Roman" w:hAnsi="Times New Roman"/>
          <w:i/>
          <w:sz w:val="28"/>
          <w:szCs w:val="28"/>
          <w:lang w:val="kk"/>
        </w:rPr>
        <w:t>-</w:t>
      </w:r>
      <w:r w:rsidR="00972BE5" w:rsidRPr="00B47C78">
        <w:rPr>
          <w:rFonts w:ascii="Times New Roman" w:hAnsi="Times New Roman"/>
          <w:i/>
          <w:sz w:val="28"/>
          <w:szCs w:val="28"/>
          <w:lang w:val="kk"/>
        </w:rPr>
        <w:t xml:space="preserve"> </w:t>
      </w:r>
      <w:r w:rsidRPr="00B47C78">
        <w:rPr>
          <w:rFonts w:ascii="Times New Roman" w:hAnsi="Times New Roman"/>
          <w:i/>
          <w:sz w:val="28"/>
          <w:szCs w:val="28"/>
          <w:u w:val="single"/>
          <w:lang w:val="kk"/>
        </w:rPr>
        <w:t>ұзақ мерзімді емдеу</w:t>
      </w:r>
      <w:r w:rsidRPr="00B47C78">
        <w:rPr>
          <w:rFonts w:ascii="Times New Roman" w:hAnsi="Times New Roman"/>
          <w:sz w:val="28"/>
          <w:szCs w:val="28"/>
          <w:lang w:val="kk"/>
        </w:rPr>
        <w:t xml:space="preserve">: егер каптоприлмен емдеу жедел миокард инфарктісінен кейінгі алғашқы 24 сағат ішінде басталмаса, клиникалық тұрақты пациенттерді емдеу инфаркттан кейінгі 3-тен 16 күнге дейін басталады деп болжанады. Емдеу ауруханада 75 мг дозаға жеткенге дейін артериялық қысымды мұқият бақылау арқылы басталуы керек. Әсіресе артериялық қысымы қалыпты немесе төмен пациентте бастапқы доза төмен болуы керек. Емдеуді 6,25 мг дозадан, содан кейін 2 күн ішінде тәулігіне үш рет 12,5 мг-ден, ал егер бұл қолайсыз гемодинамикалық реакциялардың болмауымен негізделген болса, тәулігіне үш рет 25 мг-ден бастаған жөн. Ұзақ емдеу кезінде тиімді кардиопротекция үшін </w:t>
      </w:r>
      <w:r w:rsidRPr="00B47C78">
        <w:rPr>
          <w:rFonts w:ascii="Times New Roman" w:hAnsi="Times New Roman"/>
          <w:sz w:val="28"/>
          <w:szCs w:val="28"/>
          <w:lang w:val="kk"/>
        </w:rPr>
        <w:lastRenderedPageBreak/>
        <w:t>ұсынылатын доза екі-үш дозада тәулігіне 75-150 мг құрайды. Симптоматикалық гипотензия жағдайында диуретиктердің және/немесе бір мезгілде қолданылатын вазодилататорлардың дозасы каптоприлдің тұрақты дозасына қол жеткізу мақсатында азайтылуы мүмкін. Қажет болған жағдайда, емдеу сызбасы пациенттің клиникалық реакцияларына байланысты түзетіледі. Каптоприлді миокард инфарктісін емдеу үшін басқа дәрілермен, атап айтқанда тромболитикалық дәрілермен, бета-блокаторлармен және ацетилсалицил қышқылымен бірге қолдануға болады.</w:t>
      </w:r>
    </w:p>
    <w:p w:rsidR="001A57FE" w:rsidRPr="00B47C78" w:rsidRDefault="00272DAD" w:rsidP="001A57FE">
      <w:pPr>
        <w:spacing w:after="0" w:line="240" w:lineRule="auto"/>
        <w:jc w:val="both"/>
        <w:rPr>
          <w:rFonts w:ascii="Times New Roman" w:hAnsi="Times New Roman"/>
          <w:i/>
          <w:sz w:val="28"/>
          <w:szCs w:val="28"/>
          <w:lang w:val="kk"/>
        </w:rPr>
      </w:pPr>
      <w:r w:rsidRPr="00B47C78">
        <w:rPr>
          <w:rFonts w:ascii="Times New Roman" w:hAnsi="Times New Roman"/>
          <w:i/>
          <w:sz w:val="28"/>
          <w:szCs w:val="28"/>
          <w:lang w:val="kk"/>
        </w:rPr>
        <w:t>I типті диабеттік нефропатия</w:t>
      </w:r>
    </w:p>
    <w:p w:rsidR="001A57FE" w:rsidRPr="00B47C78" w:rsidRDefault="00272DAD" w:rsidP="001A57FE">
      <w:pPr>
        <w:spacing w:after="0" w:line="240" w:lineRule="auto"/>
        <w:jc w:val="both"/>
        <w:rPr>
          <w:rFonts w:ascii="Times New Roman" w:hAnsi="Times New Roman"/>
          <w:sz w:val="28"/>
          <w:szCs w:val="28"/>
          <w:lang w:val="kk"/>
        </w:rPr>
      </w:pPr>
      <w:r w:rsidRPr="00B47C78">
        <w:rPr>
          <w:rFonts w:ascii="Times New Roman" w:hAnsi="Times New Roman"/>
          <w:sz w:val="28"/>
          <w:szCs w:val="28"/>
          <w:lang w:val="kk"/>
        </w:rPr>
        <w:t>I типті диабеттік нефропатияда ұсынылатын тәуліктік доза бірнеше қабылдауларда 75-100 мг құрайды. Егер қан қысымының қосымша төмендеуі қажет болса, гипертензияға қарсы қосымша препараттар қосылуы мүмкін.</w:t>
      </w:r>
    </w:p>
    <w:p w:rsidR="001A57FE" w:rsidRPr="00B47C78" w:rsidRDefault="00272DAD" w:rsidP="001A57FE">
      <w:pPr>
        <w:spacing w:after="0" w:line="240" w:lineRule="auto"/>
        <w:jc w:val="both"/>
        <w:rPr>
          <w:rFonts w:ascii="Times New Roman" w:hAnsi="Times New Roman"/>
          <w:i/>
          <w:sz w:val="28"/>
          <w:szCs w:val="28"/>
          <w:lang w:val="kk"/>
        </w:rPr>
      </w:pPr>
      <w:r w:rsidRPr="00B47C78">
        <w:rPr>
          <w:rFonts w:ascii="Times New Roman" w:hAnsi="Times New Roman"/>
          <w:i/>
          <w:sz w:val="28"/>
          <w:szCs w:val="28"/>
          <w:lang w:val="kk"/>
        </w:rPr>
        <w:t>Бүйрек функциясының бұзылуы</w:t>
      </w:r>
    </w:p>
    <w:p w:rsidR="001A57FE" w:rsidRPr="00B47C78" w:rsidRDefault="00272DAD" w:rsidP="001A57FE">
      <w:pPr>
        <w:spacing w:after="0" w:line="240" w:lineRule="auto"/>
        <w:jc w:val="both"/>
        <w:rPr>
          <w:rFonts w:ascii="Times New Roman" w:hAnsi="Times New Roman"/>
          <w:sz w:val="28"/>
          <w:szCs w:val="28"/>
          <w:lang w:val="kk"/>
        </w:rPr>
      </w:pPr>
      <w:r w:rsidRPr="00B47C78">
        <w:rPr>
          <w:rFonts w:ascii="Times New Roman" w:hAnsi="Times New Roman"/>
          <w:sz w:val="28"/>
          <w:szCs w:val="28"/>
          <w:lang w:val="kk"/>
        </w:rPr>
        <w:t xml:space="preserve">Каптоприл негізінен бүйрек арқылы шығарылатындықтан, бүйрек жеткіліксіздігі бар пациенттер үшін дозаны азайту керек және дозалау аралығы ұлғайтылуы керек. Диуретиктермен қатар емдеу қажет болған кезде, ауыр бүйрек жеткіліксіздігі бар пациенттерде тиазидті диуретикке қарағанда циклді диуретикті (мысалы, фуросемид) қолданған жөн. </w:t>
      </w:r>
    </w:p>
    <w:p w:rsidR="001A57FE" w:rsidRPr="00B47C78" w:rsidRDefault="00272DAD" w:rsidP="001A57FE">
      <w:pPr>
        <w:spacing w:after="0" w:line="240" w:lineRule="auto"/>
        <w:jc w:val="both"/>
        <w:rPr>
          <w:rFonts w:ascii="Times New Roman" w:hAnsi="Times New Roman"/>
          <w:sz w:val="28"/>
          <w:szCs w:val="28"/>
          <w:lang w:val="kk"/>
        </w:rPr>
      </w:pPr>
      <w:r w:rsidRPr="00B47C78">
        <w:rPr>
          <w:rFonts w:ascii="Times New Roman" w:hAnsi="Times New Roman"/>
          <w:sz w:val="28"/>
          <w:szCs w:val="28"/>
          <w:lang w:val="kk"/>
        </w:rPr>
        <w:t>Каптоприлдің жинақталуын болдырмау үшін бүйрек функциясы бұзылған пациенттерге келесі тәуліктік доза ұсынылуы мүмкін</w:t>
      </w:r>
      <w:r w:rsidRPr="00B47C78">
        <w:rPr>
          <w:rFonts w:ascii="Times New Roman" w:hAnsi="Times New Roman"/>
          <w:i/>
          <w:sz w:val="28"/>
          <w:szCs w:val="28"/>
          <w:lang w:val="kk"/>
        </w:rPr>
        <w:t xml:space="preserve"> (Кестені қараңыз</w:t>
      </w:r>
      <w:r w:rsidRPr="00B47C78">
        <w:rPr>
          <w:rFonts w:ascii="Times New Roman" w:hAnsi="Times New Roman"/>
          <w:sz w:val="28"/>
          <w:szCs w:val="28"/>
          <w:lang w:val="kk"/>
        </w:rPr>
        <w:t>).</w:t>
      </w:r>
    </w:p>
    <w:tbl>
      <w:tblPr>
        <w:tblW w:w="9072" w:type="dxa"/>
        <w:tblInd w:w="70" w:type="dxa"/>
        <w:tblBorders>
          <w:top w:val="single" w:sz="4" w:space="0" w:color="auto"/>
          <w:left w:val="single" w:sz="4" w:space="0" w:color="auto"/>
          <w:bottom w:val="single" w:sz="4" w:space="0" w:color="auto"/>
          <w:right w:val="single" w:sz="4" w:space="0" w:color="auto"/>
          <w:insideH w:val="single" w:sz="6" w:space="0" w:color="auto"/>
        </w:tblBorders>
        <w:tblLayout w:type="fixed"/>
        <w:tblCellMar>
          <w:left w:w="70" w:type="dxa"/>
          <w:right w:w="70" w:type="dxa"/>
        </w:tblCellMar>
        <w:tblLook w:val="04A0" w:firstRow="1" w:lastRow="0" w:firstColumn="1" w:lastColumn="0" w:noHBand="0" w:noVBand="1"/>
      </w:tblPr>
      <w:tblGrid>
        <w:gridCol w:w="3261"/>
        <w:gridCol w:w="3402"/>
        <w:gridCol w:w="2409"/>
      </w:tblGrid>
      <w:tr w:rsidR="000746B4" w:rsidRPr="00B47C78" w:rsidTr="004746B8">
        <w:trPr>
          <w:trHeight w:val="574"/>
        </w:trPr>
        <w:tc>
          <w:tcPr>
            <w:tcW w:w="3261" w:type="dxa"/>
            <w:tcBorders>
              <w:top w:val="single" w:sz="4" w:space="0" w:color="auto"/>
              <w:left w:val="single" w:sz="4" w:space="0" w:color="auto"/>
              <w:bottom w:val="single" w:sz="4" w:space="0" w:color="auto"/>
              <w:right w:val="single" w:sz="4" w:space="0" w:color="auto"/>
            </w:tcBorders>
            <w:hideMark/>
          </w:tcPr>
          <w:p w:rsidR="001A57FE" w:rsidRPr="00B47C78" w:rsidRDefault="00272DAD" w:rsidP="007276BE">
            <w:pPr>
              <w:spacing w:after="0" w:line="240" w:lineRule="auto"/>
              <w:jc w:val="center"/>
              <w:rPr>
                <w:rFonts w:ascii="Times New Roman" w:hAnsi="Times New Roman"/>
                <w:sz w:val="28"/>
                <w:szCs w:val="28"/>
              </w:rPr>
            </w:pPr>
            <w:r w:rsidRPr="00B47C78">
              <w:rPr>
                <w:rFonts w:ascii="Times New Roman" w:hAnsi="Times New Roman"/>
                <w:sz w:val="28"/>
                <w:szCs w:val="28"/>
                <w:lang w:val="kk"/>
              </w:rPr>
              <w:t>Креатинин клиренсі (мл/мин/1,73 м</w:t>
            </w:r>
            <w:r w:rsidRPr="00B47C78">
              <w:rPr>
                <w:rFonts w:ascii="Times New Roman" w:hAnsi="Times New Roman"/>
                <w:sz w:val="28"/>
                <w:szCs w:val="28"/>
                <w:vertAlign w:val="superscript"/>
                <w:lang w:val="kk"/>
              </w:rPr>
              <w:t>2</w:t>
            </w:r>
            <w:r w:rsidRPr="00B47C78">
              <w:rPr>
                <w:rFonts w:ascii="Times New Roman" w:hAnsi="Times New Roman"/>
                <w:sz w:val="28"/>
                <w:szCs w:val="28"/>
                <w:lang w:val="kk"/>
              </w:rPr>
              <w:t>)</w:t>
            </w:r>
          </w:p>
        </w:tc>
        <w:tc>
          <w:tcPr>
            <w:tcW w:w="3402" w:type="dxa"/>
            <w:tcBorders>
              <w:top w:val="single" w:sz="4" w:space="0" w:color="auto"/>
              <w:left w:val="single" w:sz="4" w:space="0" w:color="auto"/>
              <w:bottom w:val="single" w:sz="4" w:space="0" w:color="auto"/>
              <w:right w:val="single" w:sz="4" w:space="0" w:color="auto"/>
            </w:tcBorders>
            <w:hideMark/>
          </w:tcPr>
          <w:p w:rsidR="001A57FE" w:rsidRPr="00B47C78" w:rsidRDefault="00272DAD" w:rsidP="007276BE">
            <w:pPr>
              <w:spacing w:after="0" w:line="240" w:lineRule="auto"/>
              <w:jc w:val="center"/>
              <w:rPr>
                <w:rFonts w:ascii="Times New Roman" w:hAnsi="Times New Roman"/>
                <w:sz w:val="28"/>
                <w:szCs w:val="28"/>
              </w:rPr>
            </w:pPr>
            <w:r w:rsidRPr="00B47C78">
              <w:rPr>
                <w:rFonts w:ascii="Times New Roman" w:hAnsi="Times New Roman"/>
                <w:sz w:val="28"/>
                <w:szCs w:val="28"/>
                <w:lang w:val="kk"/>
              </w:rPr>
              <w:t>Бастапқы тәуліктік доза (мг)</w:t>
            </w:r>
          </w:p>
        </w:tc>
        <w:tc>
          <w:tcPr>
            <w:tcW w:w="2409" w:type="dxa"/>
            <w:tcBorders>
              <w:top w:val="single" w:sz="4" w:space="0" w:color="auto"/>
              <w:left w:val="single" w:sz="4" w:space="0" w:color="auto"/>
              <w:bottom w:val="single" w:sz="4" w:space="0" w:color="auto"/>
              <w:right w:val="single" w:sz="4" w:space="0" w:color="auto"/>
            </w:tcBorders>
            <w:hideMark/>
          </w:tcPr>
          <w:p w:rsidR="001A57FE" w:rsidRPr="00B47C78" w:rsidRDefault="00272DAD" w:rsidP="007276BE">
            <w:pPr>
              <w:spacing w:after="0" w:line="240" w:lineRule="auto"/>
              <w:jc w:val="center"/>
              <w:rPr>
                <w:rFonts w:ascii="Times New Roman" w:hAnsi="Times New Roman"/>
                <w:sz w:val="28"/>
                <w:szCs w:val="28"/>
              </w:rPr>
            </w:pPr>
            <w:r w:rsidRPr="00B47C78">
              <w:rPr>
                <w:rFonts w:ascii="Times New Roman" w:hAnsi="Times New Roman"/>
                <w:sz w:val="28"/>
                <w:szCs w:val="28"/>
                <w:lang w:val="kk"/>
              </w:rPr>
              <w:t>Ең жоғары тәуліктік доза (мг)</w:t>
            </w:r>
          </w:p>
        </w:tc>
      </w:tr>
      <w:tr w:rsidR="000746B4" w:rsidRPr="00B47C78" w:rsidTr="004746B8">
        <w:trPr>
          <w:trHeight w:val="1121"/>
        </w:trPr>
        <w:tc>
          <w:tcPr>
            <w:tcW w:w="3261" w:type="dxa"/>
            <w:tcBorders>
              <w:top w:val="single" w:sz="4" w:space="0" w:color="auto"/>
              <w:left w:val="single" w:sz="4" w:space="0" w:color="auto"/>
              <w:bottom w:val="single" w:sz="4" w:space="0" w:color="auto"/>
              <w:right w:val="single" w:sz="4" w:space="0" w:color="auto"/>
            </w:tcBorders>
            <w:hideMark/>
          </w:tcPr>
          <w:p w:rsidR="001A57FE" w:rsidRPr="00B47C78" w:rsidRDefault="00272DAD" w:rsidP="007276BE">
            <w:pPr>
              <w:spacing w:after="0" w:line="240" w:lineRule="auto"/>
              <w:jc w:val="center"/>
              <w:rPr>
                <w:rFonts w:ascii="Times New Roman" w:hAnsi="Times New Roman"/>
                <w:sz w:val="28"/>
                <w:szCs w:val="28"/>
              </w:rPr>
            </w:pPr>
            <w:r w:rsidRPr="00B47C78">
              <w:rPr>
                <w:rFonts w:ascii="Times New Roman" w:hAnsi="Times New Roman"/>
                <w:sz w:val="28"/>
                <w:szCs w:val="28"/>
                <w:lang w:val="kk"/>
              </w:rPr>
              <w:t>&gt;40</w:t>
            </w:r>
          </w:p>
          <w:p w:rsidR="001A57FE" w:rsidRPr="00B47C78" w:rsidRDefault="00272DAD" w:rsidP="007276BE">
            <w:pPr>
              <w:spacing w:after="0" w:line="240" w:lineRule="auto"/>
              <w:jc w:val="center"/>
              <w:rPr>
                <w:rFonts w:ascii="Times New Roman" w:hAnsi="Times New Roman"/>
                <w:sz w:val="28"/>
                <w:szCs w:val="28"/>
              </w:rPr>
            </w:pPr>
            <w:r w:rsidRPr="00B47C78">
              <w:rPr>
                <w:rFonts w:ascii="Times New Roman" w:hAnsi="Times New Roman"/>
                <w:sz w:val="28"/>
                <w:szCs w:val="28"/>
                <w:lang w:val="kk"/>
              </w:rPr>
              <w:t>21-40</w:t>
            </w:r>
          </w:p>
          <w:p w:rsidR="001A57FE" w:rsidRPr="00B47C78" w:rsidRDefault="00272DAD" w:rsidP="007276BE">
            <w:pPr>
              <w:spacing w:after="0" w:line="240" w:lineRule="auto"/>
              <w:jc w:val="center"/>
              <w:rPr>
                <w:rFonts w:ascii="Times New Roman" w:hAnsi="Times New Roman"/>
                <w:sz w:val="28"/>
                <w:szCs w:val="28"/>
              </w:rPr>
            </w:pPr>
            <w:r w:rsidRPr="00B47C78">
              <w:rPr>
                <w:rFonts w:ascii="Times New Roman" w:hAnsi="Times New Roman"/>
                <w:sz w:val="28"/>
                <w:szCs w:val="28"/>
                <w:lang w:val="kk"/>
              </w:rPr>
              <w:t>10-20</w:t>
            </w:r>
          </w:p>
          <w:p w:rsidR="001A57FE" w:rsidRPr="00B47C78" w:rsidRDefault="00272DAD" w:rsidP="007276BE">
            <w:pPr>
              <w:spacing w:after="0" w:line="240" w:lineRule="auto"/>
              <w:jc w:val="center"/>
              <w:rPr>
                <w:rFonts w:ascii="Times New Roman" w:hAnsi="Times New Roman"/>
                <w:sz w:val="28"/>
                <w:szCs w:val="28"/>
              </w:rPr>
            </w:pPr>
            <w:r w:rsidRPr="00B47C78">
              <w:rPr>
                <w:rFonts w:ascii="Times New Roman" w:hAnsi="Times New Roman"/>
                <w:sz w:val="28"/>
                <w:szCs w:val="28"/>
                <w:lang w:val="kk"/>
              </w:rPr>
              <w:t>&lt;10</w:t>
            </w:r>
          </w:p>
        </w:tc>
        <w:tc>
          <w:tcPr>
            <w:tcW w:w="3402" w:type="dxa"/>
            <w:tcBorders>
              <w:top w:val="single" w:sz="4" w:space="0" w:color="auto"/>
              <w:left w:val="single" w:sz="4" w:space="0" w:color="auto"/>
              <w:bottom w:val="single" w:sz="4" w:space="0" w:color="auto"/>
              <w:right w:val="single" w:sz="4" w:space="0" w:color="auto"/>
            </w:tcBorders>
            <w:hideMark/>
          </w:tcPr>
          <w:p w:rsidR="001A57FE" w:rsidRPr="00B47C78" w:rsidRDefault="00272DAD" w:rsidP="007276BE">
            <w:pPr>
              <w:spacing w:after="0" w:line="240" w:lineRule="auto"/>
              <w:jc w:val="center"/>
              <w:rPr>
                <w:rFonts w:ascii="Times New Roman" w:hAnsi="Times New Roman"/>
                <w:sz w:val="28"/>
                <w:szCs w:val="28"/>
              </w:rPr>
            </w:pPr>
            <w:r w:rsidRPr="00B47C78">
              <w:rPr>
                <w:rFonts w:ascii="Times New Roman" w:hAnsi="Times New Roman"/>
                <w:sz w:val="28"/>
                <w:szCs w:val="28"/>
                <w:lang w:val="kk"/>
              </w:rPr>
              <w:t>25-50</w:t>
            </w:r>
          </w:p>
          <w:p w:rsidR="001A57FE" w:rsidRPr="00B47C78" w:rsidRDefault="00272DAD" w:rsidP="007276BE">
            <w:pPr>
              <w:spacing w:after="0" w:line="240" w:lineRule="auto"/>
              <w:jc w:val="center"/>
              <w:rPr>
                <w:rFonts w:ascii="Times New Roman" w:hAnsi="Times New Roman"/>
                <w:sz w:val="28"/>
                <w:szCs w:val="28"/>
              </w:rPr>
            </w:pPr>
            <w:r w:rsidRPr="00B47C78">
              <w:rPr>
                <w:rFonts w:ascii="Times New Roman" w:hAnsi="Times New Roman"/>
                <w:sz w:val="28"/>
                <w:szCs w:val="28"/>
                <w:lang w:val="kk"/>
              </w:rPr>
              <w:t>25</w:t>
            </w:r>
          </w:p>
          <w:p w:rsidR="001A57FE" w:rsidRPr="00B47C78" w:rsidRDefault="00272DAD" w:rsidP="007276BE">
            <w:pPr>
              <w:tabs>
                <w:tab w:val="left" w:pos="2481"/>
              </w:tabs>
              <w:spacing w:after="0" w:line="240" w:lineRule="auto"/>
              <w:jc w:val="center"/>
              <w:rPr>
                <w:rFonts w:ascii="Times New Roman" w:hAnsi="Times New Roman"/>
                <w:sz w:val="28"/>
                <w:szCs w:val="28"/>
              </w:rPr>
            </w:pPr>
            <w:r w:rsidRPr="00B47C78">
              <w:rPr>
                <w:rFonts w:ascii="Times New Roman" w:hAnsi="Times New Roman"/>
                <w:sz w:val="28"/>
                <w:szCs w:val="28"/>
                <w:lang w:val="kk"/>
              </w:rPr>
              <w:t>12,5</w:t>
            </w:r>
          </w:p>
          <w:p w:rsidR="001A57FE" w:rsidRPr="00B47C78" w:rsidRDefault="00272DAD" w:rsidP="007276BE">
            <w:pPr>
              <w:spacing w:after="0" w:line="240" w:lineRule="auto"/>
              <w:jc w:val="center"/>
              <w:rPr>
                <w:rFonts w:ascii="Times New Roman" w:hAnsi="Times New Roman"/>
                <w:sz w:val="28"/>
                <w:szCs w:val="28"/>
              </w:rPr>
            </w:pPr>
            <w:r w:rsidRPr="00B47C78">
              <w:rPr>
                <w:rFonts w:ascii="Times New Roman" w:hAnsi="Times New Roman"/>
                <w:sz w:val="28"/>
                <w:szCs w:val="28"/>
                <w:lang w:val="kk"/>
              </w:rPr>
              <w:t>6,25</w:t>
            </w:r>
          </w:p>
        </w:tc>
        <w:tc>
          <w:tcPr>
            <w:tcW w:w="2409" w:type="dxa"/>
            <w:tcBorders>
              <w:top w:val="single" w:sz="4" w:space="0" w:color="auto"/>
              <w:left w:val="single" w:sz="4" w:space="0" w:color="auto"/>
              <w:bottom w:val="single" w:sz="4" w:space="0" w:color="auto"/>
              <w:right w:val="single" w:sz="4" w:space="0" w:color="auto"/>
            </w:tcBorders>
            <w:hideMark/>
          </w:tcPr>
          <w:p w:rsidR="001A57FE" w:rsidRPr="00B47C78" w:rsidRDefault="00272DAD" w:rsidP="007276BE">
            <w:pPr>
              <w:spacing w:after="0" w:line="240" w:lineRule="auto"/>
              <w:jc w:val="center"/>
              <w:rPr>
                <w:rFonts w:ascii="Times New Roman" w:hAnsi="Times New Roman"/>
                <w:sz w:val="28"/>
                <w:szCs w:val="28"/>
              </w:rPr>
            </w:pPr>
            <w:r w:rsidRPr="00B47C78">
              <w:rPr>
                <w:rFonts w:ascii="Times New Roman" w:hAnsi="Times New Roman"/>
                <w:sz w:val="28"/>
                <w:szCs w:val="28"/>
                <w:lang w:val="kk"/>
              </w:rPr>
              <w:t>150</w:t>
            </w:r>
          </w:p>
          <w:p w:rsidR="001A57FE" w:rsidRPr="00B47C78" w:rsidRDefault="00272DAD" w:rsidP="007276BE">
            <w:pPr>
              <w:spacing w:after="0" w:line="240" w:lineRule="auto"/>
              <w:jc w:val="center"/>
              <w:rPr>
                <w:rFonts w:ascii="Times New Roman" w:hAnsi="Times New Roman"/>
                <w:sz w:val="28"/>
                <w:szCs w:val="28"/>
              </w:rPr>
            </w:pPr>
            <w:r w:rsidRPr="00B47C78">
              <w:rPr>
                <w:rFonts w:ascii="Times New Roman" w:hAnsi="Times New Roman"/>
                <w:sz w:val="28"/>
                <w:szCs w:val="28"/>
                <w:lang w:val="kk"/>
              </w:rPr>
              <w:t>100</w:t>
            </w:r>
          </w:p>
          <w:p w:rsidR="001A57FE" w:rsidRPr="00B47C78" w:rsidRDefault="00272DAD" w:rsidP="007276BE">
            <w:pPr>
              <w:spacing w:after="0" w:line="240" w:lineRule="auto"/>
              <w:jc w:val="center"/>
              <w:rPr>
                <w:rFonts w:ascii="Times New Roman" w:hAnsi="Times New Roman"/>
                <w:sz w:val="28"/>
                <w:szCs w:val="28"/>
              </w:rPr>
            </w:pPr>
            <w:r w:rsidRPr="00B47C78">
              <w:rPr>
                <w:rFonts w:ascii="Times New Roman" w:hAnsi="Times New Roman"/>
                <w:sz w:val="28"/>
                <w:szCs w:val="28"/>
                <w:lang w:val="kk"/>
              </w:rPr>
              <w:t>75</w:t>
            </w:r>
          </w:p>
          <w:p w:rsidR="001A57FE" w:rsidRPr="00B47C78" w:rsidRDefault="00272DAD" w:rsidP="007276BE">
            <w:pPr>
              <w:spacing w:after="0" w:line="240" w:lineRule="auto"/>
              <w:jc w:val="center"/>
              <w:rPr>
                <w:rFonts w:ascii="Times New Roman" w:hAnsi="Times New Roman"/>
                <w:sz w:val="28"/>
                <w:szCs w:val="28"/>
              </w:rPr>
            </w:pPr>
            <w:r w:rsidRPr="00B47C78">
              <w:rPr>
                <w:rFonts w:ascii="Times New Roman" w:hAnsi="Times New Roman"/>
                <w:sz w:val="28"/>
                <w:szCs w:val="28"/>
                <w:lang w:val="kk"/>
              </w:rPr>
              <w:t>37,5</w:t>
            </w:r>
          </w:p>
        </w:tc>
      </w:tr>
    </w:tbl>
    <w:p w:rsidR="001A57FE" w:rsidRPr="00B47C78" w:rsidRDefault="00272DAD" w:rsidP="001A57FE">
      <w:pPr>
        <w:spacing w:after="0" w:line="240" w:lineRule="auto"/>
        <w:jc w:val="both"/>
        <w:rPr>
          <w:rFonts w:ascii="Times New Roman" w:hAnsi="Times New Roman"/>
          <w:i/>
          <w:sz w:val="28"/>
          <w:szCs w:val="28"/>
        </w:rPr>
      </w:pPr>
      <w:r w:rsidRPr="00B47C78">
        <w:rPr>
          <w:rFonts w:ascii="Times New Roman" w:hAnsi="Times New Roman"/>
          <w:i/>
          <w:sz w:val="28"/>
          <w:szCs w:val="28"/>
          <w:lang w:val="kk"/>
        </w:rPr>
        <w:t>Егде жастағы пациенттер</w:t>
      </w:r>
    </w:p>
    <w:p w:rsidR="001A57FE" w:rsidRPr="00B47C78" w:rsidRDefault="00272DAD" w:rsidP="001A57FE">
      <w:pPr>
        <w:spacing w:after="0" w:line="240" w:lineRule="auto"/>
        <w:jc w:val="both"/>
        <w:rPr>
          <w:rFonts w:ascii="Times New Roman" w:hAnsi="Times New Roman"/>
          <w:sz w:val="28"/>
          <w:szCs w:val="28"/>
        </w:rPr>
      </w:pPr>
      <w:r w:rsidRPr="00B47C78">
        <w:rPr>
          <w:rFonts w:ascii="Times New Roman" w:hAnsi="Times New Roman"/>
          <w:sz w:val="28"/>
          <w:szCs w:val="28"/>
          <w:lang w:val="kk"/>
        </w:rPr>
        <w:t>Егде жастағы пациенттер үшін, басқа гипертензияға қарсы дәрілерді қабылдаған жағдайдағыдай, каптоприлмен емдеуді ең аз дозадан (тәулігіне екі рет 6,25 мг) бастау ұсынылады, өйткені пациенттердің осы санатында бүйрек функциясы төмендеуі мүмкін немесе басқа да қатарлас аурулар байқалуы мүмкін.</w:t>
      </w:r>
    </w:p>
    <w:p w:rsidR="001A57FE" w:rsidRPr="00B47C78" w:rsidRDefault="00272DAD" w:rsidP="001A57FE">
      <w:pPr>
        <w:spacing w:after="0" w:line="240" w:lineRule="auto"/>
        <w:jc w:val="both"/>
        <w:rPr>
          <w:rFonts w:ascii="Times New Roman" w:hAnsi="Times New Roman"/>
          <w:sz w:val="28"/>
          <w:szCs w:val="28"/>
        </w:rPr>
      </w:pPr>
      <w:r w:rsidRPr="00B47C78">
        <w:rPr>
          <w:rFonts w:ascii="Times New Roman" w:hAnsi="Times New Roman"/>
          <w:sz w:val="28"/>
          <w:szCs w:val="28"/>
          <w:lang w:val="kk"/>
        </w:rPr>
        <w:t>Дозаны пациенттің реакциясына байланысты таңдап алу керек және барабар бақылауға қол жеткізу үшін барынша төмен дозаны ұстау керек.</w:t>
      </w:r>
    </w:p>
    <w:p w:rsidR="001A57FE" w:rsidRPr="00B47C78" w:rsidRDefault="00272DAD" w:rsidP="001A57FE">
      <w:pPr>
        <w:spacing w:after="0" w:line="240" w:lineRule="auto"/>
        <w:jc w:val="both"/>
        <w:rPr>
          <w:rFonts w:ascii="Times New Roman" w:hAnsi="Times New Roman"/>
          <w:i/>
          <w:sz w:val="28"/>
          <w:szCs w:val="28"/>
        </w:rPr>
      </w:pPr>
      <w:r w:rsidRPr="00B47C78">
        <w:rPr>
          <w:rFonts w:ascii="Times New Roman" w:hAnsi="Times New Roman"/>
          <w:i/>
          <w:sz w:val="28"/>
          <w:szCs w:val="28"/>
          <w:lang w:val="kk"/>
        </w:rPr>
        <w:t>Балалар мен жасөспірімдер</w:t>
      </w:r>
    </w:p>
    <w:p w:rsidR="003A475F" w:rsidRPr="00B47C78" w:rsidRDefault="00972BE5" w:rsidP="001A57FE">
      <w:pPr>
        <w:spacing w:after="0" w:line="240" w:lineRule="auto"/>
        <w:jc w:val="both"/>
        <w:rPr>
          <w:rFonts w:ascii="Times New Roman" w:hAnsi="Times New Roman"/>
          <w:sz w:val="28"/>
          <w:szCs w:val="28"/>
          <w:lang w:val="kk"/>
        </w:rPr>
      </w:pPr>
      <w:r w:rsidRPr="00B47C78">
        <w:rPr>
          <w:rFonts w:ascii="Times New Roman" w:hAnsi="Times New Roman"/>
          <w:sz w:val="28"/>
          <w:szCs w:val="28"/>
          <w:lang w:val="kk"/>
        </w:rPr>
        <w:t>Б</w:t>
      </w:r>
      <w:r w:rsidR="00272DAD" w:rsidRPr="00B47C78">
        <w:rPr>
          <w:rFonts w:ascii="Times New Roman" w:hAnsi="Times New Roman"/>
          <w:sz w:val="28"/>
          <w:szCs w:val="28"/>
          <w:lang w:val="kk"/>
        </w:rPr>
        <w:t xml:space="preserve">алалар мен жасөспірімдердегі каптоприлдің тиімділігі мен қауіпсіздігі толық анықталмаған. Балалар мен жасөспірімдерде каптоприлмен емдеуді мұқият медициналық бақылаудан бастау керек. Каптоприлдің бастапқы дозасы дене салмағының 0,3 мг/кг құрайды. Арнайы сақтық шараларын қажет ететін пациенттер үшін (бүйрек функциясы бұзылған балалар) каптоприлдің бастапқы дозасы дене салмағының 0,15 мг/кг құрауы тиіс. Әдетте, каптоприл балаларға күніне 3 рет тағайындалады, бірақ доза мен </w:t>
      </w:r>
      <w:r w:rsidR="00272DAD" w:rsidRPr="00B47C78">
        <w:rPr>
          <w:rFonts w:ascii="Times New Roman" w:hAnsi="Times New Roman"/>
          <w:sz w:val="28"/>
          <w:szCs w:val="28"/>
          <w:lang w:val="kk"/>
        </w:rPr>
        <w:lastRenderedPageBreak/>
        <w:t>аралық пациенттің емдеуге реакциясына байланысты жеке бейімделуі керек.</w:t>
      </w:r>
    </w:p>
    <w:p w:rsidR="00C30DEC" w:rsidRPr="00B47C78" w:rsidRDefault="00272DAD" w:rsidP="00C30DEC">
      <w:pPr>
        <w:tabs>
          <w:tab w:val="left" w:pos="7502"/>
        </w:tabs>
        <w:spacing w:after="0" w:line="240" w:lineRule="auto"/>
        <w:jc w:val="both"/>
        <w:rPr>
          <w:rFonts w:ascii="Times New Roman" w:hAnsi="Times New Roman"/>
          <w:b/>
          <w:sz w:val="28"/>
          <w:szCs w:val="28"/>
          <w:lang w:val="kk"/>
        </w:rPr>
      </w:pPr>
      <w:r w:rsidRPr="00B47C78">
        <w:rPr>
          <w:rFonts w:ascii="Times New Roman" w:eastAsia="Times New Roman" w:hAnsi="Times New Roman"/>
          <w:b/>
          <w:i/>
          <w:sz w:val="28"/>
          <w:szCs w:val="28"/>
          <w:lang w:val="kk" w:eastAsia="ru-RU"/>
        </w:rPr>
        <w:t xml:space="preserve">Енгізу әдісі мен жолы </w:t>
      </w:r>
    </w:p>
    <w:p w:rsidR="00990985" w:rsidRPr="00B47C78" w:rsidRDefault="00272DAD" w:rsidP="00C30DEC">
      <w:pPr>
        <w:spacing w:after="0" w:line="240" w:lineRule="auto"/>
        <w:jc w:val="both"/>
        <w:rPr>
          <w:rFonts w:ascii="Times New Roman" w:hAnsi="Times New Roman"/>
          <w:sz w:val="28"/>
          <w:szCs w:val="28"/>
          <w:lang w:val="kk"/>
        </w:rPr>
      </w:pPr>
      <w:r w:rsidRPr="00B47C78">
        <w:rPr>
          <w:rFonts w:ascii="Times New Roman" w:hAnsi="Times New Roman"/>
          <w:sz w:val="28"/>
          <w:szCs w:val="28"/>
          <w:lang w:val="kk"/>
        </w:rPr>
        <w:t>Ішке қабылдауға арналған.</w:t>
      </w:r>
    </w:p>
    <w:p w:rsidR="00C30DEC" w:rsidRPr="00B47C78" w:rsidRDefault="00272DAD" w:rsidP="00C30DEC">
      <w:pPr>
        <w:spacing w:after="0" w:line="240" w:lineRule="auto"/>
        <w:jc w:val="both"/>
        <w:rPr>
          <w:rFonts w:ascii="Times New Roman" w:hAnsi="Times New Roman"/>
          <w:sz w:val="28"/>
          <w:szCs w:val="28"/>
          <w:lang w:val="kk"/>
        </w:rPr>
      </w:pPr>
      <w:r w:rsidRPr="00B47C78">
        <w:rPr>
          <w:rFonts w:ascii="Times New Roman" w:hAnsi="Times New Roman"/>
          <w:sz w:val="28"/>
          <w:szCs w:val="28"/>
          <w:lang w:val="kk"/>
        </w:rPr>
        <w:t>Каптоприл Вива Фармды тамақ ішер алдында, кезінде және одан кейін қолдануға болады.</w:t>
      </w:r>
    </w:p>
    <w:p w:rsidR="0056277C" w:rsidRPr="00B47C78" w:rsidRDefault="00272DAD" w:rsidP="008477CC">
      <w:pPr>
        <w:spacing w:after="0" w:line="240" w:lineRule="auto"/>
        <w:jc w:val="both"/>
        <w:rPr>
          <w:rFonts w:ascii="Times New Roman" w:eastAsia="Times New Roman" w:hAnsi="Times New Roman"/>
          <w:b/>
          <w:i/>
          <w:sz w:val="28"/>
          <w:szCs w:val="28"/>
          <w:lang w:val="kk" w:eastAsia="ru-RU"/>
        </w:rPr>
      </w:pPr>
      <w:r w:rsidRPr="00B47C78">
        <w:rPr>
          <w:rFonts w:ascii="Times New Roman" w:eastAsia="Times New Roman" w:hAnsi="Times New Roman"/>
          <w:b/>
          <w:i/>
          <w:sz w:val="28"/>
          <w:szCs w:val="28"/>
          <w:lang w:val="kk" w:eastAsia="ru-RU"/>
        </w:rPr>
        <w:t>Артық дозалану жағдайында қабылдануы қажет шаралар</w:t>
      </w:r>
    </w:p>
    <w:p w:rsidR="00D94710" w:rsidRPr="00B47C78" w:rsidRDefault="00272DAD" w:rsidP="00D94710">
      <w:pPr>
        <w:spacing w:after="0" w:line="240" w:lineRule="auto"/>
        <w:jc w:val="both"/>
        <w:rPr>
          <w:rFonts w:ascii="Times New Roman" w:hAnsi="Times New Roman"/>
          <w:sz w:val="28"/>
          <w:szCs w:val="28"/>
          <w:lang w:val="kk"/>
        </w:rPr>
      </w:pPr>
      <w:r w:rsidRPr="00B47C78">
        <w:rPr>
          <w:rFonts w:ascii="Times New Roman" w:hAnsi="Times New Roman"/>
          <w:i/>
          <w:sz w:val="28"/>
          <w:szCs w:val="28"/>
          <w:lang w:val="kk"/>
        </w:rPr>
        <w:t>Симптомдары:</w:t>
      </w:r>
      <w:r w:rsidRPr="00B47C78">
        <w:rPr>
          <w:rFonts w:ascii="Times New Roman" w:hAnsi="Times New Roman"/>
          <w:sz w:val="28"/>
          <w:szCs w:val="28"/>
          <w:lang w:val="kk"/>
        </w:rPr>
        <w:t xml:space="preserve"> айқын артериялық гипотензия, шок, мелшию, брадикардия, электролиттік бұзылулар және бүйрек жеткіліксіздігі. </w:t>
      </w:r>
    </w:p>
    <w:p w:rsidR="00D94710" w:rsidRPr="00B47C78" w:rsidRDefault="00272DAD" w:rsidP="00D94710">
      <w:pPr>
        <w:spacing w:after="0" w:line="240" w:lineRule="auto"/>
        <w:jc w:val="both"/>
        <w:rPr>
          <w:rFonts w:ascii="Times New Roman" w:hAnsi="Times New Roman"/>
          <w:sz w:val="28"/>
          <w:szCs w:val="28"/>
          <w:lang w:val="kk"/>
        </w:rPr>
      </w:pPr>
      <w:r w:rsidRPr="00B47C78">
        <w:rPr>
          <w:rFonts w:ascii="Times New Roman" w:hAnsi="Times New Roman"/>
          <w:i/>
          <w:sz w:val="28"/>
          <w:szCs w:val="28"/>
          <w:lang w:val="kk"/>
        </w:rPr>
        <w:t>Емі:</w:t>
      </w:r>
      <w:r w:rsidRPr="00B47C78">
        <w:rPr>
          <w:rFonts w:ascii="Times New Roman" w:hAnsi="Times New Roman"/>
          <w:sz w:val="28"/>
          <w:szCs w:val="28"/>
          <w:lang w:val="kk"/>
        </w:rPr>
        <w:t xml:space="preserve"> препаратты жақында қабылдаған жағдайда асқазанды шаю, адсорбенттер мен натрий сульфатын қабылдағаннан кейін 30 минут ішінде тағайындау сияқты сіңірілудің алдын алу бойынша шаралар қабылдануы мүмкін. </w:t>
      </w:r>
      <w:r w:rsidRPr="00B47C78">
        <w:rPr>
          <w:rFonts w:ascii="Times New Roman" w:hAnsi="Times New Roman"/>
          <w:color w:val="000000"/>
          <w:sz w:val="28"/>
          <w:szCs w:val="28"/>
          <w:lang w:val="kk"/>
        </w:rPr>
        <w:t>Артериялық гипотензия белгілері пайда болған кезде пациентті аяғы шамалы көтерілген қалпында жатқызады</w:t>
      </w:r>
      <w:r w:rsidRPr="00B47C78">
        <w:rPr>
          <w:rFonts w:ascii="Times New Roman" w:hAnsi="Times New Roman"/>
          <w:sz w:val="28"/>
          <w:szCs w:val="28"/>
          <w:lang w:val="kk"/>
        </w:rPr>
        <w:t xml:space="preserve">. </w:t>
      </w:r>
      <w:r w:rsidRPr="00B47C78">
        <w:rPr>
          <w:rFonts w:ascii="Times New Roman" w:hAnsi="Times New Roman"/>
          <w:color w:val="000000"/>
          <w:sz w:val="28"/>
          <w:szCs w:val="28"/>
          <w:lang w:val="kk"/>
        </w:rPr>
        <w:t>Сұйықтық пен тұзды ерітінділердің көлемін арттыратын препараттарды қолданудың орындылығы туралы мәселені қарастырады.</w:t>
      </w:r>
    </w:p>
    <w:p w:rsidR="00D94710" w:rsidRPr="00B47C78" w:rsidRDefault="00272DAD" w:rsidP="00D94710">
      <w:pPr>
        <w:spacing w:after="0" w:line="240" w:lineRule="auto"/>
        <w:jc w:val="both"/>
        <w:rPr>
          <w:rFonts w:ascii="Times New Roman" w:hAnsi="Times New Roman"/>
          <w:sz w:val="28"/>
          <w:szCs w:val="28"/>
          <w:lang w:val="kk"/>
        </w:rPr>
      </w:pPr>
      <w:r w:rsidRPr="00B47C78">
        <w:rPr>
          <w:rFonts w:ascii="Times New Roman" w:hAnsi="Times New Roman"/>
          <w:sz w:val="28"/>
          <w:szCs w:val="28"/>
          <w:lang w:val="kk"/>
        </w:rPr>
        <w:t>Ангиотензин-II емдеу мүмкіндігін қарастыру керек. Брадикардия немесе ауқымды вагустық реакцияларды атропин енгізу арқылы тоқтатуға болады. Кардиостимуляторды пайдалану мүмкіндігін қарастыруға болады.</w:t>
      </w:r>
    </w:p>
    <w:p w:rsidR="0056277C" w:rsidRPr="00B47C78" w:rsidRDefault="00272DAD" w:rsidP="00D94710">
      <w:pPr>
        <w:spacing w:after="0" w:line="240" w:lineRule="auto"/>
        <w:jc w:val="both"/>
        <w:rPr>
          <w:rFonts w:ascii="Times New Roman" w:hAnsi="Times New Roman"/>
          <w:sz w:val="28"/>
          <w:szCs w:val="28"/>
        </w:rPr>
      </w:pPr>
      <w:r w:rsidRPr="00B47C78">
        <w:rPr>
          <w:rFonts w:ascii="Times New Roman" w:hAnsi="Times New Roman"/>
          <w:sz w:val="28"/>
          <w:szCs w:val="28"/>
          <w:lang w:val="kk"/>
        </w:rPr>
        <w:t>Каптоприлді гемодиализ көмегімен шығаруға болады. Каптоприл перитонеальді диализ кезінде шығарылмайды.</w:t>
      </w:r>
    </w:p>
    <w:p w:rsidR="008477CC" w:rsidRPr="00B47C78" w:rsidRDefault="00272DAD" w:rsidP="008477CC">
      <w:pPr>
        <w:spacing w:after="0" w:line="240" w:lineRule="auto"/>
        <w:jc w:val="both"/>
        <w:rPr>
          <w:rFonts w:ascii="Times New Roman" w:eastAsia="Times New Roman" w:hAnsi="Times New Roman"/>
          <w:b/>
          <w:i/>
          <w:sz w:val="28"/>
          <w:szCs w:val="28"/>
          <w:lang w:eastAsia="ru-RU"/>
        </w:rPr>
      </w:pPr>
      <w:r w:rsidRPr="00B47C78">
        <w:rPr>
          <w:rFonts w:ascii="Times New Roman" w:hAnsi="Times New Roman"/>
          <w:b/>
          <w:i/>
          <w:color w:val="000000"/>
          <w:sz w:val="28"/>
          <w:szCs w:val="28"/>
          <w:lang w:val="kk"/>
        </w:rPr>
        <w:t>Дәрілік препаратты қолдану тәсілін түсіндіру үшін медицина қызметкерінің кеңесіне жүгіну жөніндегі ұсынымдар</w:t>
      </w:r>
    </w:p>
    <w:p w:rsidR="0056277C" w:rsidRPr="00B47C78" w:rsidRDefault="00272DAD" w:rsidP="008477CC">
      <w:pPr>
        <w:spacing w:after="0" w:line="240" w:lineRule="auto"/>
        <w:jc w:val="both"/>
        <w:rPr>
          <w:rFonts w:ascii="Times New Roman" w:hAnsi="Times New Roman"/>
          <w:color w:val="000000"/>
          <w:sz w:val="28"/>
          <w:szCs w:val="28"/>
        </w:rPr>
      </w:pPr>
      <w:r w:rsidRPr="00B47C78">
        <w:rPr>
          <w:rFonts w:ascii="Times New Roman" w:hAnsi="Times New Roman"/>
          <w:color w:val="000000"/>
          <w:sz w:val="28"/>
          <w:szCs w:val="28"/>
          <w:lang w:val="kk"/>
        </w:rPr>
        <w:t>Егер осы препаратты қолдану бойынша сұрақтар туындаса, емдеуші дәрігерге немесе медицина қызметкеріне хабарласыңыз.</w:t>
      </w:r>
    </w:p>
    <w:p w:rsidR="008477CC" w:rsidRPr="00B47C78" w:rsidRDefault="008477CC" w:rsidP="008477CC">
      <w:pPr>
        <w:spacing w:after="0" w:line="240" w:lineRule="auto"/>
        <w:jc w:val="both"/>
        <w:rPr>
          <w:rFonts w:ascii="Times New Roman" w:eastAsia="Times New Roman" w:hAnsi="Times New Roman"/>
          <w:b/>
          <w:sz w:val="28"/>
          <w:szCs w:val="28"/>
          <w:lang w:eastAsia="ru-RU"/>
        </w:rPr>
      </w:pPr>
    </w:p>
    <w:p w:rsidR="001937AD" w:rsidRPr="00B47C78" w:rsidRDefault="00272DAD" w:rsidP="008477CC">
      <w:pPr>
        <w:spacing w:after="0" w:line="240" w:lineRule="auto"/>
        <w:jc w:val="both"/>
        <w:rPr>
          <w:rFonts w:ascii="Times New Roman" w:hAnsi="Times New Roman"/>
          <w:b/>
          <w:sz w:val="28"/>
          <w:szCs w:val="28"/>
        </w:rPr>
      </w:pPr>
      <w:bookmarkStart w:id="2" w:name="2175220282"/>
      <w:r w:rsidRPr="00B47C78">
        <w:rPr>
          <w:rFonts w:ascii="Times New Roman" w:hAnsi="Times New Roman"/>
          <w:b/>
          <w:color w:val="000000"/>
          <w:sz w:val="28"/>
          <w:szCs w:val="28"/>
          <w:lang w:val="kk"/>
        </w:rPr>
        <w:t xml:space="preserve">ДП стандартты қолдану кезінде пайда болатын </w:t>
      </w:r>
      <w:r w:rsidRPr="00B47C78">
        <w:rPr>
          <w:rFonts w:ascii="Times New Roman" w:eastAsia="Times New Roman" w:hAnsi="Times New Roman"/>
          <w:b/>
          <w:sz w:val="28"/>
          <w:szCs w:val="28"/>
          <w:lang w:val="kk" w:eastAsia="ru-RU"/>
        </w:rPr>
        <w:t>жағымсыз реакциялардың сипаттамасы</w:t>
      </w:r>
      <w:r w:rsidRPr="00B47C78">
        <w:rPr>
          <w:rFonts w:ascii="Times New Roman" w:hAnsi="Times New Roman"/>
          <w:b/>
          <w:color w:val="000000"/>
          <w:sz w:val="28"/>
          <w:szCs w:val="28"/>
          <w:lang w:val="kk"/>
        </w:rPr>
        <w:t xml:space="preserve"> және бұл жағдайда қабылдануы тиіс шаралар</w:t>
      </w:r>
    </w:p>
    <w:bookmarkEnd w:id="2"/>
    <w:p w:rsidR="00F315D8" w:rsidRPr="00B47C78" w:rsidRDefault="00272DAD" w:rsidP="00F315D8">
      <w:pPr>
        <w:spacing w:after="0" w:line="240" w:lineRule="auto"/>
        <w:jc w:val="both"/>
        <w:rPr>
          <w:rFonts w:ascii="Times New Roman" w:hAnsi="Times New Roman"/>
          <w:i/>
          <w:sz w:val="28"/>
          <w:szCs w:val="28"/>
        </w:rPr>
      </w:pPr>
      <w:r w:rsidRPr="00B47C78">
        <w:rPr>
          <w:rFonts w:ascii="Times New Roman" w:hAnsi="Times New Roman"/>
          <w:sz w:val="28"/>
          <w:szCs w:val="28"/>
          <w:lang w:val="kk"/>
        </w:rPr>
        <w:t>Жағымсыз құбылыстардың жиілігін анықтау мынадай критерийлерге сәйкес жүргізіледі</w:t>
      </w:r>
      <w:r w:rsidRPr="00B47C78">
        <w:rPr>
          <w:rFonts w:ascii="Times New Roman" w:eastAsia="Times New Roman" w:hAnsi="Times New Roman"/>
          <w:bCs/>
          <w:i/>
          <w:sz w:val="28"/>
          <w:szCs w:val="28"/>
          <w:lang w:val="kk" w:eastAsia="ru-RU"/>
        </w:rPr>
        <w:t xml:space="preserve">: өте жиі (≥1/10), жиі (≥1/100 &lt;1/10 дейін), сирек (≥1/1000 &lt;1/100 дейін), сирек (≥1/10000 &lt;1/1000 дейін), өте сирек (&lt;1/10000), белгісіз (қолда бар деректер негізінде бағалау мүмкін емес)  </w:t>
      </w:r>
    </w:p>
    <w:p w:rsidR="003A475F" w:rsidRPr="00B47C78" w:rsidRDefault="00272DAD" w:rsidP="008477CC">
      <w:pPr>
        <w:spacing w:after="0" w:line="240" w:lineRule="auto"/>
        <w:jc w:val="both"/>
        <w:rPr>
          <w:rFonts w:ascii="Times New Roman" w:hAnsi="Times New Roman"/>
          <w:i/>
          <w:sz w:val="28"/>
          <w:szCs w:val="28"/>
        </w:rPr>
      </w:pPr>
      <w:r w:rsidRPr="00B47C78">
        <w:rPr>
          <w:rFonts w:ascii="Times New Roman" w:hAnsi="Times New Roman"/>
          <w:i/>
          <w:sz w:val="28"/>
          <w:szCs w:val="28"/>
          <w:lang w:val="kk"/>
        </w:rPr>
        <w:t>Жиі</w:t>
      </w:r>
    </w:p>
    <w:p w:rsidR="003A475F" w:rsidRPr="00B47C78" w:rsidRDefault="00272DAD" w:rsidP="00723DF3">
      <w:pPr>
        <w:numPr>
          <w:ilvl w:val="0"/>
          <w:numId w:val="3"/>
        </w:numPr>
        <w:tabs>
          <w:tab w:val="left" w:pos="284"/>
        </w:tabs>
        <w:spacing w:after="0" w:line="240" w:lineRule="auto"/>
        <w:ind w:left="284" w:hanging="284"/>
        <w:jc w:val="both"/>
        <w:rPr>
          <w:rFonts w:ascii="Times New Roman" w:hAnsi="Times New Roman"/>
          <w:sz w:val="28"/>
          <w:szCs w:val="28"/>
        </w:rPr>
      </w:pPr>
      <w:r w:rsidRPr="00B47C78">
        <w:rPr>
          <w:rFonts w:ascii="Times New Roman" w:hAnsi="Times New Roman"/>
          <w:sz w:val="28"/>
          <w:szCs w:val="28"/>
          <w:lang w:val="kk"/>
        </w:rPr>
        <w:t>ұйқысыздық</w:t>
      </w:r>
    </w:p>
    <w:p w:rsidR="00EE11BA" w:rsidRPr="00B47C78" w:rsidRDefault="00272DAD" w:rsidP="00723DF3">
      <w:pPr>
        <w:numPr>
          <w:ilvl w:val="0"/>
          <w:numId w:val="3"/>
        </w:numPr>
        <w:tabs>
          <w:tab w:val="left" w:pos="284"/>
        </w:tabs>
        <w:spacing w:after="0" w:line="240" w:lineRule="auto"/>
        <w:ind w:left="284" w:hanging="284"/>
        <w:jc w:val="both"/>
        <w:rPr>
          <w:rFonts w:ascii="Times New Roman" w:hAnsi="Times New Roman"/>
          <w:sz w:val="28"/>
          <w:szCs w:val="28"/>
        </w:rPr>
      </w:pPr>
      <w:r w:rsidRPr="00B47C78">
        <w:rPr>
          <w:rFonts w:ascii="Times New Roman" w:hAnsi="Times New Roman"/>
          <w:sz w:val="28"/>
          <w:szCs w:val="28"/>
          <w:lang w:val="kk"/>
        </w:rPr>
        <w:t>дисгевзия, бас айналу</w:t>
      </w:r>
    </w:p>
    <w:p w:rsidR="00EE11BA" w:rsidRPr="00B47C78" w:rsidRDefault="00272DAD" w:rsidP="00723DF3">
      <w:pPr>
        <w:numPr>
          <w:ilvl w:val="0"/>
          <w:numId w:val="3"/>
        </w:numPr>
        <w:tabs>
          <w:tab w:val="left" w:pos="284"/>
        </w:tabs>
        <w:spacing w:after="0" w:line="240" w:lineRule="auto"/>
        <w:ind w:left="284" w:hanging="284"/>
        <w:jc w:val="both"/>
        <w:rPr>
          <w:rFonts w:ascii="Times New Roman" w:hAnsi="Times New Roman"/>
          <w:sz w:val="28"/>
          <w:szCs w:val="28"/>
        </w:rPr>
      </w:pPr>
      <w:r w:rsidRPr="00B47C78">
        <w:rPr>
          <w:rFonts w:ascii="Times New Roman" w:hAnsi="Times New Roman"/>
          <w:sz w:val="28"/>
          <w:szCs w:val="28"/>
          <w:lang w:val="kk"/>
        </w:rPr>
        <w:t>құрғақ, тітіркендіргіш (қақырық бөлінбейтін) жөтел және ентігу</w:t>
      </w:r>
    </w:p>
    <w:p w:rsidR="00EE11BA" w:rsidRPr="00B47C78" w:rsidRDefault="00272DAD" w:rsidP="00723DF3">
      <w:pPr>
        <w:numPr>
          <w:ilvl w:val="0"/>
          <w:numId w:val="3"/>
        </w:numPr>
        <w:tabs>
          <w:tab w:val="left" w:pos="284"/>
        </w:tabs>
        <w:spacing w:after="0" w:line="240" w:lineRule="auto"/>
        <w:ind w:left="284" w:hanging="284"/>
        <w:jc w:val="both"/>
        <w:rPr>
          <w:rFonts w:ascii="Times New Roman" w:hAnsi="Times New Roman"/>
          <w:sz w:val="28"/>
          <w:szCs w:val="28"/>
        </w:rPr>
      </w:pPr>
      <w:r w:rsidRPr="00B47C78">
        <w:rPr>
          <w:rFonts w:ascii="Times New Roman" w:hAnsi="Times New Roman"/>
          <w:sz w:val="28"/>
          <w:szCs w:val="28"/>
          <w:lang w:val="kk"/>
        </w:rPr>
        <w:t>жүрек айнуы, құсу, эпигастрийдегі жайсыздық, іштің ауыруы, диарея, іш қату, ауыздың құрғауы, асқазанның ойық жарасы, диспепсия</w:t>
      </w:r>
    </w:p>
    <w:p w:rsidR="00EE11BA" w:rsidRPr="00B47C78" w:rsidRDefault="00272DAD" w:rsidP="00723DF3">
      <w:pPr>
        <w:numPr>
          <w:ilvl w:val="0"/>
          <w:numId w:val="3"/>
        </w:numPr>
        <w:tabs>
          <w:tab w:val="left" w:pos="284"/>
        </w:tabs>
        <w:spacing w:after="0" w:line="240" w:lineRule="auto"/>
        <w:ind w:left="284" w:hanging="284"/>
        <w:jc w:val="both"/>
        <w:rPr>
          <w:rFonts w:ascii="Times New Roman" w:hAnsi="Times New Roman"/>
          <w:sz w:val="28"/>
          <w:szCs w:val="28"/>
        </w:rPr>
      </w:pPr>
      <w:r w:rsidRPr="00B47C78">
        <w:rPr>
          <w:rFonts w:ascii="Times New Roman" w:hAnsi="Times New Roman"/>
          <w:sz w:val="28"/>
          <w:szCs w:val="28"/>
          <w:lang w:val="kk"/>
        </w:rPr>
        <w:t>бөртпемен немесе бөртпесіз терінің қышынуы, бөртпе және алопеция</w:t>
      </w:r>
    </w:p>
    <w:p w:rsidR="003A475F" w:rsidRPr="00B47C78" w:rsidRDefault="00272DAD" w:rsidP="008477CC">
      <w:pPr>
        <w:spacing w:after="0" w:line="240" w:lineRule="auto"/>
        <w:jc w:val="both"/>
        <w:rPr>
          <w:rFonts w:ascii="Times New Roman" w:hAnsi="Times New Roman"/>
          <w:i/>
          <w:sz w:val="28"/>
          <w:szCs w:val="28"/>
        </w:rPr>
      </w:pPr>
      <w:r w:rsidRPr="00B47C78">
        <w:rPr>
          <w:rFonts w:ascii="Times New Roman" w:hAnsi="Times New Roman"/>
          <w:i/>
          <w:sz w:val="28"/>
          <w:szCs w:val="28"/>
          <w:lang w:val="kk"/>
        </w:rPr>
        <w:t>Жиі емес</w:t>
      </w:r>
    </w:p>
    <w:p w:rsidR="003A475F" w:rsidRPr="00B47C78" w:rsidRDefault="00272DAD" w:rsidP="00723DF3">
      <w:pPr>
        <w:pStyle w:val="ab"/>
        <w:numPr>
          <w:ilvl w:val="0"/>
          <w:numId w:val="4"/>
        </w:numPr>
        <w:tabs>
          <w:tab w:val="left" w:pos="284"/>
        </w:tabs>
        <w:spacing w:after="0" w:line="240" w:lineRule="auto"/>
        <w:ind w:left="284" w:hanging="284"/>
        <w:jc w:val="both"/>
        <w:rPr>
          <w:rFonts w:ascii="Times New Roman" w:hAnsi="Times New Roman"/>
          <w:i/>
          <w:sz w:val="28"/>
          <w:szCs w:val="28"/>
        </w:rPr>
      </w:pPr>
      <w:r w:rsidRPr="00B47C78">
        <w:rPr>
          <w:rFonts w:ascii="Times New Roman" w:hAnsi="Times New Roman"/>
          <w:sz w:val="28"/>
          <w:szCs w:val="28"/>
          <w:lang w:val="kk"/>
        </w:rPr>
        <w:t>тәбеттің төмендеуі</w:t>
      </w:r>
    </w:p>
    <w:p w:rsidR="00EE11BA" w:rsidRPr="00B47C78" w:rsidRDefault="00272DAD" w:rsidP="00723DF3">
      <w:pPr>
        <w:pStyle w:val="ab"/>
        <w:numPr>
          <w:ilvl w:val="0"/>
          <w:numId w:val="4"/>
        </w:numPr>
        <w:tabs>
          <w:tab w:val="left" w:pos="284"/>
        </w:tabs>
        <w:spacing w:after="0" w:line="240" w:lineRule="auto"/>
        <w:ind w:left="284" w:hanging="284"/>
        <w:jc w:val="both"/>
        <w:rPr>
          <w:rFonts w:ascii="Times New Roman" w:hAnsi="Times New Roman"/>
          <w:i/>
          <w:sz w:val="28"/>
          <w:szCs w:val="28"/>
        </w:rPr>
      </w:pPr>
      <w:r w:rsidRPr="00B47C78">
        <w:rPr>
          <w:rFonts w:ascii="Times New Roman" w:hAnsi="Times New Roman"/>
          <w:sz w:val="28"/>
          <w:szCs w:val="28"/>
          <w:lang w:val="kk"/>
        </w:rPr>
        <w:t>бас ауыруы, парестезия</w:t>
      </w:r>
    </w:p>
    <w:p w:rsidR="00EE11BA" w:rsidRPr="00B47C78" w:rsidRDefault="00272DAD" w:rsidP="00723DF3">
      <w:pPr>
        <w:pStyle w:val="ab"/>
        <w:numPr>
          <w:ilvl w:val="0"/>
          <w:numId w:val="4"/>
        </w:numPr>
        <w:tabs>
          <w:tab w:val="left" w:pos="284"/>
        </w:tabs>
        <w:spacing w:after="0" w:line="240" w:lineRule="auto"/>
        <w:ind w:left="284" w:hanging="284"/>
        <w:jc w:val="both"/>
        <w:rPr>
          <w:rFonts w:ascii="Times New Roman" w:hAnsi="Times New Roman"/>
          <w:i/>
          <w:sz w:val="28"/>
          <w:szCs w:val="28"/>
        </w:rPr>
      </w:pPr>
      <w:r w:rsidRPr="00B47C78">
        <w:rPr>
          <w:rFonts w:ascii="Times New Roman" w:hAnsi="Times New Roman"/>
          <w:sz w:val="28"/>
          <w:szCs w:val="28"/>
          <w:lang w:val="kk"/>
        </w:rPr>
        <w:t>тахикардия, аритмия, стенокардия, жүректің соғуы</w:t>
      </w:r>
    </w:p>
    <w:p w:rsidR="00EE11BA" w:rsidRPr="00B47C78" w:rsidRDefault="00272DAD" w:rsidP="00723DF3">
      <w:pPr>
        <w:pStyle w:val="ab"/>
        <w:numPr>
          <w:ilvl w:val="0"/>
          <w:numId w:val="4"/>
        </w:numPr>
        <w:tabs>
          <w:tab w:val="left" w:pos="284"/>
        </w:tabs>
        <w:spacing w:after="0" w:line="240" w:lineRule="auto"/>
        <w:ind w:left="284" w:hanging="284"/>
        <w:jc w:val="both"/>
        <w:rPr>
          <w:rFonts w:ascii="Times New Roman" w:hAnsi="Times New Roman"/>
          <w:i/>
          <w:sz w:val="28"/>
          <w:szCs w:val="28"/>
        </w:rPr>
      </w:pPr>
      <w:r w:rsidRPr="00B47C78">
        <w:rPr>
          <w:rFonts w:ascii="Times New Roman" w:hAnsi="Times New Roman"/>
          <w:sz w:val="28"/>
          <w:szCs w:val="28"/>
          <w:lang w:val="kk"/>
        </w:rPr>
        <w:lastRenderedPageBreak/>
        <w:t>гипотензия, Рейно синдромы, ысыну, бозару, ортостатикалық гипотензия</w:t>
      </w:r>
    </w:p>
    <w:p w:rsidR="00EE11BA" w:rsidRPr="00B47C78" w:rsidRDefault="00272DAD" w:rsidP="00723DF3">
      <w:pPr>
        <w:pStyle w:val="ab"/>
        <w:numPr>
          <w:ilvl w:val="0"/>
          <w:numId w:val="4"/>
        </w:numPr>
        <w:tabs>
          <w:tab w:val="left" w:pos="284"/>
        </w:tabs>
        <w:spacing w:after="0" w:line="240" w:lineRule="auto"/>
        <w:ind w:left="284" w:hanging="284"/>
        <w:jc w:val="both"/>
        <w:rPr>
          <w:rFonts w:ascii="Times New Roman" w:hAnsi="Times New Roman"/>
          <w:i/>
          <w:sz w:val="28"/>
          <w:szCs w:val="28"/>
        </w:rPr>
      </w:pPr>
      <w:r w:rsidRPr="00B47C78">
        <w:rPr>
          <w:rFonts w:ascii="Times New Roman" w:hAnsi="Times New Roman"/>
          <w:sz w:val="28"/>
          <w:szCs w:val="28"/>
          <w:lang w:val="kk"/>
        </w:rPr>
        <w:t>ангионевроздық ісіну</w:t>
      </w:r>
    </w:p>
    <w:p w:rsidR="00EE11BA" w:rsidRPr="00B47C78" w:rsidRDefault="00272DAD" w:rsidP="00723DF3">
      <w:pPr>
        <w:pStyle w:val="ab"/>
        <w:numPr>
          <w:ilvl w:val="0"/>
          <w:numId w:val="4"/>
        </w:numPr>
        <w:tabs>
          <w:tab w:val="left" w:pos="284"/>
        </w:tabs>
        <w:spacing w:after="0" w:line="240" w:lineRule="auto"/>
        <w:ind w:left="284" w:hanging="284"/>
        <w:jc w:val="both"/>
        <w:rPr>
          <w:rFonts w:ascii="Times New Roman" w:hAnsi="Times New Roman"/>
          <w:i/>
          <w:sz w:val="28"/>
          <w:szCs w:val="28"/>
        </w:rPr>
      </w:pPr>
      <w:r w:rsidRPr="00B47C78">
        <w:rPr>
          <w:rFonts w:ascii="Times New Roman" w:hAnsi="Times New Roman"/>
          <w:sz w:val="28"/>
          <w:szCs w:val="28"/>
          <w:lang w:val="kk"/>
        </w:rPr>
        <w:t>кеуденің ауыруы, шаршау, дімкәстік, астения</w:t>
      </w:r>
    </w:p>
    <w:p w:rsidR="003A475F" w:rsidRPr="00B47C78" w:rsidRDefault="00272DAD" w:rsidP="008477CC">
      <w:pPr>
        <w:spacing w:after="0" w:line="240" w:lineRule="auto"/>
        <w:jc w:val="both"/>
        <w:rPr>
          <w:rFonts w:ascii="Times New Roman" w:hAnsi="Times New Roman"/>
          <w:i/>
          <w:sz w:val="28"/>
          <w:szCs w:val="28"/>
        </w:rPr>
      </w:pPr>
      <w:r w:rsidRPr="00B47C78">
        <w:rPr>
          <w:rFonts w:ascii="Times New Roman" w:hAnsi="Times New Roman"/>
          <w:i/>
          <w:sz w:val="28"/>
          <w:szCs w:val="28"/>
          <w:lang w:val="kk"/>
        </w:rPr>
        <w:t>Сирек</w:t>
      </w:r>
    </w:p>
    <w:p w:rsidR="003A475F" w:rsidRPr="00B47C78" w:rsidRDefault="00272DAD" w:rsidP="00723DF3">
      <w:pPr>
        <w:numPr>
          <w:ilvl w:val="0"/>
          <w:numId w:val="5"/>
        </w:numPr>
        <w:tabs>
          <w:tab w:val="left" w:pos="284"/>
        </w:tabs>
        <w:spacing w:after="0" w:line="240" w:lineRule="auto"/>
        <w:ind w:left="284" w:hanging="284"/>
        <w:jc w:val="both"/>
        <w:rPr>
          <w:rFonts w:ascii="Times New Roman" w:hAnsi="Times New Roman"/>
          <w:sz w:val="28"/>
          <w:szCs w:val="28"/>
        </w:rPr>
      </w:pPr>
      <w:r w:rsidRPr="00B47C78">
        <w:rPr>
          <w:rFonts w:ascii="Times New Roman" w:hAnsi="Times New Roman"/>
          <w:sz w:val="28"/>
          <w:szCs w:val="28"/>
          <w:lang w:val="kk"/>
        </w:rPr>
        <w:t>ұйқышылдық</w:t>
      </w:r>
    </w:p>
    <w:p w:rsidR="00EE11BA" w:rsidRPr="00B47C78" w:rsidRDefault="00272DAD" w:rsidP="00723DF3">
      <w:pPr>
        <w:numPr>
          <w:ilvl w:val="0"/>
          <w:numId w:val="5"/>
        </w:numPr>
        <w:tabs>
          <w:tab w:val="left" w:pos="284"/>
        </w:tabs>
        <w:spacing w:after="0" w:line="240" w:lineRule="auto"/>
        <w:ind w:left="284" w:hanging="284"/>
        <w:jc w:val="both"/>
        <w:rPr>
          <w:rFonts w:ascii="Times New Roman" w:hAnsi="Times New Roman"/>
          <w:sz w:val="28"/>
          <w:szCs w:val="28"/>
        </w:rPr>
      </w:pPr>
      <w:r w:rsidRPr="00B47C78">
        <w:rPr>
          <w:rFonts w:ascii="Times New Roman" w:hAnsi="Times New Roman"/>
          <w:sz w:val="28"/>
          <w:szCs w:val="28"/>
          <w:lang w:val="kk"/>
        </w:rPr>
        <w:t>стоматит / афтозды стоматит, жіңішке ішектің ангионевроздық ісінуі</w:t>
      </w:r>
    </w:p>
    <w:p w:rsidR="00EE11BA" w:rsidRPr="00B47C78" w:rsidRDefault="00272DAD" w:rsidP="00723DF3">
      <w:pPr>
        <w:numPr>
          <w:ilvl w:val="0"/>
          <w:numId w:val="5"/>
        </w:numPr>
        <w:tabs>
          <w:tab w:val="left" w:pos="284"/>
        </w:tabs>
        <w:spacing w:after="0" w:line="240" w:lineRule="auto"/>
        <w:ind w:left="284" w:hanging="284"/>
        <w:jc w:val="both"/>
        <w:rPr>
          <w:rFonts w:ascii="Times New Roman" w:hAnsi="Times New Roman"/>
          <w:sz w:val="28"/>
          <w:szCs w:val="28"/>
        </w:rPr>
      </w:pPr>
      <w:r w:rsidRPr="00B47C78">
        <w:rPr>
          <w:rFonts w:ascii="Times New Roman" w:hAnsi="Times New Roman"/>
          <w:sz w:val="28"/>
          <w:szCs w:val="28"/>
          <w:lang w:val="kk"/>
        </w:rPr>
        <w:t>бүйрек функциясының бұзылуы, бүйрек жеткіліксіздігі, полиурия, олигурия, поллакиурия</w:t>
      </w:r>
    </w:p>
    <w:p w:rsidR="003A475F" w:rsidRPr="00B47C78" w:rsidRDefault="00272DAD" w:rsidP="008477CC">
      <w:pPr>
        <w:spacing w:after="0" w:line="240" w:lineRule="auto"/>
        <w:jc w:val="both"/>
        <w:rPr>
          <w:rFonts w:ascii="Times New Roman" w:hAnsi="Times New Roman"/>
          <w:i/>
          <w:sz w:val="28"/>
          <w:szCs w:val="28"/>
        </w:rPr>
      </w:pPr>
      <w:r w:rsidRPr="00B47C78">
        <w:rPr>
          <w:rFonts w:ascii="Times New Roman" w:hAnsi="Times New Roman"/>
          <w:i/>
          <w:sz w:val="28"/>
          <w:szCs w:val="28"/>
          <w:lang w:val="kk"/>
        </w:rPr>
        <w:t>Өте сирек</w:t>
      </w:r>
    </w:p>
    <w:p w:rsidR="007555D1" w:rsidRPr="00B47C78" w:rsidRDefault="00272DAD" w:rsidP="00723DF3">
      <w:pPr>
        <w:numPr>
          <w:ilvl w:val="0"/>
          <w:numId w:val="6"/>
        </w:numPr>
        <w:tabs>
          <w:tab w:val="left" w:pos="284"/>
        </w:tabs>
        <w:spacing w:after="0" w:line="240" w:lineRule="auto"/>
        <w:ind w:left="284" w:hanging="284"/>
        <w:jc w:val="both"/>
        <w:rPr>
          <w:rFonts w:ascii="Times New Roman" w:hAnsi="Times New Roman"/>
          <w:b/>
          <w:color w:val="000000"/>
          <w:sz w:val="28"/>
          <w:szCs w:val="28"/>
        </w:rPr>
      </w:pPr>
      <w:r w:rsidRPr="00B47C78">
        <w:rPr>
          <w:rFonts w:ascii="Times New Roman" w:hAnsi="Times New Roman"/>
          <w:sz w:val="28"/>
          <w:szCs w:val="28"/>
          <w:lang w:val="kk"/>
        </w:rPr>
        <w:t>нейтропения / агранулоцитоз, панцитопения, әсіресе бүйрек функциясы бұзылған пациенттерде, анемия (оның ішінде апластикалық және гемолитикалық), тромбоцитопения, лимфаденопатия, эозинофилия, аутоиммундық аурулар</w:t>
      </w:r>
    </w:p>
    <w:p w:rsidR="00EE11BA" w:rsidRPr="00B47C78" w:rsidRDefault="00272DAD" w:rsidP="00723DF3">
      <w:pPr>
        <w:numPr>
          <w:ilvl w:val="0"/>
          <w:numId w:val="6"/>
        </w:numPr>
        <w:tabs>
          <w:tab w:val="left" w:pos="284"/>
        </w:tabs>
        <w:spacing w:after="0" w:line="240" w:lineRule="auto"/>
        <w:ind w:left="284" w:hanging="284"/>
        <w:jc w:val="both"/>
        <w:rPr>
          <w:rFonts w:ascii="Times New Roman" w:hAnsi="Times New Roman"/>
          <w:b/>
          <w:color w:val="000000"/>
          <w:sz w:val="28"/>
          <w:szCs w:val="28"/>
        </w:rPr>
      </w:pPr>
      <w:r w:rsidRPr="00B47C78">
        <w:rPr>
          <w:rFonts w:ascii="Times New Roman" w:hAnsi="Times New Roman"/>
          <w:sz w:val="28"/>
          <w:szCs w:val="28"/>
          <w:lang w:val="kk"/>
        </w:rPr>
        <w:t>гиперкалиемия, гипонатриемия, гипогликемия</w:t>
      </w:r>
    </w:p>
    <w:p w:rsidR="00EE11BA" w:rsidRPr="00B47C78" w:rsidRDefault="00272DAD" w:rsidP="00723DF3">
      <w:pPr>
        <w:numPr>
          <w:ilvl w:val="0"/>
          <w:numId w:val="6"/>
        </w:numPr>
        <w:tabs>
          <w:tab w:val="left" w:pos="284"/>
        </w:tabs>
        <w:spacing w:after="0" w:line="240" w:lineRule="auto"/>
        <w:ind w:left="284" w:hanging="284"/>
        <w:jc w:val="both"/>
        <w:rPr>
          <w:rFonts w:ascii="Times New Roman" w:hAnsi="Times New Roman"/>
          <w:b/>
          <w:color w:val="000000"/>
          <w:sz w:val="28"/>
          <w:szCs w:val="28"/>
        </w:rPr>
      </w:pPr>
      <w:r w:rsidRPr="00B47C78">
        <w:rPr>
          <w:rFonts w:ascii="Times New Roman" w:hAnsi="Times New Roman"/>
          <w:sz w:val="28"/>
          <w:szCs w:val="28"/>
          <w:lang w:val="kk"/>
        </w:rPr>
        <w:t>сананың шатасуы, депрессия</w:t>
      </w:r>
    </w:p>
    <w:p w:rsidR="00EE11BA" w:rsidRPr="00B47C78" w:rsidRDefault="00272DAD" w:rsidP="00723DF3">
      <w:pPr>
        <w:numPr>
          <w:ilvl w:val="0"/>
          <w:numId w:val="6"/>
        </w:numPr>
        <w:tabs>
          <w:tab w:val="left" w:pos="284"/>
        </w:tabs>
        <w:spacing w:after="0" w:line="240" w:lineRule="auto"/>
        <w:ind w:left="284" w:hanging="284"/>
        <w:jc w:val="both"/>
        <w:rPr>
          <w:rFonts w:ascii="Times New Roman" w:hAnsi="Times New Roman"/>
          <w:b/>
          <w:color w:val="000000"/>
          <w:sz w:val="28"/>
          <w:szCs w:val="28"/>
        </w:rPr>
      </w:pPr>
      <w:r w:rsidRPr="00B47C78">
        <w:rPr>
          <w:rFonts w:ascii="Times New Roman" w:hAnsi="Times New Roman"/>
          <w:sz w:val="28"/>
          <w:szCs w:val="28"/>
          <w:lang w:val="kk"/>
        </w:rPr>
        <w:t>ми қан айналымының бұзылуы, цереброваскулярлық жеткіліксіздік (инсульт), естен тану</w:t>
      </w:r>
    </w:p>
    <w:p w:rsidR="00EE11BA" w:rsidRPr="00B47C78" w:rsidRDefault="00272DAD" w:rsidP="00723DF3">
      <w:pPr>
        <w:numPr>
          <w:ilvl w:val="0"/>
          <w:numId w:val="6"/>
        </w:numPr>
        <w:tabs>
          <w:tab w:val="left" w:pos="284"/>
        </w:tabs>
        <w:spacing w:after="0" w:line="240" w:lineRule="auto"/>
        <w:ind w:left="284" w:hanging="284"/>
        <w:jc w:val="both"/>
        <w:rPr>
          <w:rFonts w:ascii="Times New Roman" w:hAnsi="Times New Roman"/>
          <w:b/>
          <w:color w:val="000000"/>
          <w:sz w:val="28"/>
          <w:szCs w:val="28"/>
        </w:rPr>
      </w:pPr>
      <w:r w:rsidRPr="00B47C78">
        <w:rPr>
          <w:rFonts w:ascii="Times New Roman" w:hAnsi="Times New Roman"/>
          <w:sz w:val="28"/>
          <w:szCs w:val="28"/>
          <w:lang w:val="kk"/>
        </w:rPr>
        <w:t>көрудің бұлыңғырлануы</w:t>
      </w:r>
    </w:p>
    <w:p w:rsidR="00EE11BA" w:rsidRPr="00B47C78" w:rsidRDefault="00272DAD" w:rsidP="00723DF3">
      <w:pPr>
        <w:numPr>
          <w:ilvl w:val="0"/>
          <w:numId w:val="6"/>
        </w:numPr>
        <w:tabs>
          <w:tab w:val="left" w:pos="284"/>
        </w:tabs>
        <w:spacing w:after="0" w:line="240" w:lineRule="auto"/>
        <w:ind w:left="284" w:hanging="284"/>
        <w:jc w:val="both"/>
        <w:rPr>
          <w:rFonts w:ascii="Times New Roman" w:hAnsi="Times New Roman"/>
          <w:b/>
          <w:color w:val="000000"/>
          <w:sz w:val="28"/>
          <w:szCs w:val="28"/>
        </w:rPr>
      </w:pPr>
      <w:r w:rsidRPr="00B47C78">
        <w:rPr>
          <w:rFonts w:ascii="Times New Roman" w:hAnsi="Times New Roman"/>
          <w:sz w:val="28"/>
          <w:szCs w:val="28"/>
          <w:lang w:val="kk"/>
        </w:rPr>
        <w:t>жүректің тоқтап қалуы, кардиогенді шок</w:t>
      </w:r>
    </w:p>
    <w:p w:rsidR="00EE11BA" w:rsidRPr="00B47C78" w:rsidRDefault="00272DAD" w:rsidP="00723DF3">
      <w:pPr>
        <w:numPr>
          <w:ilvl w:val="0"/>
          <w:numId w:val="6"/>
        </w:numPr>
        <w:tabs>
          <w:tab w:val="left" w:pos="284"/>
        </w:tabs>
        <w:spacing w:after="0" w:line="240" w:lineRule="auto"/>
        <w:ind w:left="284" w:hanging="284"/>
        <w:jc w:val="both"/>
        <w:rPr>
          <w:rFonts w:ascii="Times New Roman" w:hAnsi="Times New Roman"/>
          <w:b/>
          <w:color w:val="000000"/>
          <w:sz w:val="28"/>
          <w:szCs w:val="28"/>
        </w:rPr>
      </w:pPr>
      <w:r w:rsidRPr="00B47C78">
        <w:rPr>
          <w:rFonts w:ascii="Times New Roman" w:hAnsi="Times New Roman"/>
          <w:sz w:val="28"/>
          <w:szCs w:val="28"/>
          <w:lang w:val="kk"/>
        </w:rPr>
        <w:t>бронхтың түйілуі, ринит, аллергиялық альвеолит / эозинофильді пневмония</w:t>
      </w:r>
    </w:p>
    <w:p w:rsidR="00EE11BA" w:rsidRPr="00B47C78" w:rsidRDefault="00272DAD" w:rsidP="00723DF3">
      <w:pPr>
        <w:numPr>
          <w:ilvl w:val="0"/>
          <w:numId w:val="6"/>
        </w:numPr>
        <w:tabs>
          <w:tab w:val="left" w:pos="284"/>
        </w:tabs>
        <w:spacing w:after="0" w:line="240" w:lineRule="auto"/>
        <w:ind w:left="284" w:hanging="284"/>
        <w:jc w:val="both"/>
        <w:rPr>
          <w:rFonts w:ascii="Times New Roman" w:hAnsi="Times New Roman"/>
          <w:b/>
          <w:color w:val="000000"/>
          <w:sz w:val="28"/>
          <w:szCs w:val="28"/>
        </w:rPr>
      </w:pPr>
      <w:r w:rsidRPr="00B47C78">
        <w:rPr>
          <w:rFonts w:ascii="Times New Roman" w:hAnsi="Times New Roman"/>
          <w:sz w:val="28"/>
          <w:szCs w:val="28"/>
          <w:lang w:val="kk"/>
        </w:rPr>
        <w:t>глоссит, панкреатит</w:t>
      </w:r>
    </w:p>
    <w:p w:rsidR="00EE11BA" w:rsidRPr="00B47C78" w:rsidRDefault="00272DAD" w:rsidP="00723DF3">
      <w:pPr>
        <w:numPr>
          <w:ilvl w:val="0"/>
          <w:numId w:val="6"/>
        </w:numPr>
        <w:tabs>
          <w:tab w:val="left" w:pos="284"/>
        </w:tabs>
        <w:spacing w:after="0" w:line="240" w:lineRule="auto"/>
        <w:ind w:left="284" w:hanging="284"/>
        <w:jc w:val="both"/>
        <w:rPr>
          <w:rFonts w:ascii="Times New Roman" w:hAnsi="Times New Roman"/>
          <w:b/>
          <w:color w:val="000000"/>
          <w:sz w:val="28"/>
          <w:szCs w:val="28"/>
        </w:rPr>
      </w:pPr>
      <w:r w:rsidRPr="00B47C78">
        <w:rPr>
          <w:rFonts w:ascii="Times New Roman" w:hAnsi="Times New Roman"/>
          <w:sz w:val="28"/>
          <w:szCs w:val="28"/>
          <w:lang w:val="kk"/>
        </w:rPr>
        <w:t>бауыр функциясының бұзылуы, холестаз, сарғаю, гепатит, бауыр некрозы, бауыр ферменті мен билирубин деңгейінің жоғарылауы, қандағы трансаминазалар мен сілтілі фосфатазалардың жоғарылауы</w:t>
      </w:r>
    </w:p>
    <w:p w:rsidR="00EE11BA" w:rsidRPr="00B47C78" w:rsidRDefault="00272DAD" w:rsidP="00723DF3">
      <w:pPr>
        <w:numPr>
          <w:ilvl w:val="0"/>
          <w:numId w:val="6"/>
        </w:numPr>
        <w:tabs>
          <w:tab w:val="left" w:pos="284"/>
        </w:tabs>
        <w:spacing w:after="0" w:line="240" w:lineRule="auto"/>
        <w:ind w:left="284" w:hanging="284"/>
        <w:jc w:val="both"/>
        <w:rPr>
          <w:rFonts w:ascii="Times New Roman" w:hAnsi="Times New Roman"/>
          <w:b/>
          <w:color w:val="000000"/>
          <w:sz w:val="28"/>
          <w:szCs w:val="28"/>
        </w:rPr>
      </w:pPr>
      <w:r w:rsidRPr="00B47C78">
        <w:rPr>
          <w:rFonts w:ascii="Times New Roman" w:hAnsi="Times New Roman"/>
          <w:sz w:val="28"/>
          <w:szCs w:val="28"/>
          <w:lang w:val="kk"/>
        </w:rPr>
        <w:t>есекжем, Стивен-Джонсон синдромы, мультиформалы эритема, фотосезімталдық, пемфигоидты реакция және эксфолиативті дерматит</w:t>
      </w:r>
    </w:p>
    <w:p w:rsidR="00EE11BA" w:rsidRPr="00B47C78" w:rsidRDefault="00272DAD" w:rsidP="00723DF3">
      <w:pPr>
        <w:numPr>
          <w:ilvl w:val="0"/>
          <w:numId w:val="6"/>
        </w:numPr>
        <w:tabs>
          <w:tab w:val="left" w:pos="284"/>
        </w:tabs>
        <w:spacing w:after="0" w:line="240" w:lineRule="auto"/>
        <w:ind w:left="284" w:hanging="284"/>
        <w:jc w:val="both"/>
        <w:rPr>
          <w:rFonts w:ascii="Times New Roman" w:hAnsi="Times New Roman"/>
          <w:b/>
          <w:color w:val="000000"/>
          <w:sz w:val="28"/>
          <w:szCs w:val="28"/>
        </w:rPr>
      </w:pPr>
      <w:r w:rsidRPr="00B47C78">
        <w:rPr>
          <w:rFonts w:ascii="Times New Roman" w:hAnsi="Times New Roman"/>
          <w:sz w:val="28"/>
          <w:szCs w:val="28"/>
          <w:lang w:val="kk"/>
        </w:rPr>
        <w:t>миалгия, артралгия</w:t>
      </w:r>
    </w:p>
    <w:p w:rsidR="00EE11BA" w:rsidRPr="00B47C78" w:rsidRDefault="00272DAD" w:rsidP="00723DF3">
      <w:pPr>
        <w:numPr>
          <w:ilvl w:val="0"/>
          <w:numId w:val="6"/>
        </w:numPr>
        <w:tabs>
          <w:tab w:val="left" w:pos="284"/>
        </w:tabs>
        <w:spacing w:after="0" w:line="240" w:lineRule="auto"/>
        <w:ind w:left="284" w:hanging="284"/>
        <w:jc w:val="both"/>
        <w:rPr>
          <w:rFonts w:ascii="Times New Roman" w:hAnsi="Times New Roman"/>
          <w:b/>
          <w:color w:val="000000"/>
          <w:sz w:val="28"/>
          <w:szCs w:val="28"/>
        </w:rPr>
      </w:pPr>
      <w:r w:rsidRPr="00B47C78">
        <w:rPr>
          <w:rFonts w:ascii="Times New Roman" w:hAnsi="Times New Roman"/>
          <w:sz w:val="28"/>
          <w:szCs w:val="28"/>
          <w:lang w:val="kk"/>
        </w:rPr>
        <w:t>нефроздық синдром</w:t>
      </w:r>
    </w:p>
    <w:p w:rsidR="00EE11BA" w:rsidRPr="00B47C78" w:rsidRDefault="00272DAD" w:rsidP="00723DF3">
      <w:pPr>
        <w:numPr>
          <w:ilvl w:val="0"/>
          <w:numId w:val="6"/>
        </w:numPr>
        <w:tabs>
          <w:tab w:val="left" w:pos="284"/>
        </w:tabs>
        <w:spacing w:after="0" w:line="240" w:lineRule="auto"/>
        <w:ind w:left="284" w:hanging="284"/>
        <w:jc w:val="both"/>
        <w:rPr>
          <w:rFonts w:ascii="Times New Roman" w:hAnsi="Times New Roman"/>
          <w:b/>
          <w:color w:val="000000"/>
          <w:sz w:val="28"/>
          <w:szCs w:val="28"/>
        </w:rPr>
      </w:pPr>
      <w:r w:rsidRPr="00B47C78">
        <w:rPr>
          <w:rFonts w:ascii="Times New Roman" w:hAnsi="Times New Roman"/>
          <w:sz w:val="28"/>
          <w:szCs w:val="28"/>
          <w:lang w:val="kk"/>
        </w:rPr>
        <w:t>эректильді дисфункция, гинекомастия</w:t>
      </w:r>
    </w:p>
    <w:p w:rsidR="00EE11BA" w:rsidRPr="00B47C78" w:rsidRDefault="00272DAD" w:rsidP="00723DF3">
      <w:pPr>
        <w:numPr>
          <w:ilvl w:val="0"/>
          <w:numId w:val="6"/>
        </w:numPr>
        <w:tabs>
          <w:tab w:val="left" w:pos="284"/>
        </w:tabs>
        <w:spacing w:after="0" w:line="240" w:lineRule="auto"/>
        <w:ind w:left="284" w:hanging="284"/>
        <w:jc w:val="both"/>
        <w:rPr>
          <w:rFonts w:ascii="Times New Roman" w:hAnsi="Times New Roman"/>
          <w:b/>
          <w:color w:val="000000"/>
          <w:sz w:val="28"/>
          <w:szCs w:val="28"/>
        </w:rPr>
      </w:pPr>
      <w:r w:rsidRPr="00B47C78">
        <w:rPr>
          <w:rFonts w:ascii="Times New Roman" w:hAnsi="Times New Roman"/>
          <w:sz w:val="28"/>
          <w:szCs w:val="28"/>
          <w:lang w:val="kk"/>
        </w:rPr>
        <w:t>қызба</w:t>
      </w:r>
    </w:p>
    <w:p w:rsidR="00EE11BA" w:rsidRPr="00B47C78" w:rsidRDefault="00272DAD" w:rsidP="00723DF3">
      <w:pPr>
        <w:numPr>
          <w:ilvl w:val="0"/>
          <w:numId w:val="1"/>
        </w:numPr>
        <w:tabs>
          <w:tab w:val="left" w:pos="284"/>
        </w:tabs>
        <w:spacing w:after="0" w:line="240" w:lineRule="auto"/>
        <w:ind w:left="0" w:firstLine="0"/>
        <w:jc w:val="both"/>
        <w:rPr>
          <w:rFonts w:ascii="Times New Roman" w:hAnsi="Times New Roman"/>
          <w:b/>
          <w:color w:val="000000"/>
          <w:sz w:val="28"/>
          <w:szCs w:val="28"/>
        </w:rPr>
      </w:pPr>
      <w:r w:rsidRPr="00B47C78">
        <w:rPr>
          <w:rFonts w:ascii="Times New Roman" w:hAnsi="Times New Roman"/>
          <w:sz w:val="28"/>
          <w:szCs w:val="28"/>
          <w:lang w:val="kk"/>
        </w:rPr>
        <w:t>протеинурия, эозинофилия, қан сарысуындағы калийдің, қандағы натрийдің жоғарылауы, натрий деңгейінің төмендеуі, қан сарысуындағы мочевина, креатинин және билирубин деңгейінің жоғарылауы, гемоглобиннің, гематокриттің, лейкоциттер, тромбоциттер саны</w:t>
      </w:r>
      <w:r w:rsidR="00474F1B" w:rsidRPr="00B47C78">
        <w:rPr>
          <w:rFonts w:ascii="Times New Roman" w:hAnsi="Times New Roman"/>
          <w:sz w:val="28"/>
          <w:szCs w:val="28"/>
          <w:lang w:val="kk"/>
        </w:rPr>
        <w:t xml:space="preserve"> төмендеуі</w:t>
      </w:r>
      <w:r w:rsidRPr="00B47C78">
        <w:rPr>
          <w:rFonts w:ascii="Times New Roman" w:hAnsi="Times New Roman"/>
          <w:sz w:val="28"/>
          <w:szCs w:val="28"/>
          <w:lang w:val="kk"/>
        </w:rPr>
        <w:t>, АНА-титрінің жоғарылауы (антинуклеарлы антиденелер), эритроциттердің шөгу жылдамдығының жоғарылауы</w:t>
      </w:r>
      <w:r w:rsidR="005C6515" w:rsidRPr="00B47C78">
        <w:rPr>
          <w:rFonts w:ascii="Times New Roman" w:hAnsi="Times New Roman"/>
          <w:sz w:val="28"/>
          <w:szCs w:val="28"/>
          <w:lang w:val="kk"/>
        </w:rPr>
        <w:t xml:space="preserve"> </w:t>
      </w:r>
    </w:p>
    <w:p w:rsidR="00665FC8" w:rsidRPr="00B47C78" w:rsidRDefault="00665FC8" w:rsidP="00665FC8">
      <w:pPr>
        <w:tabs>
          <w:tab w:val="left" w:pos="284"/>
        </w:tabs>
        <w:spacing w:after="0" w:line="240" w:lineRule="auto"/>
        <w:ind w:left="284"/>
        <w:jc w:val="both"/>
        <w:rPr>
          <w:rFonts w:ascii="Times New Roman" w:hAnsi="Times New Roman"/>
          <w:b/>
          <w:color w:val="000000"/>
          <w:sz w:val="28"/>
          <w:szCs w:val="28"/>
        </w:rPr>
      </w:pPr>
    </w:p>
    <w:p w:rsidR="00665FC8" w:rsidRPr="00B47C78" w:rsidRDefault="00272DAD" w:rsidP="00665FC8">
      <w:pPr>
        <w:pStyle w:val="ac"/>
        <w:jc w:val="both"/>
        <w:rPr>
          <w:rFonts w:ascii="Times New Roman" w:hAnsi="Times New Roman"/>
          <w:b/>
          <w:color w:val="000000"/>
          <w:sz w:val="28"/>
          <w:szCs w:val="28"/>
        </w:rPr>
      </w:pPr>
      <w:r w:rsidRPr="00B47C78">
        <w:rPr>
          <w:rFonts w:ascii="Times New Roman" w:hAnsi="Times New Roman"/>
          <w:b/>
          <w:color w:val="000000"/>
          <w:sz w:val="28"/>
          <w:szCs w:val="28"/>
          <w:lang w:val="kk"/>
        </w:rPr>
        <w:t xml:space="preserve">Жағымсыз дәрілік реакциялар туындағанда медициналық қызметкерге, фармацевтикалық қызметкерге немесе, дәрілік препараттардың тиімсіздігі туралы хабарламаларды қоса, дәрілік препараттарға болатын жағымсыз реакциялар (әсерлер) жөніндегі ақпараттық деректер базасына тікелей хабарласу керек: </w:t>
      </w:r>
    </w:p>
    <w:p w:rsidR="00665FC8" w:rsidRPr="00B47C78" w:rsidRDefault="00272DAD" w:rsidP="00665FC8">
      <w:pPr>
        <w:pStyle w:val="ac"/>
        <w:jc w:val="both"/>
        <w:rPr>
          <w:rFonts w:ascii="Times New Roman" w:hAnsi="Times New Roman"/>
          <w:sz w:val="28"/>
          <w:szCs w:val="28"/>
        </w:rPr>
      </w:pPr>
      <w:r w:rsidRPr="00B47C78">
        <w:rPr>
          <w:rFonts w:ascii="Times New Roman" w:hAnsi="Times New Roman"/>
          <w:sz w:val="28"/>
          <w:szCs w:val="28"/>
          <w:lang w:val="kk"/>
        </w:rPr>
        <w:lastRenderedPageBreak/>
        <w:t>Қазақстан Республикас</w:t>
      </w:r>
      <w:r w:rsidR="001030BC" w:rsidRPr="00B47C78">
        <w:rPr>
          <w:rFonts w:ascii="Times New Roman" w:hAnsi="Times New Roman"/>
          <w:sz w:val="28"/>
          <w:szCs w:val="28"/>
          <w:lang w:val="kk"/>
        </w:rPr>
        <w:t>ы Денсаулық сақтау министрлігі м</w:t>
      </w:r>
      <w:r w:rsidRPr="00B47C78">
        <w:rPr>
          <w:rFonts w:ascii="Times New Roman" w:hAnsi="Times New Roman"/>
          <w:sz w:val="28"/>
          <w:szCs w:val="28"/>
          <w:lang w:val="kk"/>
        </w:rPr>
        <w:t xml:space="preserve">едициналық және фармацевтикалық бақылау комитеті </w:t>
      </w:r>
      <w:r w:rsidR="00D26146" w:rsidRPr="00B47C78">
        <w:rPr>
          <w:rFonts w:ascii="Times New Roman" w:hAnsi="Times New Roman"/>
          <w:sz w:val="28"/>
          <w:szCs w:val="28"/>
          <w:lang w:val="kk"/>
        </w:rPr>
        <w:t>«</w:t>
      </w:r>
      <w:r w:rsidRPr="00B47C78">
        <w:rPr>
          <w:rFonts w:ascii="Times New Roman" w:hAnsi="Times New Roman"/>
          <w:sz w:val="28"/>
          <w:szCs w:val="28"/>
          <w:lang w:val="kk"/>
        </w:rPr>
        <w:t>Дәрілік заттар мен медициналық бұйымдарды сараптау ұлттық орталығы</w:t>
      </w:r>
      <w:r w:rsidR="00D26146" w:rsidRPr="00B47C78">
        <w:rPr>
          <w:rFonts w:ascii="Times New Roman" w:hAnsi="Times New Roman"/>
          <w:sz w:val="28"/>
          <w:szCs w:val="28"/>
          <w:lang w:val="kk"/>
        </w:rPr>
        <w:t>»</w:t>
      </w:r>
      <w:r w:rsidRPr="00B47C78">
        <w:rPr>
          <w:rFonts w:ascii="Times New Roman" w:hAnsi="Times New Roman"/>
          <w:sz w:val="28"/>
          <w:szCs w:val="28"/>
          <w:lang w:val="kk"/>
        </w:rPr>
        <w:t xml:space="preserve"> ШЖҚ РМК </w:t>
      </w:r>
    </w:p>
    <w:p w:rsidR="00665FC8" w:rsidRPr="00B47C78" w:rsidRDefault="00890327" w:rsidP="00665FC8">
      <w:pPr>
        <w:keepNext/>
        <w:spacing w:after="0" w:line="240" w:lineRule="auto"/>
        <w:jc w:val="both"/>
        <w:rPr>
          <w:rFonts w:ascii="Times New Roman" w:hAnsi="Times New Roman"/>
          <w:sz w:val="28"/>
          <w:szCs w:val="28"/>
        </w:rPr>
      </w:pPr>
      <w:hyperlink r:id="rId8" w:history="1">
        <w:r w:rsidR="00272DAD" w:rsidRPr="00B47C78">
          <w:rPr>
            <w:rStyle w:val="af"/>
            <w:rFonts w:ascii="Times New Roman" w:hAnsi="Times New Roman"/>
            <w:sz w:val="28"/>
            <w:szCs w:val="28"/>
            <w:lang w:val="kk"/>
          </w:rPr>
          <w:t>http://www.ndda.kz</w:t>
        </w:r>
      </w:hyperlink>
    </w:p>
    <w:p w:rsidR="00D93C80" w:rsidRPr="00B47C78" w:rsidRDefault="00272DAD" w:rsidP="008477CC">
      <w:pPr>
        <w:pStyle w:val="ac"/>
        <w:jc w:val="both"/>
        <w:rPr>
          <w:rFonts w:ascii="Times New Roman" w:eastAsia="Times New Roman" w:hAnsi="Times New Roman"/>
          <w:sz w:val="28"/>
          <w:szCs w:val="28"/>
          <w:lang w:eastAsia="ru-RU"/>
        </w:rPr>
      </w:pPr>
      <w:r w:rsidRPr="00B47C78">
        <w:rPr>
          <w:rFonts w:ascii="Times New Roman" w:hAnsi="Times New Roman"/>
          <w:color w:val="000000"/>
          <w:sz w:val="28"/>
          <w:szCs w:val="28"/>
        </w:rPr>
        <w:t xml:space="preserve"> </w:t>
      </w:r>
    </w:p>
    <w:p w:rsidR="000C2C4B" w:rsidRPr="00B47C78" w:rsidRDefault="00272DAD" w:rsidP="008477CC">
      <w:pPr>
        <w:pStyle w:val="ac"/>
        <w:jc w:val="both"/>
        <w:rPr>
          <w:rFonts w:ascii="Times New Roman" w:eastAsia="Times New Roman" w:hAnsi="Times New Roman"/>
          <w:b/>
          <w:sz w:val="28"/>
          <w:szCs w:val="28"/>
          <w:lang w:eastAsia="ru-RU"/>
        </w:rPr>
      </w:pPr>
      <w:r w:rsidRPr="00B47C78">
        <w:rPr>
          <w:rFonts w:ascii="Times New Roman" w:eastAsia="Times New Roman" w:hAnsi="Times New Roman"/>
          <w:b/>
          <w:sz w:val="28"/>
          <w:szCs w:val="28"/>
          <w:lang w:val="kk" w:eastAsia="ru-RU"/>
        </w:rPr>
        <w:t>Қосымша мәліметтер</w:t>
      </w:r>
    </w:p>
    <w:p w:rsidR="006B7A90" w:rsidRPr="00B47C78" w:rsidRDefault="00272DAD" w:rsidP="008477CC">
      <w:pPr>
        <w:spacing w:after="0" w:line="240" w:lineRule="auto"/>
        <w:jc w:val="both"/>
        <w:rPr>
          <w:rFonts w:ascii="Times New Roman" w:hAnsi="Times New Roman"/>
          <w:i/>
          <w:sz w:val="28"/>
          <w:szCs w:val="28"/>
        </w:rPr>
      </w:pPr>
      <w:bookmarkStart w:id="3" w:name="2175220285"/>
      <w:r w:rsidRPr="00B47C78">
        <w:rPr>
          <w:rFonts w:ascii="Times New Roman" w:eastAsia="Times New Roman" w:hAnsi="Times New Roman"/>
          <w:b/>
          <w:i/>
          <w:sz w:val="28"/>
          <w:szCs w:val="28"/>
          <w:lang w:val="kk" w:eastAsia="ru-RU"/>
        </w:rPr>
        <w:t xml:space="preserve">Дәрілік препараттың құрамы </w:t>
      </w:r>
    </w:p>
    <w:p w:rsidR="0051702F" w:rsidRPr="00B47C78" w:rsidRDefault="00272DAD" w:rsidP="008477CC">
      <w:pPr>
        <w:spacing w:after="0" w:line="240" w:lineRule="auto"/>
        <w:jc w:val="both"/>
        <w:rPr>
          <w:rFonts w:ascii="Times New Roman" w:hAnsi="Times New Roman"/>
          <w:bCs/>
          <w:iCs/>
          <w:sz w:val="28"/>
          <w:szCs w:val="28"/>
        </w:rPr>
      </w:pPr>
      <w:bookmarkStart w:id="4" w:name="2175220286"/>
      <w:bookmarkEnd w:id="3"/>
      <w:r w:rsidRPr="00B47C78">
        <w:rPr>
          <w:rFonts w:ascii="Times New Roman" w:hAnsi="Times New Roman"/>
          <w:bCs/>
          <w:iCs/>
          <w:sz w:val="28"/>
          <w:szCs w:val="28"/>
          <w:lang w:val="kk"/>
        </w:rPr>
        <w:t>Бір таблетканың құрамында</w:t>
      </w:r>
    </w:p>
    <w:p w:rsidR="00FE4C45" w:rsidRPr="00B47C78" w:rsidRDefault="00272DAD" w:rsidP="008477CC">
      <w:pPr>
        <w:spacing w:after="0" w:line="240" w:lineRule="auto"/>
        <w:jc w:val="both"/>
        <w:rPr>
          <w:rFonts w:ascii="Times New Roman" w:hAnsi="Times New Roman"/>
          <w:bCs/>
          <w:iCs/>
          <w:sz w:val="28"/>
          <w:szCs w:val="28"/>
        </w:rPr>
      </w:pPr>
      <w:r w:rsidRPr="00B47C78">
        <w:rPr>
          <w:rFonts w:ascii="Times New Roman" w:hAnsi="Times New Roman"/>
          <w:bCs/>
          <w:i/>
          <w:iCs/>
          <w:sz w:val="28"/>
          <w:szCs w:val="28"/>
          <w:lang w:val="kk"/>
        </w:rPr>
        <w:t xml:space="preserve">белсенді зат </w:t>
      </w:r>
      <w:r w:rsidR="00CA3279" w:rsidRPr="00B47C78">
        <w:rPr>
          <w:rFonts w:ascii="Times New Roman" w:hAnsi="Times New Roman"/>
          <w:bCs/>
          <w:iCs/>
          <w:sz w:val="28"/>
          <w:szCs w:val="28"/>
          <w:lang w:val="kk"/>
        </w:rPr>
        <w:t>– каптоприл 25 мг,</w:t>
      </w:r>
    </w:p>
    <w:p w:rsidR="00FE4C45" w:rsidRPr="00B47C78" w:rsidRDefault="00272DAD" w:rsidP="008477CC">
      <w:pPr>
        <w:spacing w:after="0" w:line="240" w:lineRule="auto"/>
        <w:jc w:val="both"/>
        <w:rPr>
          <w:rFonts w:ascii="Times New Roman" w:hAnsi="Times New Roman"/>
          <w:bCs/>
          <w:iCs/>
          <w:sz w:val="28"/>
          <w:szCs w:val="28"/>
        </w:rPr>
      </w:pPr>
      <w:r w:rsidRPr="00B47C78">
        <w:rPr>
          <w:rFonts w:ascii="Times New Roman" w:hAnsi="Times New Roman"/>
          <w:bCs/>
          <w:i/>
          <w:iCs/>
          <w:sz w:val="28"/>
          <w:szCs w:val="28"/>
          <w:lang w:val="kk"/>
        </w:rPr>
        <w:t>қосымша заттар:</w:t>
      </w:r>
      <w:r w:rsidRPr="00B47C78">
        <w:rPr>
          <w:rFonts w:ascii="Times New Roman" w:hAnsi="Times New Roman"/>
          <w:bCs/>
          <w:iCs/>
          <w:sz w:val="28"/>
          <w:szCs w:val="28"/>
          <w:lang w:val="kk"/>
        </w:rPr>
        <w:t xml:space="preserve"> лактоза моногидраты, жүгері крахмалы, микрокристалды целлюлоза, стеарин қышқылы.</w:t>
      </w:r>
    </w:p>
    <w:p w:rsidR="00ED4F3D" w:rsidRPr="00B47C78" w:rsidRDefault="00272DAD" w:rsidP="008477CC">
      <w:pPr>
        <w:spacing w:after="0" w:line="240" w:lineRule="auto"/>
        <w:jc w:val="both"/>
        <w:rPr>
          <w:rFonts w:ascii="Times New Roman" w:eastAsia="Times New Roman" w:hAnsi="Times New Roman"/>
          <w:b/>
          <w:i/>
          <w:sz w:val="28"/>
          <w:szCs w:val="28"/>
          <w:lang w:eastAsia="ru-RU"/>
        </w:rPr>
      </w:pPr>
      <w:r w:rsidRPr="00B47C78">
        <w:rPr>
          <w:rFonts w:ascii="Times New Roman" w:eastAsia="Times New Roman" w:hAnsi="Times New Roman"/>
          <w:b/>
          <w:i/>
          <w:sz w:val="28"/>
          <w:szCs w:val="28"/>
          <w:lang w:val="kk" w:eastAsia="ru-RU"/>
        </w:rPr>
        <w:t>Сыртқы түрінің, иісінің, дәмінің сипаттамасы</w:t>
      </w:r>
    </w:p>
    <w:bookmarkEnd w:id="4"/>
    <w:p w:rsidR="006B7A90" w:rsidRPr="00B47C78" w:rsidRDefault="00272DAD" w:rsidP="008477CC">
      <w:pPr>
        <w:pStyle w:val="ac"/>
        <w:jc w:val="both"/>
        <w:rPr>
          <w:rFonts w:ascii="Times New Roman" w:hAnsi="Times New Roman"/>
          <w:color w:val="000000"/>
          <w:sz w:val="28"/>
          <w:szCs w:val="28"/>
        </w:rPr>
      </w:pPr>
      <w:r w:rsidRPr="00B47C78">
        <w:rPr>
          <w:rFonts w:ascii="Times New Roman" w:hAnsi="Times New Roman"/>
          <w:color w:val="000000"/>
          <w:sz w:val="28"/>
          <w:szCs w:val="28"/>
          <w:lang w:val="kk"/>
        </w:rPr>
        <w:t>Квадрат пішінді, екі жақ беті дөңес, бір жақ бетінде крест тәрізді сызығы бар, жеңіл мәрмәрлігі бар, ақ дерлік түсті таблеткалар.</w:t>
      </w:r>
    </w:p>
    <w:p w:rsidR="00FE4C45" w:rsidRPr="00B47C78" w:rsidRDefault="00FE4C45" w:rsidP="008477CC">
      <w:pPr>
        <w:pStyle w:val="ac"/>
        <w:jc w:val="both"/>
        <w:rPr>
          <w:rFonts w:ascii="Times New Roman" w:eastAsia="Times New Roman" w:hAnsi="Times New Roman"/>
          <w:sz w:val="28"/>
          <w:szCs w:val="28"/>
          <w:lang w:eastAsia="ru-RU"/>
        </w:rPr>
      </w:pPr>
    </w:p>
    <w:p w:rsidR="00C9308C" w:rsidRPr="00B47C78" w:rsidRDefault="00272DAD" w:rsidP="008477CC">
      <w:pPr>
        <w:spacing w:after="0" w:line="240" w:lineRule="auto"/>
        <w:jc w:val="both"/>
        <w:rPr>
          <w:rFonts w:ascii="Times New Roman" w:eastAsia="Times New Roman" w:hAnsi="Times New Roman"/>
          <w:b/>
          <w:sz w:val="28"/>
          <w:szCs w:val="28"/>
          <w:lang w:eastAsia="ru-RU"/>
        </w:rPr>
      </w:pPr>
      <w:bookmarkStart w:id="5" w:name="2175220287"/>
      <w:r w:rsidRPr="00B47C78">
        <w:rPr>
          <w:rFonts w:ascii="Times New Roman" w:eastAsia="Times New Roman" w:hAnsi="Times New Roman"/>
          <w:b/>
          <w:sz w:val="28"/>
          <w:szCs w:val="28"/>
          <w:lang w:val="kk" w:eastAsia="ru-RU"/>
        </w:rPr>
        <w:t>Шығарылу түрі және қаптамасы</w:t>
      </w:r>
    </w:p>
    <w:p w:rsidR="00FE4C45" w:rsidRPr="00B47C78" w:rsidRDefault="00272DAD" w:rsidP="008477CC">
      <w:pPr>
        <w:spacing w:after="0" w:line="240" w:lineRule="auto"/>
        <w:jc w:val="both"/>
        <w:rPr>
          <w:rFonts w:ascii="Times New Roman" w:eastAsia="Batang" w:hAnsi="Times New Roman"/>
          <w:sz w:val="28"/>
          <w:szCs w:val="28"/>
        </w:rPr>
      </w:pPr>
      <w:r w:rsidRPr="00B47C78">
        <w:rPr>
          <w:rFonts w:ascii="Times New Roman" w:eastAsia="Batang" w:hAnsi="Times New Roman"/>
          <w:sz w:val="28"/>
          <w:szCs w:val="28"/>
          <w:lang w:val="kk"/>
        </w:rPr>
        <w:t xml:space="preserve">15 таблеткадан поливинилхлоридті үлбірден және басылған алюминий фольгадан жасалған пішінді ұяшықты қаптамаға салынған. </w:t>
      </w:r>
    </w:p>
    <w:p w:rsidR="00993EEC" w:rsidRPr="00B47C78" w:rsidRDefault="00272DAD" w:rsidP="008477CC">
      <w:pPr>
        <w:spacing w:after="0" w:line="240" w:lineRule="auto"/>
        <w:jc w:val="both"/>
        <w:rPr>
          <w:rFonts w:ascii="Times New Roman" w:eastAsia="Batang" w:hAnsi="Times New Roman"/>
          <w:sz w:val="28"/>
          <w:szCs w:val="28"/>
        </w:rPr>
      </w:pPr>
      <w:r w:rsidRPr="00B47C78">
        <w:rPr>
          <w:rFonts w:ascii="Times New Roman" w:eastAsia="Batang" w:hAnsi="Times New Roman"/>
          <w:sz w:val="28"/>
          <w:szCs w:val="28"/>
          <w:lang w:val="kk"/>
        </w:rPr>
        <w:t>2 пішінді ұяшықты қаптамадан медициналық қолдану жөніндегі қазақ және орыс тілдеріндегі нұсқаулықпен бірге картон қорапқа салынады.</w:t>
      </w:r>
    </w:p>
    <w:p w:rsidR="00FE4C45" w:rsidRPr="00B47C78" w:rsidRDefault="00FE4C45" w:rsidP="008477CC">
      <w:pPr>
        <w:spacing w:after="0" w:line="240" w:lineRule="auto"/>
        <w:jc w:val="both"/>
        <w:rPr>
          <w:rFonts w:ascii="Times New Roman" w:eastAsia="Times New Roman" w:hAnsi="Times New Roman"/>
          <w:b/>
          <w:sz w:val="28"/>
          <w:szCs w:val="28"/>
          <w:lang w:eastAsia="ru-RU"/>
        </w:rPr>
      </w:pPr>
    </w:p>
    <w:bookmarkEnd w:id="5"/>
    <w:p w:rsidR="00497833" w:rsidRPr="00B47C78" w:rsidRDefault="00497833" w:rsidP="00497833">
      <w:pPr>
        <w:spacing w:after="0" w:line="240" w:lineRule="auto"/>
        <w:jc w:val="both"/>
        <w:rPr>
          <w:rFonts w:ascii="Times New Roman" w:eastAsia="Times New Roman" w:hAnsi="Times New Roman"/>
          <w:b/>
          <w:sz w:val="28"/>
          <w:szCs w:val="28"/>
          <w:lang w:eastAsia="ru-RU"/>
        </w:rPr>
      </w:pPr>
      <w:r w:rsidRPr="00B47C78">
        <w:rPr>
          <w:rFonts w:ascii="Times New Roman" w:eastAsia="Times New Roman" w:hAnsi="Times New Roman"/>
          <w:b/>
          <w:sz w:val="28"/>
          <w:szCs w:val="28"/>
          <w:lang w:val="kk" w:eastAsia="ru-RU"/>
        </w:rPr>
        <w:t xml:space="preserve">Сақтау мерзімі </w:t>
      </w:r>
    </w:p>
    <w:p w:rsidR="00497833" w:rsidRPr="00B47C78" w:rsidRDefault="00497833" w:rsidP="00497833">
      <w:pPr>
        <w:spacing w:after="0" w:line="240" w:lineRule="auto"/>
        <w:jc w:val="both"/>
        <w:rPr>
          <w:rFonts w:ascii="Times New Roman" w:eastAsia="Times New Roman" w:hAnsi="Times New Roman"/>
          <w:sz w:val="28"/>
          <w:szCs w:val="28"/>
          <w:lang w:eastAsia="ru-RU"/>
        </w:rPr>
      </w:pPr>
      <w:r w:rsidRPr="00B47C78">
        <w:rPr>
          <w:rFonts w:ascii="Times New Roman" w:eastAsia="Times New Roman" w:hAnsi="Times New Roman"/>
          <w:sz w:val="28"/>
          <w:szCs w:val="28"/>
          <w:lang w:val="kk" w:eastAsia="ru-RU"/>
        </w:rPr>
        <w:t>3 жыл.</w:t>
      </w:r>
    </w:p>
    <w:p w:rsidR="00497833" w:rsidRPr="00B47C78" w:rsidRDefault="00497833" w:rsidP="00497833">
      <w:pPr>
        <w:spacing w:after="0" w:line="240" w:lineRule="auto"/>
        <w:jc w:val="both"/>
        <w:rPr>
          <w:rFonts w:ascii="Times New Roman" w:eastAsia="Times New Roman" w:hAnsi="Times New Roman"/>
          <w:sz w:val="28"/>
          <w:szCs w:val="28"/>
          <w:lang w:eastAsia="ru-RU"/>
        </w:rPr>
      </w:pPr>
      <w:r w:rsidRPr="00B47C78">
        <w:rPr>
          <w:rFonts w:ascii="Times New Roman" w:eastAsia="Times New Roman" w:hAnsi="Times New Roman"/>
          <w:sz w:val="28"/>
          <w:szCs w:val="28"/>
          <w:lang w:val="kk" w:eastAsia="ru-RU"/>
        </w:rPr>
        <w:t>Жарамдылық мерзімі өткеннен кейін қолдануға болмайды!</w:t>
      </w:r>
    </w:p>
    <w:p w:rsidR="00497833" w:rsidRPr="00B47C78" w:rsidRDefault="00497833" w:rsidP="00497833">
      <w:pPr>
        <w:spacing w:after="0" w:line="240" w:lineRule="auto"/>
        <w:jc w:val="both"/>
        <w:rPr>
          <w:rFonts w:ascii="Times New Roman" w:eastAsia="Times New Roman" w:hAnsi="Times New Roman"/>
          <w:sz w:val="28"/>
          <w:szCs w:val="28"/>
          <w:lang w:eastAsia="ru-RU"/>
        </w:rPr>
      </w:pPr>
    </w:p>
    <w:p w:rsidR="00497833" w:rsidRPr="00B47C78" w:rsidRDefault="00497833" w:rsidP="00497833">
      <w:pPr>
        <w:spacing w:after="0" w:line="240" w:lineRule="auto"/>
        <w:jc w:val="both"/>
        <w:rPr>
          <w:rFonts w:ascii="Times New Roman" w:eastAsia="Times New Roman" w:hAnsi="Times New Roman"/>
          <w:b/>
          <w:i/>
          <w:sz w:val="28"/>
          <w:szCs w:val="28"/>
          <w:lang w:eastAsia="ru-RU"/>
        </w:rPr>
      </w:pPr>
      <w:bookmarkStart w:id="6" w:name="2175220288"/>
      <w:r w:rsidRPr="00B47C78">
        <w:rPr>
          <w:rFonts w:ascii="Times New Roman" w:eastAsia="Times New Roman" w:hAnsi="Times New Roman"/>
          <w:b/>
          <w:i/>
          <w:sz w:val="28"/>
          <w:szCs w:val="28"/>
          <w:lang w:val="kk" w:eastAsia="ru-RU"/>
        </w:rPr>
        <w:t>Сақтау шарттары</w:t>
      </w:r>
    </w:p>
    <w:p w:rsidR="00497833" w:rsidRPr="00B47C78" w:rsidRDefault="00497833" w:rsidP="00497833">
      <w:pPr>
        <w:spacing w:after="0" w:line="240" w:lineRule="auto"/>
        <w:jc w:val="both"/>
        <w:rPr>
          <w:rFonts w:ascii="Times New Roman" w:hAnsi="Times New Roman"/>
          <w:sz w:val="28"/>
          <w:szCs w:val="28"/>
        </w:rPr>
      </w:pPr>
      <w:r w:rsidRPr="00B47C78">
        <w:rPr>
          <w:rFonts w:ascii="Times New Roman" w:hAnsi="Times New Roman"/>
          <w:sz w:val="28"/>
          <w:szCs w:val="28"/>
          <w:lang w:val="kk"/>
        </w:rPr>
        <w:t>25°С-ден аспайтын температурада сақтау керек.</w:t>
      </w:r>
    </w:p>
    <w:p w:rsidR="00497833" w:rsidRPr="00B47C78" w:rsidRDefault="00497833" w:rsidP="00497833">
      <w:pPr>
        <w:spacing w:after="0" w:line="240" w:lineRule="auto"/>
        <w:jc w:val="both"/>
        <w:rPr>
          <w:rFonts w:ascii="Times New Roman" w:hAnsi="Times New Roman"/>
          <w:sz w:val="28"/>
          <w:szCs w:val="28"/>
        </w:rPr>
      </w:pPr>
      <w:r w:rsidRPr="00B47C78">
        <w:rPr>
          <w:rFonts w:ascii="Times New Roman" w:hAnsi="Times New Roman"/>
          <w:sz w:val="28"/>
          <w:szCs w:val="28"/>
          <w:lang w:val="kk"/>
        </w:rPr>
        <w:t xml:space="preserve">Балалардың қолы жетпейтін жерде сақтау керек! </w:t>
      </w:r>
      <w:bookmarkStart w:id="7" w:name="2175220289"/>
      <w:bookmarkEnd w:id="6"/>
    </w:p>
    <w:bookmarkEnd w:id="7"/>
    <w:p w:rsidR="00497833" w:rsidRPr="00B47C78" w:rsidRDefault="00497833" w:rsidP="00497833">
      <w:pPr>
        <w:pStyle w:val="ac"/>
        <w:jc w:val="both"/>
        <w:rPr>
          <w:rFonts w:ascii="Times New Roman" w:eastAsia="Times New Roman" w:hAnsi="Times New Roman"/>
          <w:sz w:val="28"/>
          <w:szCs w:val="28"/>
          <w:lang w:eastAsia="ru-RU"/>
        </w:rPr>
      </w:pPr>
    </w:p>
    <w:p w:rsidR="00497833" w:rsidRPr="00B47C78" w:rsidRDefault="00497833" w:rsidP="00497833">
      <w:pPr>
        <w:spacing w:after="0" w:line="240" w:lineRule="auto"/>
        <w:jc w:val="both"/>
        <w:rPr>
          <w:rFonts w:ascii="Times New Roman" w:hAnsi="Times New Roman"/>
          <w:b/>
          <w:color w:val="000000"/>
          <w:sz w:val="28"/>
          <w:szCs w:val="28"/>
        </w:rPr>
      </w:pPr>
      <w:r w:rsidRPr="00B47C78">
        <w:rPr>
          <w:rFonts w:ascii="Times New Roman" w:hAnsi="Times New Roman"/>
          <w:b/>
          <w:color w:val="000000"/>
          <w:sz w:val="28"/>
          <w:szCs w:val="28"/>
          <w:lang w:val="kk"/>
        </w:rPr>
        <w:t>Дәріханалардан босатылу шарттары</w:t>
      </w:r>
    </w:p>
    <w:p w:rsidR="00497833" w:rsidRPr="00B47C78" w:rsidRDefault="00497833" w:rsidP="00497833">
      <w:pPr>
        <w:spacing w:after="0" w:line="240" w:lineRule="auto"/>
        <w:jc w:val="both"/>
        <w:rPr>
          <w:rFonts w:ascii="Times New Roman" w:eastAsia="Times New Roman" w:hAnsi="Times New Roman"/>
          <w:sz w:val="28"/>
          <w:szCs w:val="28"/>
          <w:lang w:eastAsia="ru-RU"/>
        </w:rPr>
      </w:pPr>
      <w:r w:rsidRPr="00B47C78">
        <w:rPr>
          <w:rFonts w:ascii="Times New Roman" w:eastAsia="Times New Roman" w:hAnsi="Times New Roman"/>
          <w:sz w:val="28"/>
          <w:szCs w:val="28"/>
          <w:lang w:val="kk" w:eastAsia="ru-RU"/>
        </w:rPr>
        <w:t>Рецептісіз</w:t>
      </w:r>
    </w:p>
    <w:p w:rsidR="00497833" w:rsidRPr="00B47C78" w:rsidRDefault="00497833" w:rsidP="00497833">
      <w:pPr>
        <w:spacing w:after="0" w:line="240" w:lineRule="auto"/>
        <w:jc w:val="both"/>
        <w:rPr>
          <w:rFonts w:ascii="Times New Roman" w:eastAsia="Times New Roman" w:hAnsi="Times New Roman"/>
          <w:b/>
          <w:sz w:val="28"/>
          <w:szCs w:val="28"/>
          <w:lang w:eastAsia="ru-RU"/>
        </w:rPr>
      </w:pPr>
    </w:p>
    <w:p w:rsidR="00497833" w:rsidRPr="00B47C78" w:rsidRDefault="00497833" w:rsidP="00497833">
      <w:pPr>
        <w:spacing w:after="0" w:line="240" w:lineRule="auto"/>
        <w:rPr>
          <w:rFonts w:ascii="Times New Roman" w:eastAsia="Times New Roman" w:hAnsi="Times New Roman"/>
          <w:b/>
          <w:sz w:val="28"/>
          <w:szCs w:val="28"/>
          <w:lang w:eastAsia="ru-RU"/>
        </w:rPr>
      </w:pPr>
      <w:r w:rsidRPr="00B47C78">
        <w:rPr>
          <w:rFonts w:ascii="Times New Roman" w:eastAsia="Times New Roman" w:hAnsi="Times New Roman"/>
          <w:b/>
          <w:sz w:val="28"/>
          <w:szCs w:val="28"/>
          <w:lang w:val="kk" w:eastAsia="ru-RU"/>
        </w:rPr>
        <w:t>Өндіруші туралы мәліметтер</w:t>
      </w:r>
    </w:p>
    <w:p w:rsidR="00497833" w:rsidRPr="00B47C78" w:rsidRDefault="00497833" w:rsidP="00497833">
      <w:pPr>
        <w:spacing w:after="0" w:line="240" w:lineRule="auto"/>
        <w:jc w:val="both"/>
        <w:rPr>
          <w:rFonts w:ascii="Times New Roman" w:hAnsi="Times New Roman"/>
          <w:sz w:val="28"/>
          <w:szCs w:val="28"/>
        </w:rPr>
      </w:pPr>
      <w:r w:rsidRPr="00B47C78">
        <w:rPr>
          <w:rFonts w:ascii="Times New Roman" w:hAnsi="Times New Roman"/>
          <w:sz w:val="28"/>
          <w:szCs w:val="28"/>
          <w:lang w:val="kk"/>
        </w:rPr>
        <w:t>«ВИВА ФАРМ» ЖШС, Қазақстан Республикасы</w:t>
      </w:r>
    </w:p>
    <w:p w:rsidR="00497833" w:rsidRPr="00B47C78" w:rsidRDefault="00497833" w:rsidP="00497833">
      <w:pPr>
        <w:spacing w:after="0" w:line="240" w:lineRule="auto"/>
        <w:jc w:val="both"/>
        <w:rPr>
          <w:rFonts w:ascii="Times New Roman" w:hAnsi="Times New Roman"/>
          <w:sz w:val="28"/>
          <w:szCs w:val="28"/>
        </w:rPr>
      </w:pPr>
      <w:r w:rsidRPr="00B47C78">
        <w:rPr>
          <w:rFonts w:ascii="Times New Roman" w:hAnsi="Times New Roman"/>
          <w:sz w:val="28"/>
          <w:szCs w:val="28"/>
          <w:lang w:val="kk"/>
        </w:rPr>
        <w:t>Алматы қ., Дегдар к-сі, 33</w:t>
      </w:r>
    </w:p>
    <w:p w:rsidR="00497833" w:rsidRPr="00B47C78" w:rsidRDefault="00497833" w:rsidP="00497833">
      <w:pPr>
        <w:spacing w:after="0" w:line="240" w:lineRule="auto"/>
        <w:jc w:val="both"/>
        <w:rPr>
          <w:rFonts w:ascii="Times New Roman" w:hAnsi="Times New Roman"/>
          <w:sz w:val="28"/>
          <w:szCs w:val="28"/>
        </w:rPr>
      </w:pPr>
      <w:r w:rsidRPr="00B47C78">
        <w:rPr>
          <w:rFonts w:ascii="Times New Roman" w:hAnsi="Times New Roman"/>
          <w:sz w:val="28"/>
          <w:szCs w:val="28"/>
          <w:lang w:val="kk"/>
        </w:rPr>
        <w:t xml:space="preserve">Тел.: +7 (727) 383 74 63, факс: +7 (727) 383 74 56 </w:t>
      </w:r>
    </w:p>
    <w:p w:rsidR="00497833" w:rsidRPr="00B47C78" w:rsidRDefault="00497833" w:rsidP="00497833">
      <w:pPr>
        <w:spacing w:after="0" w:line="240" w:lineRule="auto"/>
        <w:jc w:val="both"/>
        <w:rPr>
          <w:rFonts w:ascii="Times New Roman" w:hAnsi="Times New Roman"/>
          <w:sz w:val="28"/>
          <w:szCs w:val="28"/>
        </w:rPr>
      </w:pPr>
      <w:r w:rsidRPr="00B47C78">
        <w:rPr>
          <w:rFonts w:ascii="Times New Roman" w:eastAsia="Microsoft Sans Serif" w:hAnsi="Times New Roman"/>
          <w:sz w:val="28"/>
          <w:szCs w:val="28"/>
          <w:lang w:val="kk" w:bidi="ru-RU"/>
        </w:rPr>
        <w:t xml:space="preserve">Электронды пошта: </w:t>
      </w:r>
      <w:hyperlink r:id="rId9" w:history="1">
        <w:r w:rsidRPr="00B47C78">
          <w:rPr>
            <w:rStyle w:val="af"/>
            <w:rFonts w:ascii="Times New Roman" w:hAnsi="Times New Roman"/>
            <w:sz w:val="28"/>
            <w:szCs w:val="28"/>
            <w:lang w:val="kk"/>
          </w:rPr>
          <w:t>pv@vivapharm.kz</w:t>
        </w:r>
      </w:hyperlink>
    </w:p>
    <w:p w:rsidR="00497833" w:rsidRPr="00B47C78" w:rsidRDefault="00497833" w:rsidP="00497833">
      <w:pPr>
        <w:spacing w:after="0" w:line="240" w:lineRule="auto"/>
        <w:rPr>
          <w:rFonts w:ascii="Times New Roman" w:eastAsia="Times New Roman" w:hAnsi="Times New Roman"/>
          <w:b/>
          <w:sz w:val="28"/>
          <w:szCs w:val="28"/>
          <w:lang w:eastAsia="ru-RU"/>
        </w:rPr>
      </w:pPr>
      <w:r w:rsidRPr="00B47C78">
        <w:rPr>
          <w:rFonts w:ascii="Times New Roman" w:eastAsia="Times New Roman" w:hAnsi="Times New Roman"/>
          <w:b/>
          <w:sz w:val="28"/>
          <w:szCs w:val="28"/>
          <w:lang w:eastAsia="ru-RU"/>
        </w:rPr>
        <w:t xml:space="preserve"> </w:t>
      </w:r>
    </w:p>
    <w:p w:rsidR="00497833" w:rsidRPr="00B47C78" w:rsidRDefault="00497833" w:rsidP="00497833">
      <w:pPr>
        <w:spacing w:after="0" w:line="240" w:lineRule="auto"/>
        <w:rPr>
          <w:rFonts w:ascii="Times New Roman" w:eastAsia="Times New Roman" w:hAnsi="Times New Roman"/>
          <w:b/>
          <w:sz w:val="28"/>
          <w:szCs w:val="28"/>
          <w:lang w:eastAsia="ru-RU"/>
        </w:rPr>
      </w:pPr>
      <w:r w:rsidRPr="00B47C78">
        <w:rPr>
          <w:rFonts w:ascii="Times New Roman" w:eastAsia="Times New Roman" w:hAnsi="Times New Roman"/>
          <w:b/>
          <w:sz w:val="28"/>
          <w:szCs w:val="28"/>
          <w:lang w:val="kk" w:eastAsia="ru-RU"/>
        </w:rPr>
        <w:t>Тіркеу куәлігінің ұстаушысы</w:t>
      </w:r>
    </w:p>
    <w:p w:rsidR="00497833" w:rsidRPr="00B47C78" w:rsidRDefault="00497833" w:rsidP="00497833">
      <w:pPr>
        <w:spacing w:after="0" w:line="240" w:lineRule="auto"/>
        <w:jc w:val="both"/>
        <w:rPr>
          <w:rFonts w:ascii="Times New Roman" w:hAnsi="Times New Roman"/>
          <w:sz w:val="28"/>
          <w:szCs w:val="28"/>
        </w:rPr>
      </w:pPr>
      <w:r w:rsidRPr="00B47C78">
        <w:rPr>
          <w:rFonts w:ascii="Times New Roman" w:hAnsi="Times New Roman"/>
          <w:sz w:val="28"/>
          <w:szCs w:val="28"/>
          <w:lang w:val="kk"/>
        </w:rPr>
        <w:t>«ВИВА ФАРМ» ЖШС, Қазақстан Республикасы</w:t>
      </w:r>
    </w:p>
    <w:p w:rsidR="00497833" w:rsidRPr="00B47C78" w:rsidRDefault="00497833" w:rsidP="00497833">
      <w:pPr>
        <w:spacing w:after="0" w:line="240" w:lineRule="auto"/>
        <w:jc w:val="both"/>
        <w:rPr>
          <w:rFonts w:ascii="Times New Roman" w:hAnsi="Times New Roman"/>
          <w:sz w:val="28"/>
          <w:szCs w:val="28"/>
        </w:rPr>
      </w:pPr>
      <w:r w:rsidRPr="00B47C78">
        <w:rPr>
          <w:rFonts w:ascii="Times New Roman" w:hAnsi="Times New Roman"/>
          <w:sz w:val="28"/>
          <w:szCs w:val="28"/>
          <w:lang w:val="kk"/>
        </w:rPr>
        <w:t>Алматы қ., Дегдар к-сі, 33</w:t>
      </w:r>
    </w:p>
    <w:p w:rsidR="00497833" w:rsidRPr="00B47C78" w:rsidRDefault="00497833" w:rsidP="00497833">
      <w:pPr>
        <w:spacing w:after="0" w:line="240" w:lineRule="auto"/>
        <w:jc w:val="both"/>
        <w:rPr>
          <w:rFonts w:ascii="Times New Roman" w:hAnsi="Times New Roman"/>
          <w:sz w:val="28"/>
          <w:szCs w:val="28"/>
        </w:rPr>
      </w:pPr>
      <w:r w:rsidRPr="00B47C78">
        <w:rPr>
          <w:rFonts w:ascii="Times New Roman" w:hAnsi="Times New Roman"/>
          <w:sz w:val="28"/>
          <w:szCs w:val="28"/>
          <w:lang w:val="kk"/>
        </w:rPr>
        <w:t xml:space="preserve">Тел.: +7 (727) 383 74 63, факс: +7 (727) 383 74 56 </w:t>
      </w:r>
    </w:p>
    <w:p w:rsidR="00497833" w:rsidRPr="00B47C78" w:rsidRDefault="00497833" w:rsidP="00497833">
      <w:pPr>
        <w:spacing w:after="0" w:line="240" w:lineRule="auto"/>
        <w:jc w:val="both"/>
        <w:rPr>
          <w:rFonts w:ascii="Times New Roman" w:hAnsi="Times New Roman"/>
          <w:sz w:val="28"/>
          <w:szCs w:val="28"/>
        </w:rPr>
      </w:pPr>
      <w:r w:rsidRPr="00B47C78">
        <w:rPr>
          <w:rFonts w:ascii="Times New Roman" w:eastAsia="Microsoft Sans Serif" w:hAnsi="Times New Roman"/>
          <w:sz w:val="28"/>
          <w:szCs w:val="28"/>
          <w:lang w:val="kk" w:bidi="ru-RU"/>
        </w:rPr>
        <w:t xml:space="preserve">Электронды пошта: </w:t>
      </w:r>
      <w:hyperlink r:id="rId10" w:history="1">
        <w:r w:rsidRPr="00B47C78">
          <w:rPr>
            <w:rStyle w:val="af"/>
            <w:rFonts w:ascii="Times New Roman" w:hAnsi="Times New Roman"/>
            <w:sz w:val="28"/>
            <w:szCs w:val="28"/>
            <w:lang w:val="kk"/>
          </w:rPr>
          <w:t>pv@vivapharm.kz</w:t>
        </w:r>
      </w:hyperlink>
    </w:p>
    <w:p w:rsidR="00497833" w:rsidRPr="00B47C78" w:rsidRDefault="00497833" w:rsidP="00497833">
      <w:pPr>
        <w:tabs>
          <w:tab w:val="left" w:pos="1029"/>
        </w:tabs>
        <w:spacing w:after="0" w:line="240" w:lineRule="auto"/>
        <w:jc w:val="both"/>
        <w:rPr>
          <w:rFonts w:ascii="Times New Roman" w:hAnsi="Times New Roman"/>
          <w:b/>
          <w:iCs/>
          <w:sz w:val="28"/>
          <w:szCs w:val="28"/>
        </w:rPr>
      </w:pPr>
      <w:r w:rsidRPr="00B47C78">
        <w:rPr>
          <w:rFonts w:ascii="Times New Roman" w:hAnsi="Times New Roman"/>
          <w:b/>
          <w:iCs/>
          <w:sz w:val="28"/>
          <w:szCs w:val="28"/>
        </w:rPr>
        <w:tab/>
      </w:r>
    </w:p>
    <w:p w:rsidR="00497833" w:rsidRPr="00B47C78" w:rsidRDefault="00497833" w:rsidP="00497833">
      <w:pPr>
        <w:spacing w:after="0" w:line="240" w:lineRule="auto"/>
        <w:jc w:val="both"/>
        <w:rPr>
          <w:rFonts w:ascii="Times New Roman" w:hAnsi="Times New Roman"/>
          <w:b/>
          <w:iCs/>
          <w:color w:val="000000"/>
          <w:sz w:val="28"/>
          <w:szCs w:val="28"/>
          <w:lang w:eastAsia="de-DE"/>
        </w:rPr>
      </w:pPr>
      <w:r w:rsidRPr="00B47C78">
        <w:rPr>
          <w:rFonts w:ascii="Times New Roman" w:hAnsi="Times New Roman"/>
          <w:b/>
          <w:iCs/>
          <w:color w:val="000000"/>
          <w:sz w:val="28"/>
          <w:szCs w:val="28"/>
          <w:lang w:val="kk"/>
        </w:rPr>
        <w:lastRenderedPageBreak/>
        <w:t>Қазақстан Республикасының аумағында тұтынушылардан дәрілік заттардың сапасы жөнінде шағымдарды (ұсыныстарды) қабылдайтын және дәрілік заттың қауіпсіздігін тіркеуден кейінгі бақылауға жауапты  ұйымның атауы, мекенжайы және байланыс деректері (телефон, факс, электронды пошта)</w:t>
      </w:r>
    </w:p>
    <w:p w:rsidR="00497833" w:rsidRPr="00B47C78" w:rsidRDefault="00497833" w:rsidP="00497833">
      <w:pPr>
        <w:spacing w:after="0" w:line="240" w:lineRule="auto"/>
        <w:jc w:val="both"/>
        <w:rPr>
          <w:rFonts w:ascii="Times New Roman" w:hAnsi="Times New Roman"/>
          <w:sz w:val="28"/>
          <w:szCs w:val="28"/>
        </w:rPr>
      </w:pPr>
      <w:r w:rsidRPr="00B47C78">
        <w:rPr>
          <w:rFonts w:ascii="Times New Roman" w:hAnsi="Times New Roman"/>
          <w:sz w:val="28"/>
          <w:szCs w:val="28"/>
          <w:lang w:val="kk"/>
        </w:rPr>
        <w:t>«ВИВА ФАРМ» ЖШС, Қазақстан Республикасы</w:t>
      </w:r>
    </w:p>
    <w:p w:rsidR="00497833" w:rsidRPr="00B47C78" w:rsidRDefault="00497833" w:rsidP="00497833">
      <w:pPr>
        <w:spacing w:after="0" w:line="240" w:lineRule="auto"/>
        <w:jc w:val="both"/>
        <w:rPr>
          <w:rFonts w:ascii="Times New Roman" w:hAnsi="Times New Roman"/>
          <w:sz w:val="28"/>
          <w:szCs w:val="28"/>
        </w:rPr>
      </w:pPr>
      <w:r w:rsidRPr="00B47C78">
        <w:rPr>
          <w:rFonts w:ascii="Times New Roman" w:hAnsi="Times New Roman"/>
          <w:sz w:val="28"/>
          <w:szCs w:val="28"/>
          <w:lang w:val="kk"/>
        </w:rPr>
        <w:t>050030, Алматы қ., Дегдар к-сі, 33</w:t>
      </w:r>
    </w:p>
    <w:p w:rsidR="00497833" w:rsidRPr="00B47C78" w:rsidRDefault="00497833" w:rsidP="00497833">
      <w:pPr>
        <w:spacing w:after="0" w:line="240" w:lineRule="auto"/>
        <w:jc w:val="both"/>
        <w:rPr>
          <w:rFonts w:ascii="Times New Roman" w:hAnsi="Times New Roman"/>
          <w:sz w:val="28"/>
          <w:szCs w:val="28"/>
        </w:rPr>
      </w:pPr>
      <w:r w:rsidRPr="00B47C78">
        <w:rPr>
          <w:rFonts w:ascii="Times New Roman" w:hAnsi="Times New Roman"/>
          <w:sz w:val="28"/>
          <w:szCs w:val="28"/>
          <w:lang w:val="kk"/>
        </w:rPr>
        <w:t xml:space="preserve">Тел.: +7 (727) 383 74 63, факс: +7 (727) 383 74 56 </w:t>
      </w:r>
    </w:p>
    <w:p w:rsidR="00497833" w:rsidRPr="00F655FE" w:rsidRDefault="00497833" w:rsidP="00497833">
      <w:pPr>
        <w:spacing w:after="0" w:line="240" w:lineRule="auto"/>
        <w:jc w:val="both"/>
        <w:rPr>
          <w:rFonts w:ascii="Times New Roman" w:hAnsi="Times New Roman"/>
          <w:sz w:val="28"/>
          <w:szCs w:val="28"/>
        </w:rPr>
      </w:pPr>
      <w:r w:rsidRPr="00B47C78">
        <w:rPr>
          <w:rFonts w:ascii="Times New Roman" w:eastAsia="Microsoft Sans Serif" w:hAnsi="Times New Roman"/>
          <w:sz w:val="28"/>
          <w:szCs w:val="28"/>
          <w:lang w:val="kk" w:bidi="ru-RU"/>
        </w:rPr>
        <w:t xml:space="preserve">Электронды пошта: </w:t>
      </w:r>
      <w:hyperlink r:id="rId11" w:history="1">
        <w:r w:rsidRPr="00B47C78">
          <w:rPr>
            <w:rStyle w:val="af"/>
            <w:rFonts w:ascii="Times New Roman" w:hAnsi="Times New Roman"/>
            <w:sz w:val="28"/>
            <w:szCs w:val="28"/>
            <w:lang w:val="kk"/>
          </w:rPr>
          <w:t>pv@vivapharm.kz</w:t>
        </w:r>
      </w:hyperlink>
    </w:p>
    <w:p w:rsidR="00665FC8" w:rsidRPr="00F655FE" w:rsidRDefault="00665FC8" w:rsidP="00665FC8">
      <w:pPr>
        <w:spacing w:after="0" w:line="240" w:lineRule="auto"/>
        <w:jc w:val="both"/>
        <w:rPr>
          <w:rFonts w:ascii="Times New Roman" w:eastAsia="Times New Roman" w:hAnsi="Times New Roman"/>
          <w:b/>
          <w:sz w:val="28"/>
          <w:szCs w:val="28"/>
          <w:lang w:eastAsia="ru-RU"/>
        </w:rPr>
      </w:pPr>
    </w:p>
    <w:p w:rsidR="00DF414A" w:rsidRPr="00F655FE" w:rsidRDefault="00DF414A" w:rsidP="00665FC8">
      <w:pPr>
        <w:spacing w:after="0" w:line="240" w:lineRule="auto"/>
        <w:rPr>
          <w:rFonts w:ascii="Times New Roman" w:hAnsi="Times New Roman"/>
          <w:sz w:val="28"/>
          <w:szCs w:val="28"/>
        </w:rPr>
      </w:pPr>
    </w:p>
    <w:sectPr w:rsidR="00DF414A" w:rsidRPr="00F655FE" w:rsidSect="00F97B57">
      <w:headerReference w:type="default" r:id="rId12"/>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8D0" w:rsidRDefault="00A448D0">
      <w:pPr>
        <w:spacing w:after="0" w:line="240" w:lineRule="auto"/>
      </w:pPr>
      <w:r>
        <w:separator/>
      </w:r>
    </w:p>
  </w:endnote>
  <w:endnote w:type="continuationSeparator" w:id="0">
    <w:p w:rsidR="00A448D0" w:rsidRDefault="00A44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8D0" w:rsidRDefault="00A448D0">
      <w:pPr>
        <w:spacing w:after="0" w:line="240" w:lineRule="auto"/>
      </w:pPr>
      <w:r>
        <w:separator/>
      </w:r>
    </w:p>
  </w:footnote>
  <w:footnote w:type="continuationSeparator" w:id="0">
    <w:p w:rsidR="00A448D0" w:rsidRDefault="00A448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5FC" w:rsidRDefault="00272DAD">
    <w:pPr>
      <w:pStyle w:val="af1"/>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619125</wp:posOffset>
              </wp:positionV>
              <wp:extent cx="381000" cy="3742055"/>
              <wp:effectExtent l="3175" t="0" r="0" b="12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42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13FF" w:rsidRPr="004913FF" w:rsidRDefault="00272DAD">
                          <w:pPr>
                            <w:rPr>
                              <w:rFonts w:ascii="Times New Roman" w:hAnsi="Times New Roman"/>
                              <w:color w:val="0C0000"/>
                              <w:sz w:val="14"/>
                            </w:rPr>
                          </w:pPr>
                          <w:r>
                            <w:rPr>
                              <w:rFonts w:ascii="Times New Roman" w:hAnsi="Times New Roman"/>
                              <w:color w:val="0C0000"/>
                              <w:sz w:val="14"/>
                            </w:rPr>
                            <w:t xml:space="preserve"> </w:t>
                          </w:r>
                        </w:p>
                      </w:txbxContent>
                    </wps:txbx>
                    <wps:bodyPr rot="0" vert="vert270"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80.25pt;margin-top:48.75pt;width:30pt;height:29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" stroked="f">
              <v:textbox style="layout-flow:vertical;mso-layout-flow-alt:bottom-to-top">
                <w:txbxContent>
                  <w:p w:rsidR="004913FF" w:rsidRPr="004913FF" w:rsidRDefault="00272DAD">
                    <w:pPr>
                      <w:rPr>
                        <w:rFonts w:ascii="Times New Roman" w:hAnsi="Times New Roman"/>
                        <w:color w:val="0C0000"/>
                        <w:sz w:val="14"/>
                      </w:rPr>
                    </w:pPr>
                    <w:r>
                      <w:rPr>
                        <w:rFonts w:ascii="Times New Roman" w:hAnsi="Times New Roman"/>
                        <w:color w:val="0C0000"/>
                        <w:sz w:val="14"/>
                      </w:rPr>
                      <w:t xml:space="preserve"> </w:t>
                    </w:r>
                  </w:p>
                </w:txbxContent>
              </v:textbox>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619125</wp:posOffset>
              </wp:positionV>
              <wp:extent cx="381000" cy="3742055"/>
              <wp:effectExtent l="0" t="0" r="0" b="0"/>
              <wp:wrapNone/>
              <wp:docPr id="2" name="Поле 2"/>
              <wp:cNvGraphicFramePr/>
              <a:graphic xmlns:a="http://schemas.openxmlformats.org/drawingml/2006/main">
                <a:graphicData uri="http://schemas.microsoft.com/office/word/2010/wordprocessingShape">
                  <wps:wsp>
                    <wps:cNvSpPr txBox="1"/>
                    <wps:spPr>
                      <a:xfrm>
                        <a:off x="0" y="0"/>
                        <a:ext cx="381000" cy="374205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rsidR="00D275FC" w:rsidRPr="00D275FC" w:rsidRDefault="00272DAD">
                          <w:pPr>
                            <w:rPr>
                              <w:rFonts w:ascii="Times New Roman" w:hAnsi="Times New Roman"/>
                              <w:color w:val="0C0000"/>
                              <w:sz w:val="14"/>
                            </w:rPr>
                          </w:pPr>
                          <w:r>
                            <w:rPr>
                              <w:rFonts w:ascii="Times New Roman" w:hAnsi="Times New Roman"/>
                              <w:color w:val="0C0000"/>
                              <w:sz w:val="14"/>
                            </w:rPr>
                            <w:t xml:space="preserve"> </w:t>
                          </w:r>
                        </w:p>
                      </w:txbxContent>
                    </wps:txbx>
                    <wps:bodyPr rot="0" spcFirstLastPara="0" vertOverflow="overflow" horzOverflow="overflow" vert="vert270" wrap="square" numCol="1" spcCol="0" rtlCol="0" fromWordArt="0" anchor="t"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margin-left:494.4pt;margin-top:48.75pt;width:30pt;height:29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" filled="f" stroked="f" strokeweight=".5pt">
              <v:textbox style="layout-flow:vertical;mso-layout-flow-alt:bottom-to-top">
                <w:txbxContent>
                  <w:p w:rsidR="00D275FC" w:rsidRPr="00D275FC" w:rsidRDefault="00272DAD">
                    <w:pPr>
                      <w:rPr>
                        <w:rFonts w:ascii="Times New Roman" w:hAnsi="Times New Roman"/>
                        <w:color w:val="0C0000"/>
                        <w:sz w:val="14"/>
                      </w:rPr>
                    </w:pPr>
                    <w:r>
                      <w:rPr>
                        <w:rFonts w:ascii="Times New Roman" w:hAnsi="Times New Roman"/>
                        <w:color w:val="0C0000"/>
                        <w:sz w:val="14"/>
                      </w:rPr>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449A8"/>
    <w:multiLevelType w:val="hybridMultilevel"/>
    <w:tmpl w:val="DF3E023E"/>
    <w:lvl w:ilvl="0" w:tplc="213EA974">
      <w:start w:val="1"/>
      <w:numFmt w:val="bullet"/>
      <w:lvlText w:val=""/>
      <w:lvlJc w:val="left"/>
      <w:pPr>
        <w:ind w:left="720" w:hanging="360"/>
      </w:pPr>
      <w:rPr>
        <w:rFonts w:ascii="Symbol" w:hAnsi="Symbol" w:hint="default"/>
      </w:rPr>
    </w:lvl>
    <w:lvl w:ilvl="1" w:tplc="48D8E8F0" w:tentative="1">
      <w:start w:val="1"/>
      <w:numFmt w:val="bullet"/>
      <w:lvlText w:val="o"/>
      <w:lvlJc w:val="left"/>
      <w:pPr>
        <w:ind w:left="1440" w:hanging="360"/>
      </w:pPr>
      <w:rPr>
        <w:rFonts w:ascii="Courier New" w:hAnsi="Courier New" w:cs="Courier New" w:hint="default"/>
      </w:rPr>
    </w:lvl>
    <w:lvl w:ilvl="2" w:tplc="D7B61B46" w:tentative="1">
      <w:start w:val="1"/>
      <w:numFmt w:val="bullet"/>
      <w:lvlText w:val=""/>
      <w:lvlJc w:val="left"/>
      <w:pPr>
        <w:ind w:left="2160" w:hanging="360"/>
      </w:pPr>
      <w:rPr>
        <w:rFonts w:ascii="Wingdings" w:hAnsi="Wingdings" w:hint="default"/>
      </w:rPr>
    </w:lvl>
    <w:lvl w:ilvl="3" w:tplc="A360397E" w:tentative="1">
      <w:start w:val="1"/>
      <w:numFmt w:val="bullet"/>
      <w:lvlText w:val=""/>
      <w:lvlJc w:val="left"/>
      <w:pPr>
        <w:ind w:left="2880" w:hanging="360"/>
      </w:pPr>
      <w:rPr>
        <w:rFonts w:ascii="Symbol" w:hAnsi="Symbol" w:hint="default"/>
      </w:rPr>
    </w:lvl>
    <w:lvl w:ilvl="4" w:tplc="FF1C7028" w:tentative="1">
      <w:start w:val="1"/>
      <w:numFmt w:val="bullet"/>
      <w:lvlText w:val="o"/>
      <w:lvlJc w:val="left"/>
      <w:pPr>
        <w:ind w:left="3600" w:hanging="360"/>
      </w:pPr>
      <w:rPr>
        <w:rFonts w:ascii="Courier New" w:hAnsi="Courier New" w:cs="Courier New" w:hint="default"/>
      </w:rPr>
    </w:lvl>
    <w:lvl w:ilvl="5" w:tplc="06A8D99E" w:tentative="1">
      <w:start w:val="1"/>
      <w:numFmt w:val="bullet"/>
      <w:lvlText w:val=""/>
      <w:lvlJc w:val="left"/>
      <w:pPr>
        <w:ind w:left="4320" w:hanging="360"/>
      </w:pPr>
      <w:rPr>
        <w:rFonts w:ascii="Wingdings" w:hAnsi="Wingdings" w:hint="default"/>
      </w:rPr>
    </w:lvl>
    <w:lvl w:ilvl="6" w:tplc="1A22D42A" w:tentative="1">
      <w:start w:val="1"/>
      <w:numFmt w:val="bullet"/>
      <w:lvlText w:val=""/>
      <w:lvlJc w:val="left"/>
      <w:pPr>
        <w:ind w:left="5040" w:hanging="360"/>
      </w:pPr>
      <w:rPr>
        <w:rFonts w:ascii="Symbol" w:hAnsi="Symbol" w:hint="default"/>
      </w:rPr>
    </w:lvl>
    <w:lvl w:ilvl="7" w:tplc="E4ECF024" w:tentative="1">
      <w:start w:val="1"/>
      <w:numFmt w:val="bullet"/>
      <w:lvlText w:val="o"/>
      <w:lvlJc w:val="left"/>
      <w:pPr>
        <w:ind w:left="5760" w:hanging="360"/>
      </w:pPr>
      <w:rPr>
        <w:rFonts w:ascii="Courier New" w:hAnsi="Courier New" w:cs="Courier New" w:hint="default"/>
      </w:rPr>
    </w:lvl>
    <w:lvl w:ilvl="8" w:tplc="55063C56" w:tentative="1">
      <w:start w:val="1"/>
      <w:numFmt w:val="bullet"/>
      <w:lvlText w:val=""/>
      <w:lvlJc w:val="left"/>
      <w:pPr>
        <w:ind w:left="6480" w:hanging="360"/>
      </w:pPr>
      <w:rPr>
        <w:rFonts w:ascii="Wingdings" w:hAnsi="Wingdings" w:hint="default"/>
      </w:rPr>
    </w:lvl>
  </w:abstractNum>
  <w:abstractNum w:abstractNumId="1" w15:restartNumberingAfterBreak="0">
    <w:nsid w:val="1C663EDC"/>
    <w:multiLevelType w:val="hybridMultilevel"/>
    <w:tmpl w:val="6D7A445A"/>
    <w:lvl w:ilvl="0" w:tplc="CA083676">
      <w:start w:val="1"/>
      <w:numFmt w:val="bullet"/>
      <w:lvlText w:val=""/>
      <w:lvlJc w:val="left"/>
      <w:pPr>
        <w:ind w:left="720" w:hanging="360"/>
      </w:pPr>
      <w:rPr>
        <w:rFonts w:ascii="Symbol" w:hAnsi="Symbol" w:hint="default"/>
      </w:rPr>
    </w:lvl>
    <w:lvl w:ilvl="1" w:tplc="C316AC02" w:tentative="1">
      <w:start w:val="1"/>
      <w:numFmt w:val="bullet"/>
      <w:lvlText w:val="o"/>
      <w:lvlJc w:val="left"/>
      <w:pPr>
        <w:ind w:left="1440" w:hanging="360"/>
      </w:pPr>
      <w:rPr>
        <w:rFonts w:ascii="Courier New" w:hAnsi="Courier New" w:cs="Courier New" w:hint="default"/>
      </w:rPr>
    </w:lvl>
    <w:lvl w:ilvl="2" w:tplc="689E0AFE" w:tentative="1">
      <w:start w:val="1"/>
      <w:numFmt w:val="bullet"/>
      <w:lvlText w:val=""/>
      <w:lvlJc w:val="left"/>
      <w:pPr>
        <w:ind w:left="2160" w:hanging="360"/>
      </w:pPr>
      <w:rPr>
        <w:rFonts w:ascii="Wingdings" w:hAnsi="Wingdings" w:hint="default"/>
      </w:rPr>
    </w:lvl>
    <w:lvl w:ilvl="3" w:tplc="06125828" w:tentative="1">
      <w:start w:val="1"/>
      <w:numFmt w:val="bullet"/>
      <w:lvlText w:val=""/>
      <w:lvlJc w:val="left"/>
      <w:pPr>
        <w:ind w:left="2880" w:hanging="360"/>
      </w:pPr>
      <w:rPr>
        <w:rFonts w:ascii="Symbol" w:hAnsi="Symbol" w:hint="default"/>
      </w:rPr>
    </w:lvl>
    <w:lvl w:ilvl="4" w:tplc="79CACB0A" w:tentative="1">
      <w:start w:val="1"/>
      <w:numFmt w:val="bullet"/>
      <w:lvlText w:val="o"/>
      <w:lvlJc w:val="left"/>
      <w:pPr>
        <w:ind w:left="3600" w:hanging="360"/>
      </w:pPr>
      <w:rPr>
        <w:rFonts w:ascii="Courier New" w:hAnsi="Courier New" w:cs="Courier New" w:hint="default"/>
      </w:rPr>
    </w:lvl>
    <w:lvl w:ilvl="5" w:tplc="B6C64C04" w:tentative="1">
      <w:start w:val="1"/>
      <w:numFmt w:val="bullet"/>
      <w:lvlText w:val=""/>
      <w:lvlJc w:val="left"/>
      <w:pPr>
        <w:ind w:left="4320" w:hanging="360"/>
      </w:pPr>
      <w:rPr>
        <w:rFonts w:ascii="Wingdings" w:hAnsi="Wingdings" w:hint="default"/>
      </w:rPr>
    </w:lvl>
    <w:lvl w:ilvl="6" w:tplc="BD422C22" w:tentative="1">
      <w:start w:val="1"/>
      <w:numFmt w:val="bullet"/>
      <w:lvlText w:val=""/>
      <w:lvlJc w:val="left"/>
      <w:pPr>
        <w:ind w:left="5040" w:hanging="360"/>
      </w:pPr>
      <w:rPr>
        <w:rFonts w:ascii="Symbol" w:hAnsi="Symbol" w:hint="default"/>
      </w:rPr>
    </w:lvl>
    <w:lvl w:ilvl="7" w:tplc="73EC888C" w:tentative="1">
      <w:start w:val="1"/>
      <w:numFmt w:val="bullet"/>
      <w:lvlText w:val="o"/>
      <w:lvlJc w:val="left"/>
      <w:pPr>
        <w:ind w:left="5760" w:hanging="360"/>
      </w:pPr>
      <w:rPr>
        <w:rFonts w:ascii="Courier New" w:hAnsi="Courier New" w:cs="Courier New" w:hint="default"/>
      </w:rPr>
    </w:lvl>
    <w:lvl w:ilvl="8" w:tplc="0C2411E4" w:tentative="1">
      <w:start w:val="1"/>
      <w:numFmt w:val="bullet"/>
      <w:lvlText w:val=""/>
      <w:lvlJc w:val="left"/>
      <w:pPr>
        <w:ind w:left="6480" w:hanging="360"/>
      </w:pPr>
      <w:rPr>
        <w:rFonts w:ascii="Wingdings" w:hAnsi="Wingdings" w:hint="default"/>
      </w:rPr>
    </w:lvl>
  </w:abstractNum>
  <w:abstractNum w:abstractNumId="2" w15:restartNumberingAfterBreak="0">
    <w:nsid w:val="2DF01BF9"/>
    <w:multiLevelType w:val="hybridMultilevel"/>
    <w:tmpl w:val="1EE6CEBA"/>
    <w:lvl w:ilvl="0" w:tplc="6AFA504A">
      <w:start w:val="1"/>
      <w:numFmt w:val="bullet"/>
      <w:lvlText w:val=""/>
      <w:lvlJc w:val="left"/>
      <w:pPr>
        <w:ind w:left="720" w:hanging="360"/>
      </w:pPr>
      <w:rPr>
        <w:rFonts w:ascii="Symbol" w:hAnsi="Symbol" w:hint="default"/>
        <w:w w:val="100"/>
        <w:sz w:val="24"/>
        <w:szCs w:val="24"/>
      </w:rPr>
    </w:lvl>
    <w:lvl w:ilvl="1" w:tplc="A1548130" w:tentative="1">
      <w:start w:val="1"/>
      <w:numFmt w:val="bullet"/>
      <w:lvlText w:val="o"/>
      <w:lvlJc w:val="left"/>
      <w:pPr>
        <w:ind w:left="1440" w:hanging="360"/>
      </w:pPr>
      <w:rPr>
        <w:rFonts w:ascii="Courier New" w:hAnsi="Courier New" w:cs="Courier New" w:hint="default"/>
      </w:rPr>
    </w:lvl>
    <w:lvl w:ilvl="2" w:tplc="862E2934" w:tentative="1">
      <w:start w:val="1"/>
      <w:numFmt w:val="bullet"/>
      <w:lvlText w:val=""/>
      <w:lvlJc w:val="left"/>
      <w:pPr>
        <w:ind w:left="2160" w:hanging="360"/>
      </w:pPr>
      <w:rPr>
        <w:rFonts w:ascii="Wingdings" w:hAnsi="Wingdings" w:hint="default"/>
      </w:rPr>
    </w:lvl>
    <w:lvl w:ilvl="3" w:tplc="29A4DF74" w:tentative="1">
      <w:start w:val="1"/>
      <w:numFmt w:val="bullet"/>
      <w:lvlText w:val=""/>
      <w:lvlJc w:val="left"/>
      <w:pPr>
        <w:ind w:left="2880" w:hanging="360"/>
      </w:pPr>
      <w:rPr>
        <w:rFonts w:ascii="Symbol" w:hAnsi="Symbol" w:hint="default"/>
      </w:rPr>
    </w:lvl>
    <w:lvl w:ilvl="4" w:tplc="F1529F9E" w:tentative="1">
      <w:start w:val="1"/>
      <w:numFmt w:val="bullet"/>
      <w:lvlText w:val="o"/>
      <w:lvlJc w:val="left"/>
      <w:pPr>
        <w:ind w:left="3600" w:hanging="360"/>
      </w:pPr>
      <w:rPr>
        <w:rFonts w:ascii="Courier New" w:hAnsi="Courier New" w:cs="Courier New" w:hint="default"/>
      </w:rPr>
    </w:lvl>
    <w:lvl w:ilvl="5" w:tplc="F6BE6494" w:tentative="1">
      <w:start w:val="1"/>
      <w:numFmt w:val="bullet"/>
      <w:lvlText w:val=""/>
      <w:lvlJc w:val="left"/>
      <w:pPr>
        <w:ind w:left="4320" w:hanging="360"/>
      </w:pPr>
      <w:rPr>
        <w:rFonts w:ascii="Wingdings" w:hAnsi="Wingdings" w:hint="default"/>
      </w:rPr>
    </w:lvl>
    <w:lvl w:ilvl="6" w:tplc="ED624AD6" w:tentative="1">
      <w:start w:val="1"/>
      <w:numFmt w:val="bullet"/>
      <w:lvlText w:val=""/>
      <w:lvlJc w:val="left"/>
      <w:pPr>
        <w:ind w:left="5040" w:hanging="360"/>
      </w:pPr>
      <w:rPr>
        <w:rFonts w:ascii="Symbol" w:hAnsi="Symbol" w:hint="default"/>
      </w:rPr>
    </w:lvl>
    <w:lvl w:ilvl="7" w:tplc="43568A78" w:tentative="1">
      <w:start w:val="1"/>
      <w:numFmt w:val="bullet"/>
      <w:lvlText w:val="o"/>
      <w:lvlJc w:val="left"/>
      <w:pPr>
        <w:ind w:left="5760" w:hanging="360"/>
      </w:pPr>
      <w:rPr>
        <w:rFonts w:ascii="Courier New" w:hAnsi="Courier New" w:cs="Courier New" w:hint="default"/>
      </w:rPr>
    </w:lvl>
    <w:lvl w:ilvl="8" w:tplc="A8429D5E" w:tentative="1">
      <w:start w:val="1"/>
      <w:numFmt w:val="bullet"/>
      <w:lvlText w:val=""/>
      <w:lvlJc w:val="left"/>
      <w:pPr>
        <w:ind w:left="6480" w:hanging="360"/>
      </w:pPr>
      <w:rPr>
        <w:rFonts w:ascii="Wingdings" w:hAnsi="Wingdings" w:hint="default"/>
      </w:rPr>
    </w:lvl>
  </w:abstractNum>
  <w:abstractNum w:abstractNumId="3" w15:restartNumberingAfterBreak="0">
    <w:nsid w:val="3324371F"/>
    <w:multiLevelType w:val="hybridMultilevel"/>
    <w:tmpl w:val="CF0C8F3C"/>
    <w:lvl w:ilvl="0" w:tplc="1BACE640">
      <w:start w:val="1"/>
      <w:numFmt w:val="bullet"/>
      <w:lvlText w:val=""/>
      <w:lvlJc w:val="left"/>
      <w:pPr>
        <w:ind w:left="720" w:hanging="360"/>
      </w:pPr>
      <w:rPr>
        <w:rFonts w:ascii="Symbol" w:hAnsi="Symbol" w:hint="default"/>
        <w:w w:val="100"/>
        <w:sz w:val="24"/>
        <w:szCs w:val="24"/>
      </w:rPr>
    </w:lvl>
    <w:lvl w:ilvl="1" w:tplc="B2E48D14" w:tentative="1">
      <w:start w:val="1"/>
      <w:numFmt w:val="bullet"/>
      <w:lvlText w:val="o"/>
      <w:lvlJc w:val="left"/>
      <w:pPr>
        <w:ind w:left="1440" w:hanging="360"/>
      </w:pPr>
      <w:rPr>
        <w:rFonts w:ascii="Courier New" w:hAnsi="Courier New" w:cs="Courier New" w:hint="default"/>
      </w:rPr>
    </w:lvl>
    <w:lvl w:ilvl="2" w:tplc="B4024222" w:tentative="1">
      <w:start w:val="1"/>
      <w:numFmt w:val="bullet"/>
      <w:lvlText w:val=""/>
      <w:lvlJc w:val="left"/>
      <w:pPr>
        <w:ind w:left="2160" w:hanging="360"/>
      </w:pPr>
      <w:rPr>
        <w:rFonts w:ascii="Wingdings" w:hAnsi="Wingdings" w:hint="default"/>
      </w:rPr>
    </w:lvl>
    <w:lvl w:ilvl="3" w:tplc="A1909FB6" w:tentative="1">
      <w:start w:val="1"/>
      <w:numFmt w:val="bullet"/>
      <w:lvlText w:val=""/>
      <w:lvlJc w:val="left"/>
      <w:pPr>
        <w:ind w:left="2880" w:hanging="360"/>
      </w:pPr>
      <w:rPr>
        <w:rFonts w:ascii="Symbol" w:hAnsi="Symbol" w:hint="default"/>
      </w:rPr>
    </w:lvl>
    <w:lvl w:ilvl="4" w:tplc="7C820CBA" w:tentative="1">
      <w:start w:val="1"/>
      <w:numFmt w:val="bullet"/>
      <w:lvlText w:val="o"/>
      <w:lvlJc w:val="left"/>
      <w:pPr>
        <w:ind w:left="3600" w:hanging="360"/>
      </w:pPr>
      <w:rPr>
        <w:rFonts w:ascii="Courier New" w:hAnsi="Courier New" w:cs="Courier New" w:hint="default"/>
      </w:rPr>
    </w:lvl>
    <w:lvl w:ilvl="5" w:tplc="BFCC9016" w:tentative="1">
      <w:start w:val="1"/>
      <w:numFmt w:val="bullet"/>
      <w:lvlText w:val=""/>
      <w:lvlJc w:val="left"/>
      <w:pPr>
        <w:ind w:left="4320" w:hanging="360"/>
      </w:pPr>
      <w:rPr>
        <w:rFonts w:ascii="Wingdings" w:hAnsi="Wingdings" w:hint="default"/>
      </w:rPr>
    </w:lvl>
    <w:lvl w:ilvl="6" w:tplc="0CD0F674" w:tentative="1">
      <w:start w:val="1"/>
      <w:numFmt w:val="bullet"/>
      <w:lvlText w:val=""/>
      <w:lvlJc w:val="left"/>
      <w:pPr>
        <w:ind w:left="5040" w:hanging="360"/>
      </w:pPr>
      <w:rPr>
        <w:rFonts w:ascii="Symbol" w:hAnsi="Symbol" w:hint="default"/>
      </w:rPr>
    </w:lvl>
    <w:lvl w:ilvl="7" w:tplc="866C7BA0" w:tentative="1">
      <w:start w:val="1"/>
      <w:numFmt w:val="bullet"/>
      <w:lvlText w:val="o"/>
      <w:lvlJc w:val="left"/>
      <w:pPr>
        <w:ind w:left="5760" w:hanging="360"/>
      </w:pPr>
      <w:rPr>
        <w:rFonts w:ascii="Courier New" w:hAnsi="Courier New" w:cs="Courier New" w:hint="default"/>
      </w:rPr>
    </w:lvl>
    <w:lvl w:ilvl="8" w:tplc="24229C16" w:tentative="1">
      <w:start w:val="1"/>
      <w:numFmt w:val="bullet"/>
      <w:lvlText w:val=""/>
      <w:lvlJc w:val="left"/>
      <w:pPr>
        <w:ind w:left="6480" w:hanging="360"/>
      </w:pPr>
      <w:rPr>
        <w:rFonts w:ascii="Wingdings" w:hAnsi="Wingdings" w:hint="default"/>
      </w:rPr>
    </w:lvl>
  </w:abstractNum>
  <w:abstractNum w:abstractNumId="4" w15:restartNumberingAfterBreak="0">
    <w:nsid w:val="3EF74C4F"/>
    <w:multiLevelType w:val="hybridMultilevel"/>
    <w:tmpl w:val="4A10C83A"/>
    <w:lvl w:ilvl="0" w:tplc="AE6CE5E4">
      <w:start w:val="1"/>
      <w:numFmt w:val="bullet"/>
      <w:lvlText w:val=""/>
      <w:lvlJc w:val="left"/>
      <w:pPr>
        <w:ind w:left="720" w:hanging="360"/>
      </w:pPr>
      <w:rPr>
        <w:rFonts w:ascii="Symbol" w:hAnsi="Symbol" w:hint="default"/>
      </w:rPr>
    </w:lvl>
    <w:lvl w:ilvl="1" w:tplc="199A7CC6" w:tentative="1">
      <w:start w:val="1"/>
      <w:numFmt w:val="bullet"/>
      <w:lvlText w:val="o"/>
      <w:lvlJc w:val="left"/>
      <w:pPr>
        <w:ind w:left="1440" w:hanging="360"/>
      </w:pPr>
      <w:rPr>
        <w:rFonts w:ascii="Courier New" w:hAnsi="Courier New" w:cs="Courier New" w:hint="default"/>
      </w:rPr>
    </w:lvl>
    <w:lvl w:ilvl="2" w:tplc="35C2DCF8" w:tentative="1">
      <w:start w:val="1"/>
      <w:numFmt w:val="bullet"/>
      <w:lvlText w:val=""/>
      <w:lvlJc w:val="left"/>
      <w:pPr>
        <w:ind w:left="2160" w:hanging="360"/>
      </w:pPr>
      <w:rPr>
        <w:rFonts w:ascii="Wingdings" w:hAnsi="Wingdings" w:hint="default"/>
      </w:rPr>
    </w:lvl>
    <w:lvl w:ilvl="3" w:tplc="BF2ECAB0" w:tentative="1">
      <w:start w:val="1"/>
      <w:numFmt w:val="bullet"/>
      <w:lvlText w:val=""/>
      <w:lvlJc w:val="left"/>
      <w:pPr>
        <w:ind w:left="2880" w:hanging="360"/>
      </w:pPr>
      <w:rPr>
        <w:rFonts w:ascii="Symbol" w:hAnsi="Symbol" w:hint="default"/>
      </w:rPr>
    </w:lvl>
    <w:lvl w:ilvl="4" w:tplc="6FAA5962" w:tentative="1">
      <w:start w:val="1"/>
      <w:numFmt w:val="bullet"/>
      <w:lvlText w:val="o"/>
      <w:lvlJc w:val="left"/>
      <w:pPr>
        <w:ind w:left="3600" w:hanging="360"/>
      </w:pPr>
      <w:rPr>
        <w:rFonts w:ascii="Courier New" w:hAnsi="Courier New" w:cs="Courier New" w:hint="default"/>
      </w:rPr>
    </w:lvl>
    <w:lvl w:ilvl="5" w:tplc="7C006822" w:tentative="1">
      <w:start w:val="1"/>
      <w:numFmt w:val="bullet"/>
      <w:lvlText w:val=""/>
      <w:lvlJc w:val="left"/>
      <w:pPr>
        <w:ind w:left="4320" w:hanging="360"/>
      </w:pPr>
      <w:rPr>
        <w:rFonts w:ascii="Wingdings" w:hAnsi="Wingdings" w:hint="default"/>
      </w:rPr>
    </w:lvl>
    <w:lvl w:ilvl="6" w:tplc="77601060" w:tentative="1">
      <w:start w:val="1"/>
      <w:numFmt w:val="bullet"/>
      <w:lvlText w:val=""/>
      <w:lvlJc w:val="left"/>
      <w:pPr>
        <w:ind w:left="5040" w:hanging="360"/>
      </w:pPr>
      <w:rPr>
        <w:rFonts w:ascii="Symbol" w:hAnsi="Symbol" w:hint="default"/>
      </w:rPr>
    </w:lvl>
    <w:lvl w:ilvl="7" w:tplc="9D3C8AF4" w:tentative="1">
      <w:start w:val="1"/>
      <w:numFmt w:val="bullet"/>
      <w:lvlText w:val="o"/>
      <w:lvlJc w:val="left"/>
      <w:pPr>
        <w:ind w:left="5760" w:hanging="360"/>
      </w:pPr>
      <w:rPr>
        <w:rFonts w:ascii="Courier New" w:hAnsi="Courier New" w:cs="Courier New" w:hint="default"/>
      </w:rPr>
    </w:lvl>
    <w:lvl w:ilvl="8" w:tplc="12E2B10C" w:tentative="1">
      <w:start w:val="1"/>
      <w:numFmt w:val="bullet"/>
      <w:lvlText w:val=""/>
      <w:lvlJc w:val="left"/>
      <w:pPr>
        <w:ind w:left="6480" w:hanging="360"/>
      </w:pPr>
      <w:rPr>
        <w:rFonts w:ascii="Wingdings" w:hAnsi="Wingdings" w:hint="default"/>
      </w:rPr>
    </w:lvl>
  </w:abstractNum>
  <w:abstractNum w:abstractNumId="5" w15:restartNumberingAfterBreak="0">
    <w:nsid w:val="3EFC0E12"/>
    <w:multiLevelType w:val="hybridMultilevel"/>
    <w:tmpl w:val="EE1A15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FA7790F"/>
    <w:multiLevelType w:val="hybridMultilevel"/>
    <w:tmpl w:val="128E0DBE"/>
    <w:lvl w:ilvl="0" w:tplc="48764DDC">
      <w:start w:val="1"/>
      <w:numFmt w:val="bullet"/>
      <w:lvlText w:val=""/>
      <w:lvlJc w:val="left"/>
      <w:pPr>
        <w:ind w:left="720" w:hanging="360"/>
      </w:pPr>
      <w:rPr>
        <w:rFonts w:ascii="Symbol" w:hAnsi="Symbol" w:hint="default"/>
      </w:rPr>
    </w:lvl>
    <w:lvl w:ilvl="1" w:tplc="69CEA038" w:tentative="1">
      <w:start w:val="1"/>
      <w:numFmt w:val="bullet"/>
      <w:lvlText w:val="o"/>
      <w:lvlJc w:val="left"/>
      <w:pPr>
        <w:ind w:left="1440" w:hanging="360"/>
      </w:pPr>
      <w:rPr>
        <w:rFonts w:ascii="Courier New" w:hAnsi="Courier New" w:cs="Courier New" w:hint="default"/>
      </w:rPr>
    </w:lvl>
    <w:lvl w:ilvl="2" w:tplc="0778D1BE" w:tentative="1">
      <w:start w:val="1"/>
      <w:numFmt w:val="bullet"/>
      <w:lvlText w:val=""/>
      <w:lvlJc w:val="left"/>
      <w:pPr>
        <w:ind w:left="2160" w:hanging="360"/>
      </w:pPr>
      <w:rPr>
        <w:rFonts w:ascii="Wingdings" w:hAnsi="Wingdings" w:hint="default"/>
      </w:rPr>
    </w:lvl>
    <w:lvl w:ilvl="3" w:tplc="2654C49E" w:tentative="1">
      <w:start w:val="1"/>
      <w:numFmt w:val="bullet"/>
      <w:lvlText w:val=""/>
      <w:lvlJc w:val="left"/>
      <w:pPr>
        <w:ind w:left="2880" w:hanging="360"/>
      </w:pPr>
      <w:rPr>
        <w:rFonts w:ascii="Symbol" w:hAnsi="Symbol" w:hint="default"/>
      </w:rPr>
    </w:lvl>
    <w:lvl w:ilvl="4" w:tplc="55B45498" w:tentative="1">
      <w:start w:val="1"/>
      <w:numFmt w:val="bullet"/>
      <w:lvlText w:val="o"/>
      <w:lvlJc w:val="left"/>
      <w:pPr>
        <w:ind w:left="3600" w:hanging="360"/>
      </w:pPr>
      <w:rPr>
        <w:rFonts w:ascii="Courier New" w:hAnsi="Courier New" w:cs="Courier New" w:hint="default"/>
      </w:rPr>
    </w:lvl>
    <w:lvl w:ilvl="5" w:tplc="A450FCD2" w:tentative="1">
      <w:start w:val="1"/>
      <w:numFmt w:val="bullet"/>
      <w:lvlText w:val=""/>
      <w:lvlJc w:val="left"/>
      <w:pPr>
        <w:ind w:left="4320" w:hanging="360"/>
      </w:pPr>
      <w:rPr>
        <w:rFonts w:ascii="Wingdings" w:hAnsi="Wingdings" w:hint="default"/>
      </w:rPr>
    </w:lvl>
    <w:lvl w:ilvl="6" w:tplc="945AEFDE" w:tentative="1">
      <w:start w:val="1"/>
      <w:numFmt w:val="bullet"/>
      <w:lvlText w:val=""/>
      <w:lvlJc w:val="left"/>
      <w:pPr>
        <w:ind w:left="5040" w:hanging="360"/>
      </w:pPr>
      <w:rPr>
        <w:rFonts w:ascii="Symbol" w:hAnsi="Symbol" w:hint="default"/>
      </w:rPr>
    </w:lvl>
    <w:lvl w:ilvl="7" w:tplc="B1BE64C4" w:tentative="1">
      <w:start w:val="1"/>
      <w:numFmt w:val="bullet"/>
      <w:lvlText w:val="o"/>
      <w:lvlJc w:val="left"/>
      <w:pPr>
        <w:ind w:left="5760" w:hanging="360"/>
      </w:pPr>
      <w:rPr>
        <w:rFonts w:ascii="Courier New" w:hAnsi="Courier New" w:cs="Courier New" w:hint="default"/>
      </w:rPr>
    </w:lvl>
    <w:lvl w:ilvl="8" w:tplc="18DAEAC2" w:tentative="1">
      <w:start w:val="1"/>
      <w:numFmt w:val="bullet"/>
      <w:lvlText w:val=""/>
      <w:lvlJc w:val="left"/>
      <w:pPr>
        <w:ind w:left="6480" w:hanging="360"/>
      </w:pPr>
      <w:rPr>
        <w:rFonts w:ascii="Wingdings" w:hAnsi="Wingdings" w:hint="default"/>
      </w:rPr>
    </w:lvl>
  </w:abstractNum>
  <w:abstractNum w:abstractNumId="7" w15:restartNumberingAfterBreak="0">
    <w:nsid w:val="59A96B7B"/>
    <w:multiLevelType w:val="hybridMultilevel"/>
    <w:tmpl w:val="18C6B3D2"/>
    <w:lvl w:ilvl="0" w:tplc="7A2436A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6F755B2"/>
    <w:multiLevelType w:val="hybridMultilevel"/>
    <w:tmpl w:val="BC047306"/>
    <w:lvl w:ilvl="0" w:tplc="EB18B1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AA45B9C"/>
    <w:multiLevelType w:val="hybridMultilevel"/>
    <w:tmpl w:val="603EB176"/>
    <w:lvl w:ilvl="0" w:tplc="20BAEC02">
      <w:start w:val="1"/>
      <w:numFmt w:val="bullet"/>
      <w:lvlText w:val=""/>
      <w:lvlJc w:val="left"/>
      <w:pPr>
        <w:ind w:left="720" w:hanging="360"/>
      </w:pPr>
      <w:rPr>
        <w:rFonts w:ascii="Symbol" w:hAnsi="Symbol" w:hint="default"/>
        <w:w w:val="100"/>
        <w:sz w:val="24"/>
        <w:szCs w:val="24"/>
      </w:rPr>
    </w:lvl>
    <w:lvl w:ilvl="1" w:tplc="883C0862" w:tentative="1">
      <w:start w:val="1"/>
      <w:numFmt w:val="bullet"/>
      <w:lvlText w:val="o"/>
      <w:lvlJc w:val="left"/>
      <w:pPr>
        <w:ind w:left="1440" w:hanging="360"/>
      </w:pPr>
      <w:rPr>
        <w:rFonts w:ascii="Courier New" w:hAnsi="Courier New" w:cs="Courier New" w:hint="default"/>
      </w:rPr>
    </w:lvl>
    <w:lvl w:ilvl="2" w:tplc="D504B8E6" w:tentative="1">
      <w:start w:val="1"/>
      <w:numFmt w:val="bullet"/>
      <w:lvlText w:val=""/>
      <w:lvlJc w:val="left"/>
      <w:pPr>
        <w:ind w:left="2160" w:hanging="360"/>
      </w:pPr>
      <w:rPr>
        <w:rFonts w:ascii="Wingdings" w:hAnsi="Wingdings" w:hint="default"/>
      </w:rPr>
    </w:lvl>
    <w:lvl w:ilvl="3" w:tplc="DD083E2A" w:tentative="1">
      <w:start w:val="1"/>
      <w:numFmt w:val="bullet"/>
      <w:lvlText w:val=""/>
      <w:lvlJc w:val="left"/>
      <w:pPr>
        <w:ind w:left="2880" w:hanging="360"/>
      </w:pPr>
      <w:rPr>
        <w:rFonts w:ascii="Symbol" w:hAnsi="Symbol" w:hint="default"/>
      </w:rPr>
    </w:lvl>
    <w:lvl w:ilvl="4" w:tplc="44FCF074" w:tentative="1">
      <w:start w:val="1"/>
      <w:numFmt w:val="bullet"/>
      <w:lvlText w:val="o"/>
      <w:lvlJc w:val="left"/>
      <w:pPr>
        <w:ind w:left="3600" w:hanging="360"/>
      </w:pPr>
      <w:rPr>
        <w:rFonts w:ascii="Courier New" w:hAnsi="Courier New" w:cs="Courier New" w:hint="default"/>
      </w:rPr>
    </w:lvl>
    <w:lvl w:ilvl="5" w:tplc="11D09618" w:tentative="1">
      <w:start w:val="1"/>
      <w:numFmt w:val="bullet"/>
      <w:lvlText w:val=""/>
      <w:lvlJc w:val="left"/>
      <w:pPr>
        <w:ind w:left="4320" w:hanging="360"/>
      </w:pPr>
      <w:rPr>
        <w:rFonts w:ascii="Wingdings" w:hAnsi="Wingdings" w:hint="default"/>
      </w:rPr>
    </w:lvl>
    <w:lvl w:ilvl="6" w:tplc="9962D836" w:tentative="1">
      <w:start w:val="1"/>
      <w:numFmt w:val="bullet"/>
      <w:lvlText w:val=""/>
      <w:lvlJc w:val="left"/>
      <w:pPr>
        <w:ind w:left="5040" w:hanging="360"/>
      </w:pPr>
      <w:rPr>
        <w:rFonts w:ascii="Symbol" w:hAnsi="Symbol" w:hint="default"/>
      </w:rPr>
    </w:lvl>
    <w:lvl w:ilvl="7" w:tplc="1C6CC8E8" w:tentative="1">
      <w:start w:val="1"/>
      <w:numFmt w:val="bullet"/>
      <w:lvlText w:val="o"/>
      <w:lvlJc w:val="left"/>
      <w:pPr>
        <w:ind w:left="5760" w:hanging="360"/>
      </w:pPr>
      <w:rPr>
        <w:rFonts w:ascii="Courier New" w:hAnsi="Courier New" w:cs="Courier New" w:hint="default"/>
      </w:rPr>
    </w:lvl>
    <w:lvl w:ilvl="8" w:tplc="0D327D04" w:tentative="1">
      <w:start w:val="1"/>
      <w:numFmt w:val="bullet"/>
      <w:lvlText w:val=""/>
      <w:lvlJc w:val="left"/>
      <w:pPr>
        <w:ind w:left="6480" w:hanging="360"/>
      </w:pPr>
      <w:rPr>
        <w:rFonts w:ascii="Wingdings" w:hAnsi="Wingdings" w:hint="default"/>
      </w:rPr>
    </w:lvl>
  </w:abstractNum>
  <w:abstractNum w:abstractNumId="10" w15:restartNumberingAfterBreak="0">
    <w:nsid w:val="77B66157"/>
    <w:multiLevelType w:val="hybridMultilevel"/>
    <w:tmpl w:val="2884AF3A"/>
    <w:lvl w:ilvl="0" w:tplc="3F16AFBE">
      <w:start w:val="1"/>
      <w:numFmt w:val="bullet"/>
      <w:lvlText w:val=""/>
      <w:lvlJc w:val="left"/>
      <w:pPr>
        <w:ind w:left="720" w:hanging="360"/>
      </w:pPr>
      <w:rPr>
        <w:rFonts w:ascii="Symbol" w:hAnsi="Symbol" w:hint="default"/>
        <w:w w:val="100"/>
        <w:sz w:val="24"/>
        <w:szCs w:val="24"/>
      </w:rPr>
    </w:lvl>
    <w:lvl w:ilvl="1" w:tplc="874AC50C" w:tentative="1">
      <w:start w:val="1"/>
      <w:numFmt w:val="bullet"/>
      <w:lvlText w:val="o"/>
      <w:lvlJc w:val="left"/>
      <w:pPr>
        <w:ind w:left="1440" w:hanging="360"/>
      </w:pPr>
      <w:rPr>
        <w:rFonts w:ascii="Courier New" w:hAnsi="Courier New" w:cs="Courier New" w:hint="default"/>
      </w:rPr>
    </w:lvl>
    <w:lvl w:ilvl="2" w:tplc="D0AAA6C2" w:tentative="1">
      <w:start w:val="1"/>
      <w:numFmt w:val="bullet"/>
      <w:lvlText w:val=""/>
      <w:lvlJc w:val="left"/>
      <w:pPr>
        <w:ind w:left="2160" w:hanging="360"/>
      </w:pPr>
      <w:rPr>
        <w:rFonts w:ascii="Wingdings" w:hAnsi="Wingdings" w:hint="default"/>
      </w:rPr>
    </w:lvl>
    <w:lvl w:ilvl="3" w:tplc="07CA3EA0" w:tentative="1">
      <w:start w:val="1"/>
      <w:numFmt w:val="bullet"/>
      <w:lvlText w:val=""/>
      <w:lvlJc w:val="left"/>
      <w:pPr>
        <w:ind w:left="2880" w:hanging="360"/>
      </w:pPr>
      <w:rPr>
        <w:rFonts w:ascii="Symbol" w:hAnsi="Symbol" w:hint="default"/>
      </w:rPr>
    </w:lvl>
    <w:lvl w:ilvl="4" w:tplc="CF4AF6A2" w:tentative="1">
      <w:start w:val="1"/>
      <w:numFmt w:val="bullet"/>
      <w:lvlText w:val="o"/>
      <w:lvlJc w:val="left"/>
      <w:pPr>
        <w:ind w:left="3600" w:hanging="360"/>
      </w:pPr>
      <w:rPr>
        <w:rFonts w:ascii="Courier New" w:hAnsi="Courier New" w:cs="Courier New" w:hint="default"/>
      </w:rPr>
    </w:lvl>
    <w:lvl w:ilvl="5" w:tplc="2D7C3C58" w:tentative="1">
      <w:start w:val="1"/>
      <w:numFmt w:val="bullet"/>
      <w:lvlText w:val=""/>
      <w:lvlJc w:val="left"/>
      <w:pPr>
        <w:ind w:left="4320" w:hanging="360"/>
      </w:pPr>
      <w:rPr>
        <w:rFonts w:ascii="Wingdings" w:hAnsi="Wingdings" w:hint="default"/>
      </w:rPr>
    </w:lvl>
    <w:lvl w:ilvl="6" w:tplc="5AA62B90" w:tentative="1">
      <w:start w:val="1"/>
      <w:numFmt w:val="bullet"/>
      <w:lvlText w:val=""/>
      <w:lvlJc w:val="left"/>
      <w:pPr>
        <w:ind w:left="5040" w:hanging="360"/>
      </w:pPr>
      <w:rPr>
        <w:rFonts w:ascii="Symbol" w:hAnsi="Symbol" w:hint="default"/>
      </w:rPr>
    </w:lvl>
    <w:lvl w:ilvl="7" w:tplc="77CE8622" w:tentative="1">
      <w:start w:val="1"/>
      <w:numFmt w:val="bullet"/>
      <w:lvlText w:val="o"/>
      <w:lvlJc w:val="left"/>
      <w:pPr>
        <w:ind w:left="5760" w:hanging="360"/>
      </w:pPr>
      <w:rPr>
        <w:rFonts w:ascii="Courier New" w:hAnsi="Courier New" w:cs="Courier New" w:hint="default"/>
      </w:rPr>
    </w:lvl>
    <w:lvl w:ilvl="8" w:tplc="6E648DB4" w:tentative="1">
      <w:start w:val="1"/>
      <w:numFmt w:val="bullet"/>
      <w:lvlText w:val=""/>
      <w:lvlJc w:val="left"/>
      <w:pPr>
        <w:ind w:left="6480" w:hanging="360"/>
      </w:pPr>
      <w:rPr>
        <w:rFonts w:ascii="Wingdings" w:hAnsi="Wingdings" w:hint="default"/>
      </w:rPr>
    </w:lvl>
  </w:abstractNum>
  <w:abstractNum w:abstractNumId="11" w15:restartNumberingAfterBreak="0">
    <w:nsid w:val="7991789E"/>
    <w:multiLevelType w:val="hybridMultilevel"/>
    <w:tmpl w:val="248EAEB4"/>
    <w:lvl w:ilvl="0" w:tplc="73748D96">
      <w:start w:val="1"/>
      <w:numFmt w:val="bullet"/>
      <w:lvlText w:val=""/>
      <w:lvlJc w:val="left"/>
      <w:pPr>
        <w:ind w:left="720" w:hanging="360"/>
      </w:pPr>
      <w:rPr>
        <w:rFonts w:ascii="Symbol" w:hAnsi="Symbol" w:hint="default"/>
        <w:w w:val="100"/>
        <w:sz w:val="24"/>
        <w:szCs w:val="24"/>
      </w:rPr>
    </w:lvl>
    <w:lvl w:ilvl="1" w:tplc="42BA5CA8" w:tentative="1">
      <w:start w:val="1"/>
      <w:numFmt w:val="bullet"/>
      <w:lvlText w:val="o"/>
      <w:lvlJc w:val="left"/>
      <w:pPr>
        <w:ind w:left="1440" w:hanging="360"/>
      </w:pPr>
      <w:rPr>
        <w:rFonts w:ascii="Courier New" w:hAnsi="Courier New" w:cs="Courier New" w:hint="default"/>
      </w:rPr>
    </w:lvl>
    <w:lvl w:ilvl="2" w:tplc="FF1C70F8" w:tentative="1">
      <w:start w:val="1"/>
      <w:numFmt w:val="bullet"/>
      <w:lvlText w:val=""/>
      <w:lvlJc w:val="left"/>
      <w:pPr>
        <w:ind w:left="2160" w:hanging="360"/>
      </w:pPr>
      <w:rPr>
        <w:rFonts w:ascii="Wingdings" w:hAnsi="Wingdings" w:hint="default"/>
      </w:rPr>
    </w:lvl>
    <w:lvl w:ilvl="3" w:tplc="78C0B8AE" w:tentative="1">
      <w:start w:val="1"/>
      <w:numFmt w:val="bullet"/>
      <w:lvlText w:val=""/>
      <w:lvlJc w:val="left"/>
      <w:pPr>
        <w:ind w:left="2880" w:hanging="360"/>
      </w:pPr>
      <w:rPr>
        <w:rFonts w:ascii="Symbol" w:hAnsi="Symbol" w:hint="default"/>
      </w:rPr>
    </w:lvl>
    <w:lvl w:ilvl="4" w:tplc="5DD8868C" w:tentative="1">
      <w:start w:val="1"/>
      <w:numFmt w:val="bullet"/>
      <w:lvlText w:val="o"/>
      <w:lvlJc w:val="left"/>
      <w:pPr>
        <w:ind w:left="3600" w:hanging="360"/>
      </w:pPr>
      <w:rPr>
        <w:rFonts w:ascii="Courier New" w:hAnsi="Courier New" w:cs="Courier New" w:hint="default"/>
      </w:rPr>
    </w:lvl>
    <w:lvl w:ilvl="5" w:tplc="4C9C669E" w:tentative="1">
      <w:start w:val="1"/>
      <w:numFmt w:val="bullet"/>
      <w:lvlText w:val=""/>
      <w:lvlJc w:val="left"/>
      <w:pPr>
        <w:ind w:left="4320" w:hanging="360"/>
      </w:pPr>
      <w:rPr>
        <w:rFonts w:ascii="Wingdings" w:hAnsi="Wingdings" w:hint="default"/>
      </w:rPr>
    </w:lvl>
    <w:lvl w:ilvl="6" w:tplc="1FB4BEB4" w:tentative="1">
      <w:start w:val="1"/>
      <w:numFmt w:val="bullet"/>
      <w:lvlText w:val=""/>
      <w:lvlJc w:val="left"/>
      <w:pPr>
        <w:ind w:left="5040" w:hanging="360"/>
      </w:pPr>
      <w:rPr>
        <w:rFonts w:ascii="Symbol" w:hAnsi="Symbol" w:hint="default"/>
      </w:rPr>
    </w:lvl>
    <w:lvl w:ilvl="7" w:tplc="B128FE08" w:tentative="1">
      <w:start w:val="1"/>
      <w:numFmt w:val="bullet"/>
      <w:lvlText w:val="o"/>
      <w:lvlJc w:val="left"/>
      <w:pPr>
        <w:ind w:left="5760" w:hanging="360"/>
      </w:pPr>
      <w:rPr>
        <w:rFonts w:ascii="Courier New" w:hAnsi="Courier New" w:cs="Courier New" w:hint="default"/>
      </w:rPr>
    </w:lvl>
    <w:lvl w:ilvl="8" w:tplc="FE5EFFE2"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9"/>
  </w:num>
  <w:num w:numId="4">
    <w:abstractNumId w:val="4"/>
  </w:num>
  <w:num w:numId="5">
    <w:abstractNumId w:val="3"/>
  </w:num>
  <w:num w:numId="6">
    <w:abstractNumId w:val="10"/>
  </w:num>
  <w:num w:numId="7">
    <w:abstractNumId w:val="6"/>
  </w:num>
  <w:num w:numId="8">
    <w:abstractNumId w:val="1"/>
  </w:num>
  <w:num w:numId="9">
    <w:abstractNumId w:val="0"/>
  </w:num>
  <w:num w:numId="10">
    <w:abstractNumId w:val="7"/>
  </w:num>
  <w:num w:numId="11">
    <w:abstractNumId w:val="5"/>
  </w:num>
  <w:num w:numId="12">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048"/>
    <w:rsid w:val="00001183"/>
    <w:rsid w:val="00001F06"/>
    <w:rsid w:val="0000258E"/>
    <w:rsid w:val="00010371"/>
    <w:rsid w:val="000264BB"/>
    <w:rsid w:val="00027C57"/>
    <w:rsid w:val="000324E6"/>
    <w:rsid w:val="00033FC1"/>
    <w:rsid w:val="00035130"/>
    <w:rsid w:val="000403A2"/>
    <w:rsid w:val="000413DB"/>
    <w:rsid w:val="00042999"/>
    <w:rsid w:val="00044BF2"/>
    <w:rsid w:val="00050631"/>
    <w:rsid w:val="00054586"/>
    <w:rsid w:val="0006225B"/>
    <w:rsid w:val="000722B2"/>
    <w:rsid w:val="000746B4"/>
    <w:rsid w:val="00077772"/>
    <w:rsid w:val="000828DE"/>
    <w:rsid w:val="000852A1"/>
    <w:rsid w:val="00090A29"/>
    <w:rsid w:val="00091652"/>
    <w:rsid w:val="000959DD"/>
    <w:rsid w:val="000972E6"/>
    <w:rsid w:val="000A0D71"/>
    <w:rsid w:val="000B0499"/>
    <w:rsid w:val="000B25BE"/>
    <w:rsid w:val="000B7267"/>
    <w:rsid w:val="000C154B"/>
    <w:rsid w:val="000C2C4B"/>
    <w:rsid w:val="000C31E0"/>
    <w:rsid w:val="000C4C48"/>
    <w:rsid w:val="000C5519"/>
    <w:rsid w:val="000D1AEB"/>
    <w:rsid w:val="000D3F52"/>
    <w:rsid w:val="000E01AB"/>
    <w:rsid w:val="000E49F0"/>
    <w:rsid w:val="000E6126"/>
    <w:rsid w:val="000F28FF"/>
    <w:rsid w:val="000F5EA9"/>
    <w:rsid w:val="000F7BE0"/>
    <w:rsid w:val="00100406"/>
    <w:rsid w:val="001030BC"/>
    <w:rsid w:val="00104826"/>
    <w:rsid w:val="00107A8A"/>
    <w:rsid w:val="00111788"/>
    <w:rsid w:val="00132B9A"/>
    <w:rsid w:val="001368AE"/>
    <w:rsid w:val="0014175B"/>
    <w:rsid w:val="00144CCD"/>
    <w:rsid w:val="00145A38"/>
    <w:rsid w:val="00146880"/>
    <w:rsid w:val="0014739A"/>
    <w:rsid w:val="0015490C"/>
    <w:rsid w:val="001573E2"/>
    <w:rsid w:val="00160E60"/>
    <w:rsid w:val="0016278D"/>
    <w:rsid w:val="00166930"/>
    <w:rsid w:val="00180ADA"/>
    <w:rsid w:val="00187602"/>
    <w:rsid w:val="001937AD"/>
    <w:rsid w:val="001A2CB2"/>
    <w:rsid w:val="001A57FE"/>
    <w:rsid w:val="001B5532"/>
    <w:rsid w:val="001B6AEC"/>
    <w:rsid w:val="001B70BA"/>
    <w:rsid w:val="001E181A"/>
    <w:rsid w:val="001E6F4C"/>
    <w:rsid w:val="001F06E8"/>
    <w:rsid w:val="001F16AA"/>
    <w:rsid w:val="00203355"/>
    <w:rsid w:val="00211005"/>
    <w:rsid w:val="00217D41"/>
    <w:rsid w:val="00222CA6"/>
    <w:rsid w:val="0022618E"/>
    <w:rsid w:val="002316E8"/>
    <w:rsid w:val="00231F77"/>
    <w:rsid w:val="00232642"/>
    <w:rsid w:val="00237697"/>
    <w:rsid w:val="0024458A"/>
    <w:rsid w:val="00244E60"/>
    <w:rsid w:val="00250EDB"/>
    <w:rsid w:val="00256E10"/>
    <w:rsid w:val="00260413"/>
    <w:rsid w:val="00260EBC"/>
    <w:rsid w:val="00261204"/>
    <w:rsid w:val="00264710"/>
    <w:rsid w:val="00265CF8"/>
    <w:rsid w:val="00267567"/>
    <w:rsid w:val="00270B0A"/>
    <w:rsid w:val="00272DAD"/>
    <w:rsid w:val="00281FBE"/>
    <w:rsid w:val="0029024F"/>
    <w:rsid w:val="00290D2E"/>
    <w:rsid w:val="00292715"/>
    <w:rsid w:val="002A591C"/>
    <w:rsid w:val="002C10E1"/>
    <w:rsid w:val="002C15EB"/>
    <w:rsid w:val="002C1660"/>
    <w:rsid w:val="002C35A2"/>
    <w:rsid w:val="002C4191"/>
    <w:rsid w:val="002C5345"/>
    <w:rsid w:val="002C76D7"/>
    <w:rsid w:val="002D2588"/>
    <w:rsid w:val="002D27DB"/>
    <w:rsid w:val="002D4960"/>
    <w:rsid w:val="002D4B14"/>
    <w:rsid w:val="002D56B7"/>
    <w:rsid w:val="002E0BAD"/>
    <w:rsid w:val="002E6E43"/>
    <w:rsid w:val="002F4A14"/>
    <w:rsid w:val="002F506E"/>
    <w:rsid w:val="0030394C"/>
    <w:rsid w:val="003043BF"/>
    <w:rsid w:val="00317CCA"/>
    <w:rsid w:val="00320073"/>
    <w:rsid w:val="003262DF"/>
    <w:rsid w:val="00332D63"/>
    <w:rsid w:val="0035561C"/>
    <w:rsid w:val="0035656F"/>
    <w:rsid w:val="0036288F"/>
    <w:rsid w:val="00365B10"/>
    <w:rsid w:val="003662F1"/>
    <w:rsid w:val="00367BA7"/>
    <w:rsid w:val="00370598"/>
    <w:rsid w:val="00371398"/>
    <w:rsid w:val="003761C0"/>
    <w:rsid w:val="003812B2"/>
    <w:rsid w:val="00381F8A"/>
    <w:rsid w:val="00383CDB"/>
    <w:rsid w:val="00384F08"/>
    <w:rsid w:val="0038515B"/>
    <w:rsid w:val="003875FE"/>
    <w:rsid w:val="003879F9"/>
    <w:rsid w:val="003A035E"/>
    <w:rsid w:val="003A475F"/>
    <w:rsid w:val="003A57D9"/>
    <w:rsid w:val="003A6FB3"/>
    <w:rsid w:val="003B0211"/>
    <w:rsid w:val="003B0285"/>
    <w:rsid w:val="003C5D49"/>
    <w:rsid w:val="003D40B6"/>
    <w:rsid w:val="003E13CF"/>
    <w:rsid w:val="003E200B"/>
    <w:rsid w:val="003E3434"/>
    <w:rsid w:val="003F5344"/>
    <w:rsid w:val="003F7EDC"/>
    <w:rsid w:val="0040261D"/>
    <w:rsid w:val="00404548"/>
    <w:rsid w:val="0040677B"/>
    <w:rsid w:val="0041162E"/>
    <w:rsid w:val="00412F23"/>
    <w:rsid w:val="0042786D"/>
    <w:rsid w:val="00433C62"/>
    <w:rsid w:val="0045166C"/>
    <w:rsid w:val="00452F8B"/>
    <w:rsid w:val="00455711"/>
    <w:rsid w:val="00472EF5"/>
    <w:rsid w:val="004746B8"/>
    <w:rsid w:val="00474F1B"/>
    <w:rsid w:val="00480309"/>
    <w:rsid w:val="00483649"/>
    <w:rsid w:val="00484B67"/>
    <w:rsid w:val="0048687C"/>
    <w:rsid w:val="004904A8"/>
    <w:rsid w:val="004913FF"/>
    <w:rsid w:val="004951CC"/>
    <w:rsid w:val="00497833"/>
    <w:rsid w:val="004A31B4"/>
    <w:rsid w:val="004A59BF"/>
    <w:rsid w:val="004B755F"/>
    <w:rsid w:val="004C1922"/>
    <w:rsid w:val="004C462F"/>
    <w:rsid w:val="004D3D25"/>
    <w:rsid w:val="004D49E9"/>
    <w:rsid w:val="004E0DB8"/>
    <w:rsid w:val="004E28FE"/>
    <w:rsid w:val="005071DA"/>
    <w:rsid w:val="0051702F"/>
    <w:rsid w:val="00520D11"/>
    <w:rsid w:val="00523D82"/>
    <w:rsid w:val="00535C1E"/>
    <w:rsid w:val="00541A00"/>
    <w:rsid w:val="005433F6"/>
    <w:rsid w:val="00544004"/>
    <w:rsid w:val="005444B2"/>
    <w:rsid w:val="00552F8B"/>
    <w:rsid w:val="00561FE7"/>
    <w:rsid w:val="00562061"/>
    <w:rsid w:val="0056277C"/>
    <w:rsid w:val="00564F16"/>
    <w:rsid w:val="00571DF3"/>
    <w:rsid w:val="00575348"/>
    <w:rsid w:val="005869C5"/>
    <w:rsid w:val="00590796"/>
    <w:rsid w:val="00597CED"/>
    <w:rsid w:val="005A23CB"/>
    <w:rsid w:val="005A3C81"/>
    <w:rsid w:val="005A421C"/>
    <w:rsid w:val="005A5680"/>
    <w:rsid w:val="005A6639"/>
    <w:rsid w:val="005A6914"/>
    <w:rsid w:val="005B0B04"/>
    <w:rsid w:val="005B3C1C"/>
    <w:rsid w:val="005B3FFE"/>
    <w:rsid w:val="005B4CCD"/>
    <w:rsid w:val="005B7648"/>
    <w:rsid w:val="005C1519"/>
    <w:rsid w:val="005C1C4E"/>
    <w:rsid w:val="005C4A16"/>
    <w:rsid w:val="005C4B12"/>
    <w:rsid w:val="005C6515"/>
    <w:rsid w:val="005D1882"/>
    <w:rsid w:val="005D2ED8"/>
    <w:rsid w:val="005D68C6"/>
    <w:rsid w:val="005D7EE3"/>
    <w:rsid w:val="005E3169"/>
    <w:rsid w:val="005E36A8"/>
    <w:rsid w:val="005E50DE"/>
    <w:rsid w:val="005E77F7"/>
    <w:rsid w:val="005F7097"/>
    <w:rsid w:val="0060364A"/>
    <w:rsid w:val="00611FA2"/>
    <w:rsid w:val="00617843"/>
    <w:rsid w:val="00620F34"/>
    <w:rsid w:val="00624C1B"/>
    <w:rsid w:val="00625471"/>
    <w:rsid w:val="00627853"/>
    <w:rsid w:val="0063393F"/>
    <w:rsid w:val="00634D0C"/>
    <w:rsid w:val="00645C3C"/>
    <w:rsid w:val="00652BCE"/>
    <w:rsid w:val="00652E29"/>
    <w:rsid w:val="00653617"/>
    <w:rsid w:val="00654DE8"/>
    <w:rsid w:val="00663E19"/>
    <w:rsid w:val="00664A79"/>
    <w:rsid w:val="00665FC8"/>
    <w:rsid w:val="0067136B"/>
    <w:rsid w:val="00691208"/>
    <w:rsid w:val="00693014"/>
    <w:rsid w:val="006A133C"/>
    <w:rsid w:val="006A23C4"/>
    <w:rsid w:val="006A2EF2"/>
    <w:rsid w:val="006A702E"/>
    <w:rsid w:val="006B16B1"/>
    <w:rsid w:val="006B774D"/>
    <w:rsid w:val="006B7A90"/>
    <w:rsid w:val="006C35CF"/>
    <w:rsid w:val="006C5F38"/>
    <w:rsid w:val="006C6558"/>
    <w:rsid w:val="006D474F"/>
    <w:rsid w:val="006D5DDD"/>
    <w:rsid w:val="006D7D5A"/>
    <w:rsid w:val="006E4305"/>
    <w:rsid w:val="006F5763"/>
    <w:rsid w:val="00704854"/>
    <w:rsid w:val="00704878"/>
    <w:rsid w:val="00704BAB"/>
    <w:rsid w:val="007104D1"/>
    <w:rsid w:val="007135A6"/>
    <w:rsid w:val="00715D04"/>
    <w:rsid w:val="00720AF1"/>
    <w:rsid w:val="00723DF3"/>
    <w:rsid w:val="007274A0"/>
    <w:rsid w:val="007276BE"/>
    <w:rsid w:val="00732F32"/>
    <w:rsid w:val="00733A73"/>
    <w:rsid w:val="0073476B"/>
    <w:rsid w:val="00734E94"/>
    <w:rsid w:val="00736B6C"/>
    <w:rsid w:val="0074128F"/>
    <w:rsid w:val="007415F8"/>
    <w:rsid w:val="007441AE"/>
    <w:rsid w:val="00746FF2"/>
    <w:rsid w:val="007521F4"/>
    <w:rsid w:val="007555D1"/>
    <w:rsid w:val="0076020D"/>
    <w:rsid w:val="00761133"/>
    <w:rsid w:val="007649D2"/>
    <w:rsid w:val="00764E84"/>
    <w:rsid w:val="007723A6"/>
    <w:rsid w:val="007762F8"/>
    <w:rsid w:val="00782DF7"/>
    <w:rsid w:val="00783520"/>
    <w:rsid w:val="007A02D3"/>
    <w:rsid w:val="007A0392"/>
    <w:rsid w:val="007A18B1"/>
    <w:rsid w:val="007B51DE"/>
    <w:rsid w:val="007C055A"/>
    <w:rsid w:val="007C1693"/>
    <w:rsid w:val="007D0E84"/>
    <w:rsid w:val="007D681B"/>
    <w:rsid w:val="007D7811"/>
    <w:rsid w:val="007D7D65"/>
    <w:rsid w:val="007E1199"/>
    <w:rsid w:val="007E1D85"/>
    <w:rsid w:val="007E67AB"/>
    <w:rsid w:val="007E702A"/>
    <w:rsid w:val="007F2D29"/>
    <w:rsid w:val="0081154A"/>
    <w:rsid w:val="00820B36"/>
    <w:rsid w:val="00820DDC"/>
    <w:rsid w:val="00826986"/>
    <w:rsid w:val="00827BB2"/>
    <w:rsid w:val="008329DA"/>
    <w:rsid w:val="008330E7"/>
    <w:rsid w:val="008353A4"/>
    <w:rsid w:val="008364FF"/>
    <w:rsid w:val="00842F97"/>
    <w:rsid w:val="00844CE8"/>
    <w:rsid w:val="00847154"/>
    <w:rsid w:val="008477CC"/>
    <w:rsid w:val="00847D96"/>
    <w:rsid w:val="008546D0"/>
    <w:rsid w:val="00861EDD"/>
    <w:rsid w:val="0086657B"/>
    <w:rsid w:val="0087331D"/>
    <w:rsid w:val="008832E5"/>
    <w:rsid w:val="00890327"/>
    <w:rsid w:val="00890DF2"/>
    <w:rsid w:val="008936D3"/>
    <w:rsid w:val="00897669"/>
    <w:rsid w:val="008A700C"/>
    <w:rsid w:val="008C0181"/>
    <w:rsid w:val="008C5CB4"/>
    <w:rsid w:val="008D4451"/>
    <w:rsid w:val="008D62B7"/>
    <w:rsid w:val="008E6895"/>
    <w:rsid w:val="00900B3C"/>
    <w:rsid w:val="00904FB5"/>
    <w:rsid w:val="0091136C"/>
    <w:rsid w:val="009157ED"/>
    <w:rsid w:val="00923F4F"/>
    <w:rsid w:val="00930D7D"/>
    <w:rsid w:val="0093309E"/>
    <w:rsid w:val="0095047E"/>
    <w:rsid w:val="00955EE4"/>
    <w:rsid w:val="00956101"/>
    <w:rsid w:val="00962CD6"/>
    <w:rsid w:val="00964CF8"/>
    <w:rsid w:val="00972BE5"/>
    <w:rsid w:val="0097327C"/>
    <w:rsid w:val="00982B5A"/>
    <w:rsid w:val="009846D9"/>
    <w:rsid w:val="00990985"/>
    <w:rsid w:val="00993A60"/>
    <w:rsid w:val="00993EEC"/>
    <w:rsid w:val="00995617"/>
    <w:rsid w:val="009972EF"/>
    <w:rsid w:val="009A34F8"/>
    <w:rsid w:val="009A5123"/>
    <w:rsid w:val="009B014E"/>
    <w:rsid w:val="009B27B7"/>
    <w:rsid w:val="009C147C"/>
    <w:rsid w:val="009C173B"/>
    <w:rsid w:val="009C3AF1"/>
    <w:rsid w:val="009C4BEB"/>
    <w:rsid w:val="009C5713"/>
    <w:rsid w:val="009D71D5"/>
    <w:rsid w:val="009D7E64"/>
    <w:rsid w:val="009E2887"/>
    <w:rsid w:val="009E5CB9"/>
    <w:rsid w:val="009F31F2"/>
    <w:rsid w:val="009F45A5"/>
    <w:rsid w:val="00A01C2E"/>
    <w:rsid w:val="00A020D8"/>
    <w:rsid w:val="00A02BB2"/>
    <w:rsid w:val="00A04052"/>
    <w:rsid w:val="00A0489D"/>
    <w:rsid w:val="00A12563"/>
    <w:rsid w:val="00A17A1D"/>
    <w:rsid w:val="00A21538"/>
    <w:rsid w:val="00A21745"/>
    <w:rsid w:val="00A4243A"/>
    <w:rsid w:val="00A448D0"/>
    <w:rsid w:val="00A47281"/>
    <w:rsid w:val="00A509B3"/>
    <w:rsid w:val="00A555A8"/>
    <w:rsid w:val="00A56D56"/>
    <w:rsid w:val="00A76CF1"/>
    <w:rsid w:val="00A8185B"/>
    <w:rsid w:val="00A90DD6"/>
    <w:rsid w:val="00A97886"/>
    <w:rsid w:val="00AA5E2F"/>
    <w:rsid w:val="00AA61A6"/>
    <w:rsid w:val="00AA7317"/>
    <w:rsid w:val="00AB5C98"/>
    <w:rsid w:val="00AC2C0B"/>
    <w:rsid w:val="00AC4905"/>
    <w:rsid w:val="00AC761D"/>
    <w:rsid w:val="00AD6D3A"/>
    <w:rsid w:val="00AE4E32"/>
    <w:rsid w:val="00AE7922"/>
    <w:rsid w:val="00AF0484"/>
    <w:rsid w:val="00B01011"/>
    <w:rsid w:val="00B0252C"/>
    <w:rsid w:val="00B077CE"/>
    <w:rsid w:val="00B16CE0"/>
    <w:rsid w:val="00B46F30"/>
    <w:rsid w:val="00B47C78"/>
    <w:rsid w:val="00B608C1"/>
    <w:rsid w:val="00B60D3D"/>
    <w:rsid w:val="00B61D95"/>
    <w:rsid w:val="00B7005D"/>
    <w:rsid w:val="00B7253F"/>
    <w:rsid w:val="00B834A0"/>
    <w:rsid w:val="00B9187F"/>
    <w:rsid w:val="00B9562E"/>
    <w:rsid w:val="00BB3050"/>
    <w:rsid w:val="00BB7831"/>
    <w:rsid w:val="00BC2EFF"/>
    <w:rsid w:val="00BC31BC"/>
    <w:rsid w:val="00BC6167"/>
    <w:rsid w:val="00BC6ED8"/>
    <w:rsid w:val="00BE4435"/>
    <w:rsid w:val="00BE6B71"/>
    <w:rsid w:val="00BE7597"/>
    <w:rsid w:val="00C075AD"/>
    <w:rsid w:val="00C07BB3"/>
    <w:rsid w:val="00C2000E"/>
    <w:rsid w:val="00C232B5"/>
    <w:rsid w:val="00C26490"/>
    <w:rsid w:val="00C30DEC"/>
    <w:rsid w:val="00C379C9"/>
    <w:rsid w:val="00C422B8"/>
    <w:rsid w:val="00C4482E"/>
    <w:rsid w:val="00C566D6"/>
    <w:rsid w:val="00C6662F"/>
    <w:rsid w:val="00C72CA8"/>
    <w:rsid w:val="00C839ED"/>
    <w:rsid w:val="00C84299"/>
    <w:rsid w:val="00C84C6E"/>
    <w:rsid w:val="00C90197"/>
    <w:rsid w:val="00C92F14"/>
    <w:rsid w:val="00C92F99"/>
    <w:rsid w:val="00C9308C"/>
    <w:rsid w:val="00C95F94"/>
    <w:rsid w:val="00C965A9"/>
    <w:rsid w:val="00C97365"/>
    <w:rsid w:val="00CA3279"/>
    <w:rsid w:val="00CA4354"/>
    <w:rsid w:val="00CB744B"/>
    <w:rsid w:val="00CC08B3"/>
    <w:rsid w:val="00CC08BA"/>
    <w:rsid w:val="00CC330A"/>
    <w:rsid w:val="00CC5727"/>
    <w:rsid w:val="00CC7DBD"/>
    <w:rsid w:val="00CE1FD7"/>
    <w:rsid w:val="00CF3849"/>
    <w:rsid w:val="00D0233C"/>
    <w:rsid w:val="00D06308"/>
    <w:rsid w:val="00D066FC"/>
    <w:rsid w:val="00D11462"/>
    <w:rsid w:val="00D14D61"/>
    <w:rsid w:val="00D21A31"/>
    <w:rsid w:val="00D22A47"/>
    <w:rsid w:val="00D26146"/>
    <w:rsid w:val="00D275FC"/>
    <w:rsid w:val="00D30508"/>
    <w:rsid w:val="00D3576E"/>
    <w:rsid w:val="00D36656"/>
    <w:rsid w:val="00D43297"/>
    <w:rsid w:val="00D43D17"/>
    <w:rsid w:val="00D46B0B"/>
    <w:rsid w:val="00D55ED8"/>
    <w:rsid w:val="00D70DB6"/>
    <w:rsid w:val="00D7269F"/>
    <w:rsid w:val="00D76048"/>
    <w:rsid w:val="00D823FC"/>
    <w:rsid w:val="00D86C7C"/>
    <w:rsid w:val="00D91B02"/>
    <w:rsid w:val="00D93C80"/>
    <w:rsid w:val="00D94710"/>
    <w:rsid w:val="00D96A8F"/>
    <w:rsid w:val="00D9733F"/>
    <w:rsid w:val="00DB406A"/>
    <w:rsid w:val="00DC61D6"/>
    <w:rsid w:val="00DE1517"/>
    <w:rsid w:val="00DF11A7"/>
    <w:rsid w:val="00DF1BFE"/>
    <w:rsid w:val="00DF3107"/>
    <w:rsid w:val="00DF414A"/>
    <w:rsid w:val="00DF4361"/>
    <w:rsid w:val="00E210E0"/>
    <w:rsid w:val="00E22E08"/>
    <w:rsid w:val="00E271CB"/>
    <w:rsid w:val="00E33D82"/>
    <w:rsid w:val="00E34FE3"/>
    <w:rsid w:val="00E36D23"/>
    <w:rsid w:val="00E46067"/>
    <w:rsid w:val="00E50E14"/>
    <w:rsid w:val="00E53BC5"/>
    <w:rsid w:val="00E55D6C"/>
    <w:rsid w:val="00E57396"/>
    <w:rsid w:val="00E57E71"/>
    <w:rsid w:val="00E81A1B"/>
    <w:rsid w:val="00E81A86"/>
    <w:rsid w:val="00E81F8F"/>
    <w:rsid w:val="00E8607B"/>
    <w:rsid w:val="00E91073"/>
    <w:rsid w:val="00E93583"/>
    <w:rsid w:val="00E9711B"/>
    <w:rsid w:val="00EA2F86"/>
    <w:rsid w:val="00EA3F0D"/>
    <w:rsid w:val="00EA6D39"/>
    <w:rsid w:val="00EB1D97"/>
    <w:rsid w:val="00EC63C8"/>
    <w:rsid w:val="00EC6D7F"/>
    <w:rsid w:val="00ED1258"/>
    <w:rsid w:val="00ED2957"/>
    <w:rsid w:val="00ED4F3D"/>
    <w:rsid w:val="00ED556C"/>
    <w:rsid w:val="00EE11BA"/>
    <w:rsid w:val="00EF4278"/>
    <w:rsid w:val="00EF4C53"/>
    <w:rsid w:val="00EF7E0F"/>
    <w:rsid w:val="00F006F1"/>
    <w:rsid w:val="00F07B7B"/>
    <w:rsid w:val="00F158E9"/>
    <w:rsid w:val="00F22DD8"/>
    <w:rsid w:val="00F23B95"/>
    <w:rsid w:val="00F2656A"/>
    <w:rsid w:val="00F315D8"/>
    <w:rsid w:val="00F40388"/>
    <w:rsid w:val="00F40EF1"/>
    <w:rsid w:val="00F423A5"/>
    <w:rsid w:val="00F425F9"/>
    <w:rsid w:val="00F45C22"/>
    <w:rsid w:val="00F63389"/>
    <w:rsid w:val="00F655FE"/>
    <w:rsid w:val="00F751C1"/>
    <w:rsid w:val="00F82EAF"/>
    <w:rsid w:val="00F91977"/>
    <w:rsid w:val="00F97B57"/>
    <w:rsid w:val="00FA00B8"/>
    <w:rsid w:val="00FA4F7C"/>
    <w:rsid w:val="00FB0456"/>
    <w:rsid w:val="00FB47F4"/>
    <w:rsid w:val="00FC15EC"/>
    <w:rsid w:val="00FD2B12"/>
    <w:rsid w:val="00FD2B9F"/>
    <w:rsid w:val="00FD70D3"/>
    <w:rsid w:val="00FE4C45"/>
    <w:rsid w:val="00FE519A"/>
    <w:rsid w:val="00FE56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BC32A0-8CE9-45D9-9B08-0DDA9BE07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048"/>
    <w:pPr>
      <w:spacing w:after="200" w:line="276" w:lineRule="auto"/>
    </w:pPr>
    <w:rPr>
      <w:sz w:val="22"/>
      <w:szCs w:val="22"/>
      <w:lang w:eastAsia="en-US"/>
    </w:rPr>
  </w:style>
  <w:style w:type="paragraph" w:styleId="1">
    <w:name w:val="heading 1"/>
    <w:basedOn w:val="a"/>
    <w:next w:val="a"/>
    <w:link w:val="10"/>
    <w:uiPriority w:val="9"/>
    <w:qFormat/>
    <w:rsid w:val="00625471"/>
    <w:pPr>
      <w:keepNext/>
      <w:keepLines/>
      <w:spacing w:before="480" w:after="0"/>
      <w:outlineLvl w:val="0"/>
    </w:pPr>
    <w:rPr>
      <w:rFonts w:ascii="Cambria" w:eastAsia="Times New Roman" w:hAnsi="Cambria"/>
      <w:b/>
      <w:bCs/>
      <w:color w:val="365F91"/>
      <w:sz w:val="28"/>
      <w:szCs w:val="28"/>
    </w:rPr>
  </w:style>
  <w:style w:type="paragraph" w:styleId="3">
    <w:name w:val="heading 3"/>
    <w:basedOn w:val="a"/>
    <w:next w:val="a"/>
    <w:link w:val="30"/>
    <w:qFormat/>
    <w:rsid w:val="0036288F"/>
    <w:pPr>
      <w:keepNext/>
      <w:widowControl w:val="0"/>
      <w:autoSpaceDE w:val="0"/>
      <w:autoSpaceDN w:val="0"/>
      <w:adjustRightInd w:val="0"/>
      <w:spacing w:before="240" w:after="60" w:line="300" w:lineRule="auto"/>
      <w:jc w:val="both"/>
      <w:outlineLvl w:val="2"/>
    </w:pPr>
    <w:rPr>
      <w:rFonts w:ascii="Arial" w:eastAsia="Times New Roman" w:hAnsi="Arial" w:cs="Arial"/>
      <w:b/>
      <w:bCs/>
      <w:sz w:val="26"/>
      <w:szCs w:val="26"/>
      <w:lang w:val="uk-UA" w:eastAsia="ru-RU"/>
    </w:rPr>
  </w:style>
  <w:style w:type="paragraph" w:styleId="6">
    <w:name w:val="heading 6"/>
    <w:basedOn w:val="a"/>
    <w:next w:val="a"/>
    <w:link w:val="60"/>
    <w:uiPriority w:val="9"/>
    <w:semiHidden/>
    <w:unhideWhenUsed/>
    <w:qFormat/>
    <w:rsid w:val="00CC330A"/>
    <w:pPr>
      <w:keepNext/>
      <w:keepLines/>
      <w:spacing w:before="200" w:after="0"/>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36288F"/>
    <w:rPr>
      <w:rFonts w:ascii="Arial" w:eastAsia="Times New Roman" w:hAnsi="Arial" w:cs="Arial"/>
      <w:b/>
      <w:bCs/>
      <w:sz w:val="26"/>
      <w:szCs w:val="26"/>
      <w:lang w:eastAsia="ru-RU"/>
    </w:rPr>
  </w:style>
  <w:style w:type="paragraph" w:customStyle="1" w:styleId="11">
    <w:name w:val="Звичайний1"/>
    <w:rsid w:val="0036288F"/>
    <w:pPr>
      <w:widowControl w:val="0"/>
      <w:spacing w:line="300" w:lineRule="auto"/>
      <w:ind w:firstLine="720"/>
      <w:jc w:val="both"/>
    </w:pPr>
    <w:rPr>
      <w:rFonts w:ascii="Times New Roman" w:eastAsia="Times New Roman" w:hAnsi="Times New Roman"/>
      <w:sz w:val="22"/>
    </w:rPr>
  </w:style>
  <w:style w:type="paragraph" w:styleId="a3">
    <w:name w:val="Normal (Web)"/>
    <w:basedOn w:val="a"/>
    <w:rsid w:val="00624C1B"/>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lock Text"/>
    <w:basedOn w:val="a"/>
    <w:rsid w:val="002A591C"/>
    <w:pPr>
      <w:widowControl w:val="0"/>
      <w:autoSpaceDE w:val="0"/>
      <w:autoSpaceDN w:val="0"/>
      <w:adjustRightInd w:val="0"/>
      <w:spacing w:after="0" w:line="320" w:lineRule="auto"/>
      <w:ind w:left="5480" w:right="400"/>
      <w:jc w:val="center"/>
    </w:pPr>
    <w:rPr>
      <w:rFonts w:ascii="Times New Roman" w:eastAsia="Times New Roman" w:hAnsi="Times New Roman"/>
      <w:b/>
      <w:bCs/>
      <w:sz w:val="28"/>
      <w:szCs w:val="24"/>
      <w:lang w:val="uk-UA" w:eastAsia="ru-RU"/>
    </w:rPr>
  </w:style>
  <w:style w:type="paragraph" w:styleId="a5">
    <w:name w:val="Balloon Text"/>
    <w:basedOn w:val="a"/>
    <w:link w:val="a6"/>
    <w:uiPriority w:val="99"/>
    <w:semiHidden/>
    <w:unhideWhenUsed/>
    <w:rsid w:val="00111788"/>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111788"/>
    <w:rPr>
      <w:rFonts w:ascii="Tahoma" w:hAnsi="Tahoma" w:cs="Tahoma"/>
      <w:sz w:val="16"/>
      <w:szCs w:val="16"/>
      <w:lang w:val="ru-RU"/>
    </w:rPr>
  </w:style>
  <w:style w:type="paragraph" w:styleId="a7">
    <w:name w:val="Body Text Indent"/>
    <w:basedOn w:val="a"/>
    <w:link w:val="a8"/>
    <w:rsid w:val="005A6914"/>
    <w:pPr>
      <w:spacing w:after="120" w:line="240" w:lineRule="auto"/>
      <w:ind w:left="283"/>
    </w:pPr>
    <w:rPr>
      <w:rFonts w:ascii="Times New Roman" w:eastAsia="Times New Roman" w:hAnsi="Times New Roman"/>
      <w:sz w:val="20"/>
      <w:szCs w:val="20"/>
      <w:lang w:eastAsia="ru-RU"/>
    </w:rPr>
  </w:style>
  <w:style w:type="character" w:customStyle="1" w:styleId="a8">
    <w:name w:val="Основной текст с отступом Знак"/>
    <w:link w:val="a7"/>
    <w:rsid w:val="005A6914"/>
    <w:rPr>
      <w:rFonts w:ascii="Times New Roman" w:eastAsia="Times New Roman" w:hAnsi="Times New Roman" w:cs="Times New Roman"/>
      <w:sz w:val="20"/>
      <w:szCs w:val="20"/>
      <w:lang w:val="ru-RU" w:eastAsia="ru-RU"/>
    </w:rPr>
  </w:style>
  <w:style w:type="paragraph" w:customStyle="1" w:styleId="12">
    <w:name w:val="Основний текст1"/>
    <w:basedOn w:val="a"/>
    <w:rsid w:val="00222CA6"/>
    <w:pPr>
      <w:widowControl w:val="0"/>
      <w:spacing w:after="0" w:line="336" w:lineRule="auto"/>
      <w:jc w:val="both"/>
    </w:pPr>
    <w:rPr>
      <w:rFonts w:ascii="Times New Roman" w:eastAsia="Times New Roman" w:hAnsi="Times New Roman"/>
      <w:snapToGrid w:val="0"/>
      <w:sz w:val="28"/>
      <w:szCs w:val="20"/>
      <w:lang w:eastAsia="ru-RU"/>
    </w:rPr>
  </w:style>
  <w:style w:type="paragraph" w:styleId="a9">
    <w:name w:val="Body Text"/>
    <w:basedOn w:val="a"/>
    <w:link w:val="aa"/>
    <w:rsid w:val="00222CA6"/>
    <w:pPr>
      <w:spacing w:after="120" w:line="240" w:lineRule="auto"/>
    </w:pPr>
    <w:rPr>
      <w:rFonts w:ascii="Times New Roman" w:eastAsia="Times New Roman" w:hAnsi="Times New Roman"/>
      <w:sz w:val="20"/>
      <w:szCs w:val="20"/>
      <w:lang w:eastAsia="ru-RU"/>
    </w:rPr>
  </w:style>
  <w:style w:type="character" w:customStyle="1" w:styleId="aa">
    <w:name w:val="Основной текст Знак"/>
    <w:link w:val="a9"/>
    <w:rsid w:val="00222CA6"/>
    <w:rPr>
      <w:rFonts w:ascii="Times New Roman" w:eastAsia="Times New Roman" w:hAnsi="Times New Roman" w:cs="Times New Roman"/>
      <w:sz w:val="20"/>
      <w:szCs w:val="20"/>
      <w:lang w:val="ru-RU" w:eastAsia="ru-RU"/>
    </w:rPr>
  </w:style>
  <w:style w:type="paragraph" w:styleId="ab">
    <w:name w:val="List Paragraph"/>
    <w:basedOn w:val="a"/>
    <w:uiPriority w:val="34"/>
    <w:qFormat/>
    <w:rsid w:val="00E81A1B"/>
    <w:pPr>
      <w:ind w:left="720"/>
      <w:contextualSpacing/>
    </w:pPr>
  </w:style>
  <w:style w:type="character" w:customStyle="1" w:styleId="10">
    <w:name w:val="Заголовок 1 Знак"/>
    <w:link w:val="1"/>
    <w:uiPriority w:val="9"/>
    <w:rsid w:val="00625471"/>
    <w:rPr>
      <w:rFonts w:ascii="Cambria" w:eastAsia="Times New Roman" w:hAnsi="Cambria" w:cs="Times New Roman"/>
      <w:b/>
      <w:bCs/>
      <w:color w:val="365F91"/>
      <w:sz w:val="28"/>
      <w:szCs w:val="28"/>
      <w:lang w:val="ru-RU"/>
    </w:rPr>
  </w:style>
  <w:style w:type="character" w:customStyle="1" w:styleId="60">
    <w:name w:val="Заголовок 6 Знак"/>
    <w:link w:val="6"/>
    <w:uiPriority w:val="9"/>
    <w:semiHidden/>
    <w:rsid w:val="00CC330A"/>
    <w:rPr>
      <w:rFonts w:ascii="Cambria" w:eastAsia="Times New Roman" w:hAnsi="Cambria" w:cs="Times New Roman"/>
      <w:i/>
      <w:iCs/>
      <w:color w:val="243F60"/>
      <w:lang w:val="ru-RU"/>
    </w:rPr>
  </w:style>
  <w:style w:type="paragraph" w:customStyle="1" w:styleId="Heading6">
    <w:name w:val="Heading6"/>
    <w:basedOn w:val="a"/>
    <w:next w:val="a"/>
    <w:rsid w:val="00267567"/>
    <w:pPr>
      <w:spacing w:before="240" w:after="60" w:line="240" w:lineRule="auto"/>
      <w:outlineLvl w:val="5"/>
    </w:pPr>
    <w:rPr>
      <w:rFonts w:ascii="Times New Roman" w:eastAsia="Times New Roman" w:hAnsi="Times New Roman"/>
      <w:b/>
      <w:bCs/>
      <w:color w:val="000000"/>
      <w:lang w:val="uk-UA" w:eastAsia="ru-RU"/>
    </w:rPr>
  </w:style>
  <w:style w:type="paragraph" w:styleId="ac">
    <w:name w:val="No Spacing"/>
    <w:uiPriority w:val="1"/>
    <w:qFormat/>
    <w:rsid w:val="00761133"/>
    <w:rPr>
      <w:sz w:val="22"/>
      <w:szCs w:val="22"/>
      <w:lang w:eastAsia="en-US"/>
    </w:rPr>
  </w:style>
  <w:style w:type="paragraph" w:styleId="31">
    <w:name w:val="Body Text Indent 3"/>
    <w:basedOn w:val="a"/>
    <w:link w:val="32"/>
    <w:rsid w:val="00761133"/>
    <w:pPr>
      <w:widowControl w:val="0"/>
      <w:autoSpaceDE w:val="0"/>
      <w:autoSpaceDN w:val="0"/>
      <w:adjustRightInd w:val="0"/>
      <w:spacing w:after="120" w:line="300" w:lineRule="auto"/>
      <w:ind w:left="283"/>
      <w:jc w:val="both"/>
    </w:pPr>
    <w:rPr>
      <w:rFonts w:ascii="Times New Roman" w:eastAsia="Times New Roman" w:hAnsi="Times New Roman"/>
      <w:sz w:val="16"/>
      <w:szCs w:val="16"/>
      <w:lang w:val="uk-UA" w:eastAsia="ru-RU"/>
    </w:rPr>
  </w:style>
  <w:style w:type="character" w:customStyle="1" w:styleId="32">
    <w:name w:val="Основной текст с отступом 3 Знак"/>
    <w:link w:val="31"/>
    <w:rsid w:val="00761133"/>
    <w:rPr>
      <w:rFonts w:ascii="Times New Roman" w:eastAsia="Times New Roman" w:hAnsi="Times New Roman" w:cs="Times New Roman"/>
      <w:sz w:val="16"/>
      <w:szCs w:val="16"/>
      <w:lang w:eastAsia="ru-RU"/>
    </w:rPr>
  </w:style>
  <w:style w:type="paragraph" w:customStyle="1" w:styleId="FR2">
    <w:name w:val="FR2"/>
    <w:rsid w:val="00761133"/>
    <w:pPr>
      <w:widowControl w:val="0"/>
      <w:spacing w:line="360" w:lineRule="auto"/>
    </w:pPr>
    <w:rPr>
      <w:rFonts w:ascii="Arial" w:eastAsia="Times New Roman" w:hAnsi="Arial"/>
      <w:snapToGrid w:val="0"/>
      <w:sz w:val="24"/>
    </w:rPr>
  </w:style>
  <w:style w:type="paragraph" w:customStyle="1" w:styleId="Iauiue1">
    <w:name w:val="Iau?iue1"/>
    <w:rsid w:val="00761133"/>
    <w:rPr>
      <w:rFonts w:ascii="Times New Roman" w:eastAsia="Times New Roman" w:hAnsi="Times New Roman"/>
    </w:rPr>
  </w:style>
  <w:style w:type="paragraph" w:customStyle="1" w:styleId="2">
    <w:name w:val="Обычный2"/>
    <w:next w:val="a"/>
    <w:rsid w:val="002C10E1"/>
    <w:pPr>
      <w:widowControl w:val="0"/>
      <w:autoSpaceDE w:val="0"/>
      <w:autoSpaceDN w:val="0"/>
    </w:pPr>
    <w:rPr>
      <w:rFonts w:ascii="Times New Roman" w:eastAsia="Times New Roman" w:hAnsi="Times New Roman"/>
      <w:noProof/>
      <w:lang w:val="en-US"/>
    </w:rPr>
  </w:style>
  <w:style w:type="paragraph" w:styleId="ad">
    <w:name w:val="Subtitle"/>
    <w:basedOn w:val="a"/>
    <w:link w:val="ae"/>
    <w:qFormat/>
    <w:rsid w:val="00D46B0B"/>
    <w:pPr>
      <w:spacing w:after="0" w:line="240" w:lineRule="auto"/>
      <w:jc w:val="center"/>
    </w:pPr>
    <w:rPr>
      <w:rFonts w:ascii="Times New Roman" w:eastAsia="Times New Roman" w:hAnsi="Times New Roman"/>
      <w:b/>
      <w:sz w:val="28"/>
      <w:szCs w:val="20"/>
      <w:lang w:val="uk-UA" w:eastAsia="ru-RU"/>
    </w:rPr>
  </w:style>
  <w:style w:type="character" w:customStyle="1" w:styleId="ae">
    <w:name w:val="Подзаголовок Знак"/>
    <w:link w:val="ad"/>
    <w:rsid w:val="00D46B0B"/>
    <w:rPr>
      <w:rFonts w:ascii="Times New Roman" w:eastAsia="Times New Roman" w:hAnsi="Times New Roman" w:cs="Times New Roman"/>
      <w:b/>
      <w:sz w:val="28"/>
      <w:szCs w:val="20"/>
      <w:lang w:eastAsia="ru-RU"/>
    </w:rPr>
  </w:style>
  <w:style w:type="paragraph" w:customStyle="1" w:styleId="13">
    <w:name w:val="Обычный1"/>
    <w:rsid w:val="0041162E"/>
    <w:pPr>
      <w:widowControl w:val="0"/>
    </w:pPr>
    <w:rPr>
      <w:rFonts w:ascii="Times New Roman" w:eastAsia="Times New Roman" w:hAnsi="Times New Roman"/>
      <w:snapToGrid w:val="0"/>
    </w:rPr>
  </w:style>
  <w:style w:type="character" w:customStyle="1" w:styleId="shorttext">
    <w:name w:val="short_text"/>
    <w:rsid w:val="0041162E"/>
  </w:style>
  <w:style w:type="character" w:styleId="af">
    <w:name w:val="Hyperlink"/>
    <w:rsid w:val="00575348"/>
    <w:rPr>
      <w:color w:val="0000FF"/>
      <w:u w:val="single"/>
    </w:rPr>
  </w:style>
  <w:style w:type="paragraph" w:customStyle="1" w:styleId="msonormalmailrucssattributepostfix">
    <w:name w:val="msonormal_mailru_css_attribute_postfix"/>
    <w:basedOn w:val="a"/>
    <w:rsid w:val="00575348"/>
    <w:pPr>
      <w:spacing w:before="100" w:beforeAutospacing="1" w:after="100" w:afterAutospacing="1" w:line="240" w:lineRule="auto"/>
    </w:pPr>
    <w:rPr>
      <w:rFonts w:ascii="Times New Roman" w:hAnsi="Times New Roman"/>
      <w:sz w:val="24"/>
      <w:szCs w:val="24"/>
      <w:lang w:val="uk-UA" w:eastAsia="uk-UA"/>
    </w:rPr>
  </w:style>
  <w:style w:type="character" w:styleId="af0">
    <w:name w:val="Emphasis"/>
    <w:uiPriority w:val="20"/>
    <w:qFormat/>
    <w:rsid w:val="00575348"/>
    <w:rPr>
      <w:i/>
      <w:iCs/>
    </w:rPr>
  </w:style>
  <w:style w:type="paragraph" w:customStyle="1" w:styleId="20">
    <w:name w:val="Звичайний2"/>
    <w:rsid w:val="005A6639"/>
    <w:pPr>
      <w:widowControl w:val="0"/>
    </w:pPr>
    <w:rPr>
      <w:rFonts w:ascii="Times New Roman" w:eastAsia="Times New Roman" w:hAnsi="Times New Roman"/>
      <w:snapToGrid w:val="0"/>
    </w:rPr>
  </w:style>
  <w:style w:type="paragraph" w:styleId="af1">
    <w:name w:val="header"/>
    <w:basedOn w:val="a"/>
    <w:link w:val="af2"/>
    <w:uiPriority w:val="99"/>
    <w:unhideWhenUsed/>
    <w:rsid w:val="00D275FC"/>
    <w:pPr>
      <w:tabs>
        <w:tab w:val="center" w:pos="4677"/>
        <w:tab w:val="right" w:pos="9355"/>
      </w:tabs>
      <w:spacing w:after="0" w:line="240" w:lineRule="auto"/>
    </w:pPr>
  </w:style>
  <w:style w:type="character" w:customStyle="1" w:styleId="af2">
    <w:name w:val="Верхний колонтитул Знак"/>
    <w:link w:val="af1"/>
    <w:uiPriority w:val="99"/>
    <w:rsid w:val="00D275FC"/>
    <w:rPr>
      <w:lang w:val="ru-RU"/>
    </w:rPr>
  </w:style>
  <w:style w:type="paragraph" w:styleId="af3">
    <w:name w:val="footer"/>
    <w:basedOn w:val="a"/>
    <w:link w:val="af4"/>
    <w:uiPriority w:val="99"/>
    <w:unhideWhenUsed/>
    <w:rsid w:val="00D275FC"/>
    <w:pPr>
      <w:tabs>
        <w:tab w:val="center" w:pos="4677"/>
        <w:tab w:val="right" w:pos="9355"/>
      </w:tabs>
      <w:spacing w:after="0" w:line="240" w:lineRule="auto"/>
    </w:pPr>
  </w:style>
  <w:style w:type="character" w:customStyle="1" w:styleId="af4">
    <w:name w:val="Нижний колонтитул Знак"/>
    <w:link w:val="af3"/>
    <w:uiPriority w:val="99"/>
    <w:rsid w:val="00D275FC"/>
    <w:rPr>
      <w:lang w:val="ru-RU"/>
    </w:rPr>
  </w:style>
  <w:style w:type="paragraph" w:styleId="af5">
    <w:name w:val="Title"/>
    <w:basedOn w:val="a"/>
    <w:next w:val="a"/>
    <w:link w:val="af6"/>
    <w:uiPriority w:val="10"/>
    <w:qFormat/>
    <w:rsid w:val="00900B3C"/>
    <w:pPr>
      <w:pBdr>
        <w:bottom w:val="single" w:sz="8" w:space="4" w:color="4F81BD"/>
      </w:pBdr>
      <w:spacing w:after="300" w:line="240" w:lineRule="auto"/>
      <w:contextualSpacing/>
    </w:pPr>
    <w:rPr>
      <w:rFonts w:ascii="Consolas" w:eastAsia="Consolas" w:hAnsi="Consolas" w:cs="Consolas"/>
      <w:sz w:val="20"/>
      <w:szCs w:val="20"/>
      <w:lang w:eastAsia="ru-RU"/>
    </w:rPr>
  </w:style>
  <w:style w:type="character" w:customStyle="1" w:styleId="af6">
    <w:name w:val="Название Знак"/>
    <w:link w:val="af5"/>
    <w:uiPriority w:val="10"/>
    <w:rsid w:val="00900B3C"/>
    <w:rPr>
      <w:rFonts w:ascii="Consolas" w:eastAsia="Consolas" w:hAnsi="Consolas" w:cs="Consolas"/>
    </w:rPr>
  </w:style>
  <w:style w:type="character" w:styleId="af7">
    <w:name w:val="annotation reference"/>
    <w:uiPriority w:val="99"/>
    <w:rsid w:val="007D0E84"/>
    <w:rPr>
      <w:sz w:val="16"/>
      <w:szCs w:val="16"/>
    </w:rPr>
  </w:style>
  <w:style w:type="paragraph" w:styleId="af8">
    <w:name w:val="annotation text"/>
    <w:basedOn w:val="a"/>
    <w:link w:val="af9"/>
    <w:rsid w:val="007D0E84"/>
    <w:pPr>
      <w:spacing w:after="0" w:line="240" w:lineRule="auto"/>
    </w:pPr>
    <w:rPr>
      <w:rFonts w:ascii="Times New Roman" w:eastAsia="Times New Roman" w:hAnsi="Times New Roman" w:cs="Arial Unicode MS"/>
      <w:sz w:val="20"/>
      <w:szCs w:val="20"/>
      <w:lang w:val="en-GB" w:eastAsia="hu-HU" w:bidi="ml-IN"/>
    </w:rPr>
  </w:style>
  <w:style w:type="character" w:customStyle="1" w:styleId="af9">
    <w:name w:val="Текст примечания Знак"/>
    <w:link w:val="af8"/>
    <w:rsid w:val="007D0E84"/>
    <w:rPr>
      <w:rFonts w:ascii="Times New Roman" w:eastAsia="Times New Roman" w:hAnsi="Times New Roman" w:cs="Arial Unicode MS"/>
      <w:lang w:val="en-GB" w:eastAsia="hu-HU" w:bidi="ml-IN"/>
    </w:rPr>
  </w:style>
  <w:style w:type="paragraph" w:customStyle="1" w:styleId="Default">
    <w:name w:val="Default"/>
    <w:rsid w:val="000E01AB"/>
    <w:pPr>
      <w:autoSpaceDE w:val="0"/>
      <w:autoSpaceDN w:val="0"/>
      <w:adjustRightInd w:val="0"/>
    </w:pPr>
    <w:rPr>
      <w:rFonts w:ascii="Times New Roman" w:eastAsia="Times New Roman" w:hAnsi="Times New Roman"/>
      <w:color w:val="000000"/>
      <w:sz w:val="24"/>
      <w:szCs w:val="24"/>
      <w:lang w:eastAsia="hu-HU"/>
    </w:rPr>
  </w:style>
  <w:style w:type="paragraph" w:customStyle="1" w:styleId="ConsPlusNormal">
    <w:name w:val="ConsPlusNormal"/>
    <w:rsid w:val="002C76D7"/>
    <w:pPr>
      <w:widowControl w:val="0"/>
      <w:autoSpaceDE w:val="0"/>
      <w:autoSpaceDN w:val="0"/>
    </w:pPr>
    <w:rPr>
      <w:rFonts w:ascii="Times New Roman" w:eastAsia="Times New Roman" w:hAnsi="Times New Roman"/>
    </w:rPr>
  </w:style>
  <w:style w:type="paragraph" w:customStyle="1" w:styleId="ListParagraph1">
    <w:name w:val="List Paragraph1"/>
    <w:basedOn w:val="a"/>
    <w:rsid w:val="00D21A31"/>
    <w:pPr>
      <w:widowControl w:val="0"/>
      <w:autoSpaceDE w:val="0"/>
      <w:autoSpaceDN w:val="0"/>
      <w:spacing w:after="0" w:line="252" w:lineRule="exact"/>
      <w:ind w:left="461" w:hanging="360"/>
    </w:pPr>
    <w:rPr>
      <w:rFonts w:ascii="Times New Roman" w:hAnsi="Times New Roman"/>
      <w:lang w:val="en-US"/>
    </w:rPr>
  </w:style>
  <w:style w:type="paragraph" w:styleId="33">
    <w:name w:val="Body Text 3"/>
    <w:basedOn w:val="a"/>
    <w:link w:val="34"/>
    <w:uiPriority w:val="99"/>
    <w:semiHidden/>
    <w:unhideWhenUsed/>
    <w:rsid w:val="00DF414A"/>
    <w:pPr>
      <w:spacing w:after="120"/>
    </w:pPr>
    <w:rPr>
      <w:sz w:val="16"/>
      <w:szCs w:val="16"/>
    </w:rPr>
  </w:style>
  <w:style w:type="character" w:customStyle="1" w:styleId="34">
    <w:name w:val="Основной текст 3 Знак"/>
    <w:link w:val="33"/>
    <w:uiPriority w:val="99"/>
    <w:semiHidden/>
    <w:rsid w:val="00DF414A"/>
    <w:rPr>
      <w:sz w:val="16"/>
      <w:szCs w:val="16"/>
      <w:lang w:eastAsia="en-US"/>
    </w:rPr>
  </w:style>
  <w:style w:type="paragraph" w:customStyle="1" w:styleId="Style5">
    <w:name w:val="Style5"/>
    <w:basedOn w:val="a"/>
    <w:uiPriority w:val="99"/>
    <w:rsid w:val="00452F8B"/>
    <w:pPr>
      <w:widowControl w:val="0"/>
      <w:autoSpaceDE w:val="0"/>
      <w:autoSpaceDN w:val="0"/>
      <w:adjustRightInd w:val="0"/>
      <w:spacing w:after="0" w:line="115" w:lineRule="exact"/>
      <w:jc w:val="both"/>
    </w:pPr>
    <w:rPr>
      <w:rFonts w:ascii="Times New Roman" w:eastAsia="Times New Roman" w:hAnsi="Times New Roman"/>
      <w:sz w:val="24"/>
      <w:szCs w:val="24"/>
      <w:lang w:eastAsia="ru-RU"/>
    </w:rPr>
  </w:style>
  <w:style w:type="character" w:customStyle="1" w:styleId="tlid-translation">
    <w:name w:val="tlid-translation"/>
    <w:rsid w:val="003A475F"/>
  </w:style>
  <w:style w:type="character" w:customStyle="1" w:styleId="longtext">
    <w:name w:val="long_text"/>
    <w:rsid w:val="003A4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da.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v@vivapharm.kz" TargetMode="External"/><Relationship Id="rId5" Type="http://schemas.openxmlformats.org/officeDocument/2006/relationships/webSettings" Target="webSettings.xml"/><Relationship Id="rId10" Type="http://schemas.openxmlformats.org/officeDocument/2006/relationships/hyperlink" Target="mailto:pv@vivapharm.kz" TargetMode="External"/><Relationship Id="rId4" Type="http://schemas.openxmlformats.org/officeDocument/2006/relationships/settings" Target="settings.xml"/><Relationship Id="rId9" Type="http://schemas.openxmlformats.org/officeDocument/2006/relationships/hyperlink" Target="mailto:pv@vivapharm.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D6ABB-514E-4333-8648-6D9486536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15</Pages>
  <Words>4782</Words>
  <Characters>27259</Characters>
  <Application>Microsoft Office Word</Application>
  <DocSecurity>0</DocSecurity>
  <Lines>227</Lines>
  <Paragraphs>63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JSC Farmak</Company>
  <LinksUpToDate>false</LinksUpToDate>
  <CharactersWithSpaces>31978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Liliia O. Ovsiannikova</dc:creator>
  <cp:lastModifiedBy>Ибрагимова Асем</cp:lastModifiedBy>
  <cp:revision>44</cp:revision>
  <cp:lastPrinted>2018-03-22T06:08:00Z</cp:lastPrinted>
  <dcterms:created xsi:type="dcterms:W3CDTF">2021-05-24T15:10:00Z</dcterms:created>
  <dcterms:modified xsi:type="dcterms:W3CDTF">2022-03-09T11:43:00Z</dcterms:modified>
</cp:coreProperties>
</file>