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E22514" w:rsidRPr="00FC2DB2" w:rsidTr="002B7C20">
        <w:tc>
          <w:tcPr>
            <w:tcW w:w="5211" w:type="dxa"/>
            <w:hideMark/>
          </w:tcPr>
          <w:p w:rsidR="00E22514" w:rsidRPr="00FC2DB2" w:rsidRDefault="00E22514" w:rsidP="002B7C20">
            <w:pPr>
              <w:widowControl w:val="0"/>
              <w:rPr>
                <w:rFonts w:eastAsia="Batang"/>
                <w:snapToGrid w:val="0"/>
                <w:sz w:val="28"/>
                <w:szCs w:val="28"/>
                <w:lang w:val="kk-KZ" w:eastAsia="ru-RU"/>
              </w:rPr>
            </w:pPr>
            <w:bookmarkStart w:id="0" w:name="_GoBack"/>
            <w:bookmarkEnd w:id="0"/>
            <w:r w:rsidRPr="00FC2DB2">
              <w:rPr>
                <w:rFonts w:eastAsia="Batang"/>
                <w:snapToGrid w:val="0"/>
                <w:sz w:val="28"/>
                <w:szCs w:val="28"/>
                <w:lang w:val="kk-KZ" w:eastAsia="ru-RU"/>
              </w:rPr>
              <w:t xml:space="preserve">       </w:t>
            </w:r>
          </w:p>
          <w:p w:rsidR="00E22514" w:rsidRPr="00FC2DB2" w:rsidRDefault="00E22514" w:rsidP="002B7C20">
            <w:pPr>
              <w:widowControl w:val="0"/>
              <w:rPr>
                <w:rFonts w:eastAsia="Batang"/>
                <w:snapToGrid w:val="0"/>
                <w:sz w:val="28"/>
                <w:szCs w:val="28"/>
                <w:lang w:val="kk-KZ" w:eastAsia="ru-RU"/>
              </w:rPr>
            </w:pPr>
          </w:p>
          <w:p w:rsidR="00E22514" w:rsidRPr="00FC2DB2" w:rsidRDefault="00E22514" w:rsidP="002B7C20">
            <w:pPr>
              <w:widowControl w:val="0"/>
              <w:rPr>
                <w:rFonts w:eastAsia="Batang"/>
                <w:snapToGrid w:val="0"/>
                <w:sz w:val="28"/>
                <w:szCs w:val="28"/>
                <w:lang w:val="kk-KZ" w:eastAsia="ru-RU"/>
              </w:rPr>
            </w:pPr>
          </w:p>
        </w:tc>
        <w:tc>
          <w:tcPr>
            <w:tcW w:w="4536" w:type="dxa"/>
            <w:hideMark/>
          </w:tcPr>
          <w:p w:rsidR="00A35EA7" w:rsidRPr="00A35EA7" w:rsidRDefault="00A35EA7" w:rsidP="00A35EA7">
            <w:pPr>
              <w:ind w:left="35"/>
              <w:rPr>
                <w:rFonts w:eastAsia="Calibri"/>
                <w:sz w:val="28"/>
                <w:szCs w:val="28"/>
                <w:lang w:val="kk-KZ" w:eastAsia="ru-RU"/>
              </w:rPr>
            </w:pPr>
            <w:r w:rsidRPr="00A35EA7">
              <w:rPr>
                <w:rFonts w:eastAsia="Calibri"/>
                <w:sz w:val="28"/>
                <w:szCs w:val="28"/>
                <w:lang w:val="kk-KZ" w:eastAsia="ru-RU"/>
              </w:rPr>
              <w:t xml:space="preserve">«Қазақстан Республикасы </w:t>
            </w:r>
          </w:p>
          <w:p w:rsidR="00A35EA7" w:rsidRPr="00A35EA7" w:rsidRDefault="00A35EA7" w:rsidP="00A35EA7">
            <w:pPr>
              <w:ind w:left="35"/>
              <w:rPr>
                <w:rFonts w:eastAsia="Calibri"/>
                <w:sz w:val="28"/>
                <w:szCs w:val="28"/>
                <w:lang w:val="kk-KZ" w:eastAsia="ru-RU"/>
              </w:rPr>
            </w:pPr>
            <w:r w:rsidRPr="00A35EA7">
              <w:rPr>
                <w:rFonts w:eastAsia="Calibri"/>
                <w:sz w:val="28"/>
                <w:szCs w:val="28"/>
                <w:lang w:val="kk-KZ" w:eastAsia="ru-RU"/>
              </w:rPr>
              <w:t xml:space="preserve">Денсаулық сақтау министрлігі </w:t>
            </w:r>
          </w:p>
          <w:p w:rsidR="00A35EA7" w:rsidRPr="00A35EA7" w:rsidRDefault="00A35EA7" w:rsidP="00A35EA7">
            <w:pPr>
              <w:ind w:left="35"/>
              <w:rPr>
                <w:rFonts w:eastAsia="Calibri"/>
                <w:sz w:val="28"/>
                <w:szCs w:val="28"/>
                <w:shd w:val="clear" w:color="auto" w:fill="FFFFFF"/>
                <w:lang w:val="kk-KZ" w:eastAsia="ru-RU"/>
              </w:rPr>
            </w:pPr>
            <w:r w:rsidRPr="00A35EA7">
              <w:rPr>
                <w:rFonts w:eastAsia="Calibri"/>
                <w:sz w:val="28"/>
                <w:szCs w:val="28"/>
                <w:shd w:val="clear" w:color="auto" w:fill="FFFFFF"/>
                <w:lang w:val="kk-KZ" w:eastAsia="ru-RU"/>
              </w:rPr>
              <w:t xml:space="preserve">Медициналық және фармацевтикалық </w:t>
            </w:r>
          </w:p>
          <w:p w:rsidR="00A35EA7" w:rsidRPr="00A35EA7" w:rsidRDefault="00A35EA7" w:rsidP="00A35EA7">
            <w:pPr>
              <w:ind w:left="35"/>
              <w:rPr>
                <w:rFonts w:eastAsia="Calibri"/>
                <w:sz w:val="28"/>
                <w:szCs w:val="28"/>
                <w:shd w:val="clear" w:color="auto" w:fill="FFFFFF"/>
                <w:lang w:val="kk-KZ" w:eastAsia="ru-RU"/>
              </w:rPr>
            </w:pPr>
            <w:r w:rsidRPr="00A35EA7">
              <w:rPr>
                <w:rFonts w:eastAsia="Calibri"/>
                <w:sz w:val="28"/>
                <w:szCs w:val="28"/>
                <w:shd w:val="clear" w:color="auto" w:fill="FFFFFF"/>
                <w:lang w:val="kk-KZ" w:eastAsia="ru-RU"/>
              </w:rPr>
              <w:t xml:space="preserve">бақылау </w:t>
            </w:r>
            <w:r w:rsidRPr="00A35EA7">
              <w:rPr>
                <w:rFonts w:eastAsia="Calibri"/>
                <w:sz w:val="28"/>
                <w:szCs w:val="28"/>
                <w:lang w:val="kk-KZ" w:eastAsia="ru-RU"/>
              </w:rPr>
              <w:t xml:space="preserve">комитеті» РММ төрағасының </w:t>
            </w:r>
          </w:p>
          <w:p w:rsidR="00A35EA7" w:rsidRPr="00A35EA7" w:rsidRDefault="00A35EA7" w:rsidP="00A35EA7">
            <w:pPr>
              <w:ind w:left="35"/>
              <w:rPr>
                <w:rFonts w:eastAsia="Calibri"/>
                <w:sz w:val="28"/>
                <w:szCs w:val="28"/>
                <w:lang w:val="kk-KZ" w:eastAsia="ru-RU"/>
              </w:rPr>
            </w:pPr>
            <w:r w:rsidRPr="00A35EA7">
              <w:rPr>
                <w:rFonts w:eastAsia="Calibri"/>
                <w:sz w:val="28"/>
                <w:szCs w:val="28"/>
                <w:lang w:val="kk-KZ" w:eastAsia="ru-RU"/>
              </w:rPr>
              <w:t>20</w:t>
            </w:r>
            <w:r w:rsidR="00786C80">
              <w:rPr>
                <w:rFonts w:eastAsia="Calibri"/>
                <w:sz w:val="28"/>
                <w:szCs w:val="28"/>
                <w:lang w:val="kk-KZ" w:eastAsia="ru-RU"/>
              </w:rPr>
              <w:t>2</w:t>
            </w:r>
            <w:r w:rsidR="00361B39">
              <w:rPr>
                <w:rFonts w:eastAsia="Calibri"/>
                <w:sz w:val="28"/>
                <w:szCs w:val="28"/>
                <w:lang w:val="kk-KZ" w:eastAsia="ru-RU"/>
              </w:rPr>
              <w:t>____ жылғы «__</w:t>
            </w:r>
            <w:r w:rsidRPr="00A35EA7">
              <w:rPr>
                <w:rFonts w:eastAsia="Calibri"/>
                <w:sz w:val="28"/>
                <w:szCs w:val="28"/>
                <w:lang w:val="kk-KZ" w:eastAsia="ru-RU"/>
              </w:rPr>
              <w:t>»</w:t>
            </w:r>
            <w:r w:rsidR="00361B39">
              <w:rPr>
                <w:rFonts w:eastAsia="Calibri"/>
                <w:sz w:val="28"/>
                <w:szCs w:val="28"/>
                <w:lang w:val="kk-KZ" w:eastAsia="ru-RU"/>
              </w:rPr>
              <w:t>____</w:t>
            </w:r>
            <w:r w:rsidR="00786C80">
              <w:rPr>
                <w:rFonts w:eastAsia="Calibri"/>
                <w:sz w:val="28"/>
                <w:szCs w:val="28"/>
                <w:lang w:val="kk-KZ" w:eastAsia="ru-RU"/>
              </w:rPr>
              <w:t>__</w:t>
            </w:r>
          </w:p>
          <w:p w:rsidR="00A35EA7" w:rsidRPr="00A35EA7" w:rsidRDefault="00F20041" w:rsidP="00A35EA7">
            <w:pPr>
              <w:ind w:left="35"/>
              <w:rPr>
                <w:rFonts w:eastAsia="Calibri"/>
                <w:sz w:val="28"/>
                <w:szCs w:val="28"/>
                <w:lang w:val="kk-KZ" w:eastAsia="ru-RU"/>
              </w:rPr>
            </w:pPr>
            <w:r>
              <w:rPr>
                <w:rFonts w:eastAsia="Calibri"/>
                <w:sz w:val="28"/>
                <w:szCs w:val="28"/>
                <w:lang w:val="kk-KZ" w:eastAsia="ru-RU"/>
              </w:rPr>
              <w:t>№</w:t>
            </w:r>
            <w:r w:rsidR="00361B39">
              <w:rPr>
                <w:rFonts w:eastAsia="Batang"/>
                <w:snapToGrid w:val="0"/>
                <w:sz w:val="28"/>
                <w:szCs w:val="28"/>
                <w:lang w:val="ru-RU" w:eastAsia="ru-RU"/>
              </w:rPr>
              <w:t>________</w:t>
            </w:r>
            <w:r>
              <w:rPr>
                <w:rFonts w:eastAsia="Batang"/>
                <w:snapToGrid w:val="0"/>
                <w:sz w:val="28"/>
                <w:szCs w:val="28"/>
                <w:lang w:val="ru-RU" w:eastAsia="ru-RU"/>
              </w:rPr>
              <w:t xml:space="preserve"> </w:t>
            </w:r>
            <w:r w:rsidR="00A35EA7" w:rsidRPr="00A35EA7">
              <w:rPr>
                <w:rFonts w:eastAsia="Calibri"/>
                <w:sz w:val="28"/>
                <w:szCs w:val="28"/>
                <w:lang w:val="kk-KZ" w:eastAsia="ru-RU"/>
              </w:rPr>
              <w:t>бұйрығымен</w:t>
            </w:r>
          </w:p>
          <w:p w:rsidR="00A35EA7" w:rsidRPr="00A35EA7" w:rsidRDefault="00A35EA7" w:rsidP="00A35EA7">
            <w:pPr>
              <w:ind w:left="35"/>
              <w:rPr>
                <w:rFonts w:eastAsia="Calibri"/>
                <w:b/>
                <w:sz w:val="28"/>
                <w:szCs w:val="28"/>
                <w:lang w:val="kk-KZ" w:eastAsia="ru-RU"/>
              </w:rPr>
            </w:pPr>
            <w:r w:rsidRPr="00A35EA7">
              <w:rPr>
                <w:rFonts w:eastAsia="Calibri"/>
                <w:b/>
                <w:sz w:val="28"/>
                <w:szCs w:val="28"/>
                <w:lang w:val="kk-KZ" w:eastAsia="ru-RU"/>
              </w:rPr>
              <w:t>БЕКІТІЛГЕН</w:t>
            </w:r>
          </w:p>
          <w:p w:rsidR="00E22514" w:rsidRPr="00FC2DB2" w:rsidRDefault="00E22514" w:rsidP="002B7C20">
            <w:pPr>
              <w:widowControl w:val="0"/>
              <w:rPr>
                <w:rFonts w:eastAsia="Batang"/>
                <w:b/>
                <w:snapToGrid w:val="0"/>
                <w:sz w:val="28"/>
                <w:szCs w:val="28"/>
                <w:lang w:val="kk-KZ" w:eastAsia="ru-RU"/>
              </w:rPr>
            </w:pPr>
          </w:p>
        </w:tc>
        <w:tc>
          <w:tcPr>
            <w:tcW w:w="4536" w:type="dxa"/>
          </w:tcPr>
          <w:p w:rsidR="00E22514" w:rsidRPr="00FC2DB2" w:rsidRDefault="00E22514" w:rsidP="002B7C20">
            <w:pPr>
              <w:widowControl w:val="0"/>
              <w:jc w:val="center"/>
              <w:rPr>
                <w:b/>
                <w:snapToGrid w:val="0"/>
                <w:sz w:val="28"/>
                <w:szCs w:val="28"/>
                <w:lang w:val="kk-KZ" w:eastAsia="ru-RU"/>
              </w:rPr>
            </w:pPr>
            <w:r w:rsidRPr="00FC2DB2">
              <w:rPr>
                <w:b/>
                <w:snapToGrid w:val="0"/>
                <w:sz w:val="28"/>
                <w:szCs w:val="28"/>
                <w:lang w:val="kk-KZ" w:eastAsia="ru-RU"/>
              </w:rPr>
              <w:t xml:space="preserve"> </w:t>
            </w:r>
          </w:p>
        </w:tc>
      </w:tr>
      <w:tr w:rsidR="00E22514" w:rsidRPr="00FC2DB2" w:rsidTr="002B7C20">
        <w:tc>
          <w:tcPr>
            <w:tcW w:w="5211" w:type="dxa"/>
          </w:tcPr>
          <w:p w:rsidR="00E22514" w:rsidRPr="00FC2DB2" w:rsidRDefault="00E22514" w:rsidP="002B7C20">
            <w:pPr>
              <w:widowControl w:val="0"/>
              <w:rPr>
                <w:rFonts w:eastAsia="Batang"/>
                <w:sz w:val="28"/>
                <w:szCs w:val="28"/>
                <w:lang w:val="kk-KZ" w:eastAsia="ru-RU"/>
              </w:rPr>
            </w:pPr>
          </w:p>
        </w:tc>
        <w:tc>
          <w:tcPr>
            <w:tcW w:w="4536" w:type="dxa"/>
          </w:tcPr>
          <w:p w:rsidR="00E22514" w:rsidRPr="00FC2DB2" w:rsidRDefault="00E22514" w:rsidP="002B7C20">
            <w:pPr>
              <w:autoSpaceDE w:val="0"/>
              <w:autoSpaceDN w:val="0"/>
              <w:rPr>
                <w:rFonts w:eastAsia="Batang"/>
                <w:sz w:val="28"/>
                <w:szCs w:val="28"/>
                <w:lang w:val="kk-KZ" w:eastAsia="ru-RU"/>
              </w:rPr>
            </w:pPr>
          </w:p>
        </w:tc>
        <w:tc>
          <w:tcPr>
            <w:tcW w:w="4536" w:type="dxa"/>
          </w:tcPr>
          <w:p w:rsidR="00E22514" w:rsidRPr="00FC2DB2" w:rsidRDefault="00E22514" w:rsidP="002B7C20">
            <w:pPr>
              <w:autoSpaceDE w:val="0"/>
              <w:autoSpaceDN w:val="0"/>
              <w:jc w:val="center"/>
              <w:rPr>
                <w:rFonts w:eastAsia="Batang"/>
                <w:sz w:val="28"/>
                <w:szCs w:val="28"/>
                <w:lang w:val="kk-KZ" w:eastAsia="ru-RU"/>
              </w:rPr>
            </w:pPr>
          </w:p>
        </w:tc>
      </w:tr>
      <w:tr w:rsidR="00E22514" w:rsidRPr="00FC2DB2" w:rsidTr="00E22514">
        <w:trPr>
          <w:trHeight w:val="80"/>
        </w:trPr>
        <w:tc>
          <w:tcPr>
            <w:tcW w:w="5211" w:type="dxa"/>
          </w:tcPr>
          <w:p w:rsidR="00E22514" w:rsidRPr="00FC2DB2" w:rsidRDefault="00E22514" w:rsidP="002B7C20">
            <w:pPr>
              <w:widowControl w:val="0"/>
              <w:rPr>
                <w:rFonts w:eastAsia="Batang"/>
                <w:sz w:val="28"/>
                <w:szCs w:val="28"/>
                <w:lang w:val="kk-KZ" w:eastAsia="ru-RU"/>
              </w:rPr>
            </w:pPr>
          </w:p>
        </w:tc>
        <w:tc>
          <w:tcPr>
            <w:tcW w:w="4536" w:type="dxa"/>
          </w:tcPr>
          <w:p w:rsidR="00E22514" w:rsidRPr="00FC2DB2" w:rsidRDefault="00E22514" w:rsidP="002B7C20">
            <w:pPr>
              <w:widowControl w:val="0"/>
              <w:rPr>
                <w:sz w:val="28"/>
                <w:szCs w:val="28"/>
                <w:lang w:val="kk-KZ" w:eastAsia="ru-RU"/>
              </w:rPr>
            </w:pPr>
          </w:p>
        </w:tc>
        <w:tc>
          <w:tcPr>
            <w:tcW w:w="4536" w:type="dxa"/>
          </w:tcPr>
          <w:p w:rsidR="00E22514" w:rsidRPr="00FC2DB2" w:rsidRDefault="00E22514" w:rsidP="002B7C20">
            <w:pPr>
              <w:widowControl w:val="0"/>
              <w:jc w:val="right"/>
              <w:rPr>
                <w:sz w:val="28"/>
                <w:szCs w:val="28"/>
                <w:lang w:val="kk-KZ" w:eastAsia="ru-RU"/>
              </w:rPr>
            </w:pPr>
          </w:p>
        </w:tc>
      </w:tr>
    </w:tbl>
    <w:p w:rsidR="00E22514" w:rsidRPr="00FC2DB2" w:rsidRDefault="00E22514" w:rsidP="00E22514">
      <w:pPr>
        <w:jc w:val="center"/>
        <w:rPr>
          <w:b/>
          <w:sz w:val="28"/>
          <w:szCs w:val="28"/>
          <w:lang w:val="kk-KZ" w:eastAsia="ru-RU"/>
        </w:rPr>
      </w:pPr>
      <w:r w:rsidRPr="00FC2DB2">
        <w:rPr>
          <w:b/>
          <w:sz w:val="28"/>
          <w:szCs w:val="28"/>
          <w:lang w:val="kk-KZ" w:eastAsia="ru-RU"/>
        </w:rPr>
        <w:t>Дәрілік затты медициналық қолдану</w:t>
      </w:r>
    </w:p>
    <w:p w:rsidR="00E22514" w:rsidRPr="00FC2DB2" w:rsidRDefault="00E22514" w:rsidP="00E22514">
      <w:pPr>
        <w:autoSpaceDE w:val="0"/>
        <w:autoSpaceDN w:val="0"/>
        <w:jc w:val="center"/>
        <w:rPr>
          <w:b/>
          <w:sz w:val="28"/>
          <w:szCs w:val="28"/>
          <w:lang w:val="kk-KZ" w:eastAsia="ru-RU"/>
        </w:rPr>
      </w:pPr>
      <w:r w:rsidRPr="00FC2DB2">
        <w:rPr>
          <w:b/>
          <w:sz w:val="28"/>
          <w:szCs w:val="28"/>
          <w:lang w:val="kk-KZ" w:eastAsia="ru-RU"/>
        </w:rPr>
        <w:t>жөніндегі нұсқаулық (Қосымша парақ)</w:t>
      </w:r>
    </w:p>
    <w:p w:rsidR="00C50117" w:rsidRPr="00FC2DB2" w:rsidRDefault="00C50117" w:rsidP="006F5033">
      <w:pPr>
        <w:jc w:val="both"/>
        <w:rPr>
          <w:b/>
          <w:sz w:val="28"/>
          <w:szCs w:val="28"/>
          <w:shd w:val="clear" w:color="auto" w:fill="FFFFFF"/>
          <w:lang w:val="kk-KZ" w:eastAsia="ru-RU"/>
        </w:rPr>
      </w:pPr>
      <w:r w:rsidRPr="00FC2DB2">
        <w:rPr>
          <w:b/>
          <w:sz w:val="28"/>
          <w:szCs w:val="28"/>
          <w:lang w:val="kk-KZ"/>
        </w:rPr>
        <w:t xml:space="preserve">                                                       </w:t>
      </w:r>
    </w:p>
    <w:p w:rsidR="00C50117" w:rsidRPr="00FC2DB2" w:rsidRDefault="00E22514" w:rsidP="00700A52">
      <w:pPr>
        <w:jc w:val="both"/>
        <w:rPr>
          <w:b/>
          <w:sz w:val="28"/>
          <w:szCs w:val="28"/>
          <w:lang w:val="kk-KZ"/>
        </w:rPr>
      </w:pPr>
      <w:r w:rsidRPr="00FC2DB2">
        <w:rPr>
          <w:b/>
          <w:sz w:val="28"/>
          <w:szCs w:val="28"/>
          <w:lang w:val="kk-KZ" w:eastAsia="ru-RU"/>
        </w:rPr>
        <w:t>Саудалық атауы</w:t>
      </w:r>
    </w:p>
    <w:p w:rsidR="002C1B96" w:rsidRPr="00FC2DB2" w:rsidRDefault="002C1B96" w:rsidP="002C1B96">
      <w:pPr>
        <w:autoSpaceDE w:val="0"/>
        <w:autoSpaceDN w:val="0"/>
        <w:jc w:val="both"/>
        <w:rPr>
          <w:sz w:val="28"/>
          <w:szCs w:val="28"/>
          <w:lang w:val="kk-KZ"/>
        </w:rPr>
      </w:pPr>
      <w:r w:rsidRPr="00FC2DB2">
        <w:rPr>
          <w:sz w:val="28"/>
          <w:szCs w:val="28"/>
          <w:lang w:val="kk-KZ"/>
        </w:rPr>
        <w:t>БоксГрипал</w:t>
      </w:r>
      <w:r w:rsidRPr="00FC2DB2">
        <w:rPr>
          <w:sz w:val="28"/>
          <w:szCs w:val="28"/>
          <w:vertAlign w:val="superscript"/>
          <w:lang w:val="kk-KZ"/>
        </w:rPr>
        <w:t>®</w:t>
      </w:r>
    </w:p>
    <w:p w:rsidR="00C50117" w:rsidRPr="00FC2DB2" w:rsidRDefault="00C50117" w:rsidP="00700A52">
      <w:pPr>
        <w:jc w:val="both"/>
        <w:rPr>
          <w:sz w:val="28"/>
          <w:szCs w:val="28"/>
          <w:lang w:val="kk-KZ"/>
        </w:rPr>
      </w:pPr>
    </w:p>
    <w:p w:rsidR="00C50117" w:rsidRPr="00FC2DB2" w:rsidRDefault="00E22514" w:rsidP="00700A52">
      <w:pPr>
        <w:jc w:val="both"/>
        <w:rPr>
          <w:sz w:val="28"/>
          <w:szCs w:val="28"/>
          <w:lang w:val="kk-KZ"/>
        </w:rPr>
      </w:pPr>
      <w:r w:rsidRPr="00FC2DB2">
        <w:rPr>
          <w:b/>
          <w:sz w:val="28"/>
          <w:szCs w:val="28"/>
          <w:lang w:val="kk-KZ" w:eastAsia="ru-RU"/>
        </w:rPr>
        <w:t>Халықаралық патенттелмеген атауы</w:t>
      </w:r>
      <w:r w:rsidR="00C50117" w:rsidRPr="00FC2DB2">
        <w:rPr>
          <w:sz w:val="28"/>
          <w:szCs w:val="28"/>
          <w:lang w:val="kk-KZ"/>
        </w:rPr>
        <w:t xml:space="preserve"> </w:t>
      </w:r>
    </w:p>
    <w:p w:rsidR="00700A52" w:rsidRPr="00FC2DB2" w:rsidRDefault="002C1B96" w:rsidP="00700A52">
      <w:pPr>
        <w:pStyle w:val="af0"/>
        <w:spacing w:after="0"/>
        <w:rPr>
          <w:sz w:val="28"/>
          <w:szCs w:val="28"/>
          <w:lang w:val="kk-KZ"/>
        </w:rPr>
      </w:pPr>
      <w:r w:rsidRPr="00FC2DB2">
        <w:rPr>
          <w:sz w:val="28"/>
          <w:szCs w:val="28"/>
          <w:lang w:val="kk-KZ"/>
        </w:rPr>
        <w:t>Жоқ</w:t>
      </w:r>
    </w:p>
    <w:p w:rsidR="00C50117" w:rsidRPr="00FC2DB2" w:rsidRDefault="00C50117" w:rsidP="00700A52">
      <w:pPr>
        <w:jc w:val="both"/>
        <w:rPr>
          <w:b/>
          <w:sz w:val="28"/>
          <w:szCs w:val="28"/>
          <w:lang w:val="kk-KZ"/>
        </w:rPr>
      </w:pPr>
    </w:p>
    <w:p w:rsidR="00860280" w:rsidRPr="00FC2DB2" w:rsidRDefault="00E22514" w:rsidP="00700A52">
      <w:pPr>
        <w:jc w:val="both"/>
        <w:rPr>
          <w:b/>
          <w:sz w:val="28"/>
          <w:szCs w:val="28"/>
          <w:lang w:val="kk-KZ"/>
        </w:rPr>
      </w:pPr>
      <w:r w:rsidRPr="00FC2DB2">
        <w:rPr>
          <w:b/>
          <w:sz w:val="28"/>
          <w:szCs w:val="28"/>
          <w:lang w:val="kk-KZ"/>
        </w:rPr>
        <w:t>Дәрілік түрі, дозалануы</w:t>
      </w:r>
    </w:p>
    <w:p w:rsidR="002C1B96" w:rsidRPr="00FC2DB2" w:rsidRDefault="002C1B96" w:rsidP="002C1B96">
      <w:pPr>
        <w:jc w:val="both"/>
        <w:rPr>
          <w:sz w:val="28"/>
          <w:szCs w:val="28"/>
          <w:lang w:val="kk-KZ"/>
        </w:rPr>
      </w:pPr>
      <w:r w:rsidRPr="00FC2DB2">
        <w:rPr>
          <w:sz w:val="28"/>
          <w:szCs w:val="28"/>
          <w:lang w:val="kk-KZ"/>
        </w:rPr>
        <w:t>Iшке қабылдау үшiн ерiтiндi дайындауға арналған ұнтақ, 10.0 г</w:t>
      </w:r>
    </w:p>
    <w:p w:rsidR="00C50117" w:rsidRPr="00FC2DB2" w:rsidRDefault="00C50117" w:rsidP="00700A52">
      <w:pPr>
        <w:jc w:val="both"/>
        <w:rPr>
          <w:b/>
          <w:sz w:val="28"/>
          <w:szCs w:val="28"/>
          <w:lang w:val="kk-KZ"/>
        </w:rPr>
      </w:pPr>
    </w:p>
    <w:p w:rsidR="00C50117" w:rsidRPr="00FC2DB2" w:rsidRDefault="00E22514" w:rsidP="00700A52">
      <w:pPr>
        <w:jc w:val="both"/>
        <w:rPr>
          <w:b/>
          <w:sz w:val="28"/>
          <w:szCs w:val="28"/>
          <w:lang w:val="kk-KZ"/>
        </w:rPr>
      </w:pPr>
      <w:r w:rsidRPr="00FC2DB2">
        <w:rPr>
          <w:b/>
          <w:sz w:val="28"/>
          <w:szCs w:val="28"/>
          <w:lang w:val="kk-KZ"/>
        </w:rPr>
        <w:t>Фармакотерапиялық тобы</w:t>
      </w:r>
      <w:r w:rsidR="00C50117" w:rsidRPr="00FC2DB2">
        <w:rPr>
          <w:b/>
          <w:sz w:val="28"/>
          <w:szCs w:val="28"/>
          <w:lang w:val="kk-KZ"/>
        </w:rPr>
        <w:t xml:space="preserve"> </w:t>
      </w:r>
    </w:p>
    <w:p w:rsidR="002C1B96" w:rsidRPr="00FC2DB2" w:rsidRDefault="002C1B96" w:rsidP="00A7534A">
      <w:pPr>
        <w:jc w:val="both"/>
        <w:rPr>
          <w:sz w:val="28"/>
          <w:szCs w:val="28"/>
          <w:lang w:val="kk-KZ"/>
        </w:rPr>
      </w:pPr>
      <w:bookmarkStart w:id="1" w:name="_Hlk15983854"/>
      <w:r w:rsidRPr="00FC2DB2">
        <w:rPr>
          <w:sz w:val="28"/>
          <w:szCs w:val="28"/>
          <w:lang w:val="kk-KZ"/>
        </w:rPr>
        <w:t>Жүйке жүйесі</w:t>
      </w:r>
      <w:r w:rsidR="00700A52" w:rsidRPr="00FC2DB2">
        <w:rPr>
          <w:sz w:val="28"/>
          <w:szCs w:val="28"/>
          <w:lang w:val="kk-KZ"/>
        </w:rPr>
        <w:t xml:space="preserve">. </w:t>
      </w:r>
      <w:r w:rsidRPr="00FC2DB2">
        <w:rPr>
          <w:bCs/>
          <w:sz w:val="28"/>
          <w:szCs w:val="28"/>
          <w:bdr w:val="none" w:sz="0" w:space="0" w:color="auto" w:frame="1"/>
          <w:shd w:val="clear" w:color="auto" w:fill="FFFFFF"/>
          <w:lang w:val="kk-KZ" w:eastAsia="ru-RU"/>
        </w:rPr>
        <w:t>Анальгетиктер</w:t>
      </w:r>
      <w:r w:rsidR="00C9292C" w:rsidRPr="00FC2DB2">
        <w:rPr>
          <w:sz w:val="28"/>
          <w:szCs w:val="28"/>
          <w:lang w:val="kk-KZ"/>
        </w:rPr>
        <w:t>.</w:t>
      </w:r>
      <w:r w:rsidRPr="00FC2DB2">
        <w:rPr>
          <w:sz w:val="28"/>
          <w:szCs w:val="28"/>
          <w:lang w:val="kk-KZ"/>
        </w:rPr>
        <w:t xml:space="preserve"> Басқа анальгетиктер және антипиретиктер. Анилидтер. </w:t>
      </w:r>
      <w:r w:rsidR="00556CDB" w:rsidRPr="00FC2DB2">
        <w:rPr>
          <w:sz w:val="28"/>
          <w:szCs w:val="28"/>
          <w:lang w:val="kk-KZ"/>
        </w:rPr>
        <w:t xml:space="preserve">Парацетамол, біріктірілімдері, психолептиктерді қоспағанда. </w:t>
      </w:r>
    </w:p>
    <w:p w:rsidR="00C32AC5" w:rsidRPr="00FC2DB2" w:rsidRDefault="00C32AC5" w:rsidP="00700A52">
      <w:pPr>
        <w:jc w:val="both"/>
        <w:rPr>
          <w:sz w:val="28"/>
          <w:szCs w:val="28"/>
          <w:lang w:val="kk-KZ"/>
        </w:rPr>
      </w:pPr>
      <w:r w:rsidRPr="00FC2DB2">
        <w:rPr>
          <w:sz w:val="28"/>
          <w:szCs w:val="28"/>
          <w:lang w:val="kk-KZ"/>
        </w:rPr>
        <w:t xml:space="preserve">АТХ коды </w:t>
      </w:r>
      <w:r w:rsidR="002C1B96" w:rsidRPr="00FC2DB2">
        <w:rPr>
          <w:sz w:val="28"/>
          <w:szCs w:val="28"/>
          <w:lang w:val="kk-KZ"/>
        </w:rPr>
        <w:t>N02BE51</w:t>
      </w:r>
    </w:p>
    <w:p w:rsidR="000E479E" w:rsidRPr="00FC2DB2" w:rsidRDefault="000E479E" w:rsidP="000E479E">
      <w:pPr>
        <w:jc w:val="both"/>
        <w:rPr>
          <w:sz w:val="28"/>
          <w:szCs w:val="28"/>
          <w:lang w:val="kk-KZ"/>
        </w:rPr>
      </w:pPr>
    </w:p>
    <w:bookmarkEnd w:id="1"/>
    <w:p w:rsidR="00C50117" w:rsidRPr="00FC2DB2" w:rsidRDefault="008614F1" w:rsidP="00C50117">
      <w:pPr>
        <w:autoSpaceDE w:val="0"/>
        <w:autoSpaceDN w:val="0"/>
        <w:adjustRightInd w:val="0"/>
        <w:jc w:val="both"/>
        <w:rPr>
          <w:b/>
          <w:sz w:val="28"/>
          <w:szCs w:val="28"/>
          <w:lang w:val="kk-KZ"/>
        </w:rPr>
      </w:pPr>
      <w:r w:rsidRPr="00FC2DB2">
        <w:rPr>
          <w:b/>
          <w:sz w:val="28"/>
          <w:szCs w:val="28"/>
          <w:lang w:val="kk-KZ"/>
        </w:rPr>
        <w:t>Қолданылуы</w:t>
      </w:r>
    </w:p>
    <w:p w:rsidR="002C1B96" w:rsidRPr="00FC2DB2" w:rsidRDefault="002C1B96" w:rsidP="00397EE0">
      <w:pPr>
        <w:numPr>
          <w:ilvl w:val="0"/>
          <w:numId w:val="13"/>
        </w:numPr>
        <w:tabs>
          <w:tab w:val="left" w:pos="284"/>
        </w:tabs>
        <w:ind w:left="0" w:firstLine="0"/>
        <w:jc w:val="both"/>
        <w:rPr>
          <w:sz w:val="28"/>
          <w:szCs w:val="28"/>
          <w:lang w:val="kk-KZ"/>
        </w:rPr>
      </w:pPr>
      <w:r w:rsidRPr="00FC2DB2">
        <w:rPr>
          <w:sz w:val="28"/>
          <w:szCs w:val="28"/>
          <w:lang w:val="kk-KZ"/>
        </w:rPr>
        <w:t>жоғары температурамен, қалтыраумен, бас ауырумен,</w:t>
      </w:r>
      <w:r w:rsidR="00C16D03" w:rsidRPr="00FC2DB2">
        <w:rPr>
          <w:sz w:val="28"/>
          <w:szCs w:val="28"/>
          <w:lang w:val="kk-KZ"/>
        </w:rPr>
        <w:t xml:space="preserve"> бұлшықеттің ауыруымен,</w:t>
      </w:r>
      <w:r w:rsidRPr="00FC2DB2">
        <w:rPr>
          <w:sz w:val="28"/>
          <w:szCs w:val="28"/>
          <w:lang w:val="kk-KZ"/>
        </w:rPr>
        <w:t xml:space="preserve"> ринит</w:t>
      </w:r>
      <w:r w:rsidR="00C16D03" w:rsidRPr="00FC2DB2">
        <w:rPr>
          <w:sz w:val="28"/>
          <w:szCs w:val="28"/>
          <w:lang w:val="kk-KZ"/>
        </w:rPr>
        <w:t>тің симптомдарымен (мұрынның бітелуі, тұмау, түшкіру)</w:t>
      </w:r>
      <w:r w:rsidRPr="00FC2DB2">
        <w:rPr>
          <w:sz w:val="28"/>
          <w:szCs w:val="28"/>
          <w:lang w:val="kk-KZ"/>
        </w:rPr>
        <w:t xml:space="preserve"> қатар жүретін жедел респираторлық вирус инфекцияларында, тұмауда қысқа мерзімді сим</w:t>
      </w:r>
      <w:r w:rsidR="009A6E03" w:rsidRPr="00FC2DB2">
        <w:rPr>
          <w:sz w:val="28"/>
          <w:szCs w:val="28"/>
          <w:lang w:val="kk-KZ"/>
        </w:rPr>
        <w:t>птоматикалық ем жүргізу ретінде</w:t>
      </w:r>
    </w:p>
    <w:p w:rsidR="00C9292C" w:rsidRPr="00FC2DB2" w:rsidRDefault="00C9292C" w:rsidP="00C9292C">
      <w:pPr>
        <w:jc w:val="both"/>
        <w:rPr>
          <w:sz w:val="28"/>
          <w:szCs w:val="28"/>
          <w:lang w:val="kk-KZ"/>
        </w:rPr>
      </w:pPr>
    </w:p>
    <w:p w:rsidR="0072637A" w:rsidRPr="00FC2DB2" w:rsidRDefault="00B449A7" w:rsidP="0072637A">
      <w:pPr>
        <w:jc w:val="both"/>
        <w:rPr>
          <w:b/>
          <w:sz w:val="28"/>
          <w:szCs w:val="28"/>
          <w:lang w:val="kk-KZ" w:eastAsia="ru-RU"/>
        </w:rPr>
      </w:pPr>
      <w:r w:rsidRPr="00FC2DB2">
        <w:rPr>
          <w:b/>
          <w:sz w:val="28"/>
          <w:szCs w:val="28"/>
          <w:lang w:val="kk-KZ" w:eastAsia="ru-RU"/>
        </w:rPr>
        <w:t>Қолдануды бастағанға дейін қажетті мәліметтер тізбесі</w:t>
      </w:r>
    </w:p>
    <w:p w:rsidR="0072637A" w:rsidRPr="00FC2DB2" w:rsidRDefault="00B449A7" w:rsidP="0072637A">
      <w:pPr>
        <w:jc w:val="both"/>
        <w:rPr>
          <w:b/>
          <w:i/>
          <w:sz w:val="28"/>
          <w:szCs w:val="28"/>
          <w:lang w:val="kk-KZ" w:eastAsia="ru-RU"/>
        </w:rPr>
      </w:pPr>
      <w:r w:rsidRPr="00FC2DB2">
        <w:rPr>
          <w:b/>
          <w:i/>
          <w:sz w:val="28"/>
          <w:szCs w:val="28"/>
          <w:lang w:val="kk-KZ" w:eastAsia="ru-RU"/>
        </w:rPr>
        <w:t>Қолдануға болмайтын жағдайлар</w:t>
      </w:r>
    </w:p>
    <w:p w:rsidR="008671F0" w:rsidRPr="00FC2DB2" w:rsidRDefault="00083A2A" w:rsidP="008671F0">
      <w:pPr>
        <w:pStyle w:val="ad"/>
        <w:numPr>
          <w:ilvl w:val="0"/>
          <w:numId w:val="8"/>
        </w:numPr>
        <w:spacing w:line="240" w:lineRule="auto"/>
        <w:ind w:left="284" w:hanging="284"/>
        <w:rPr>
          <w:sz w:val="28"/>
          <w:szCs w:val="28"/>
          <w:lang w:val="kk-KZ"/>
        </w:rPr>
      </w:pPr>
      <w:r w:rsidRPr="00FC2DB2">
        <w:rPr>
          <w:sz w:val="28"/>
          <w:szCs w:val="28"/>
          <w:lang w:val="kk-KZ"/>
        </w:rPr>
        <w:t xml:space="preserve">препараттың жеке компоненттеріне жоғары сезімталдық </w:t>
      </w:r>
    </w:p>
    <w:p w:rsidR="00083A2A" w:rsidRPr="00FC2DB2" w:rsidRDefault="00083A2A" w:rsidP="008671F0">
      <w:pPr>
        <w:pStyle w:val="ad"/>
        <w:numPr>
          <w:ilvl w:val="0"/>
          <w:numId w:val="8"/>
        </w:numPr>
        <w:spacing w:line="240" w:lineRule="auto"/>
        <w:ind w:left="284" w:hanging="284"/>
        <w:rPr>
          <w:sz w:val="28"/>
          <w:szCs w:val="28"/>
          <w:lang w:val="kk-KZ"/>
        </w:rPr>
      </w:pPr>
      <w:r w:rsidRPr="00FC2DB2">
        <w:rPr>
          <w:sz w:val="28"/>
          <w:szCs w:val="28"/>
          <w:lang w:val="kk-KZ"/>
        </w:rPr>
        <w:t>моноаминооксидаза (МАО) тежегіштерімен және МАО тоқтатқаннан кейін 2 апта бойы бірге қолдану</w:t>
      </w:r>
    </w:p>
    <w:p w:rsidR="008671F0" w:rsidRPr="00FC2DB2" w:rsidRDefault="008671F0" w:rsidP="008671F0">
      <w:pPr>
        <w:pStyle w:val="ad"/>
        <w:numPr>
          <w:ilvl w:val="0"/>
          <w:numId w:val="8"/>
        </w:numPr>
        <w:spacing w:line="240" w:lineRule="auto"/>
        <w:ind w:left="284" w:hanging="284"/>
        <w:rPr>
          <w:sz w:val="28"/>
          <w:szCs w:val="28"/>
          <w:lang w:val="kk-KZ"/>
        </w:rPr>
      </w:pPr>
      <w:r w:rsidRPr="00FC2DB2">
        <w:rPr>
          <w:sz w:val="28"/>
          <w:szCs w:val="28"/>
          <w:lang w:val="kk-KZ"/>
        </w:rPr>
        <w:t>бета-блокатор</w:t>
      </w:r>
      <w:r w:rsidR="00083A2A" w:rsidRPr="00FC2DB2">
        <w:rPr>
          <w:sz w:val="28"/>
          <w:szCs w:val="28"/>
          <w:lang w:val="kk-KZ"/>
        </w:rPr>
        <w:t>лармен бір уақытта қолдану</w:t>
      </w:r>
    </w:p>
    <w:p w:rsidR="008671F0" w:rsidRPr="00FC2DB2" w:rsidRDefault="00083A2A" w:rsidP="008671F0">
      <w:pPr>
        <w:pStyle w:val="ad"/>
        <w:numPr>
          <w:ilvl w:val="0"/>
          <w:numId w:val="8"/>
        </w:numPr>
        <w:spacing w:line="240" w:lineRule="auto"/>
        <w:ind w:left="284" w:hanging="284"/>
        <w:rPr>
          <w:sz w:val="28"/>
          <w:szCs w:val="28"/>
          <w:lang w:val="kk-KZ"/>
        </w:rPr>
      </w:pPr>
      <w:r w:rsidRPr="00FC2DB2">
        <w:rPr>
          <w:sz w:val="28"/>
          <w:szCs w:val="28"/>
          <w:lang w:val="kk-KZ"/>
        </w:rPr>
        <w:t>қан жүйесінің күрделі аурулары</w:t>
      </w:r>
    </w:p>
    <w:p w:rsidR="008671F0" w:rsidRPr="00FC2DB2" w:rsidRDefault="008671F0" w:rsidP="008671F0">
      <w:pPr>
        <w:pStyle w:val="ad"/>
        <w:numPr>
          <w:ilvl w:val="0"/>
          <w:numId w:val="8"/>
        </w:numPr>
        <w:spacing w:line="240" w:lineRule="auto"/>
        <w:ind w:left="284" w:hanging="284"/>
        <w:rPr>
          <w:sz w:val="28"/>
          <w:szCs w:val="28"/>
          <w:lang w:val="kk-KZ"/>
        </w:rPr>
      </w:pPr>
      <w:r w:rsidRPr="00FC2DB2">
        <w:rPr>
          <w:sz w:val="28"/>
          <w:szCs w:val="28"/>
          <w:lang w:val="kk-KZ"/>
        </w:rPr>
        <w:t xml:space="preserve">гипертиреоз </w:t>
      </w:r>
    </w:p>
    <w:p w:rsidR="008671F0" w:rsidRPr="00FC2DB2" w:rsidRDefault="00083A2A" w:rsidP="008671F0">
      <w:pPr>
        <w:pStyle w:val="ad"/>
        <w:numPr>
          <w:ilvl w:val="0"/>
          <w:numId w:val="8"/>
        </w:numPr>
        <w:spacing w:line="240" w:lineRule="auto"/>
        <w:ind w:left="284" w:hanging="284"/>
        <w:rPr>
          <w:sz w:val="28"/>
          <w:szCs w:val="28"/>
          <w:lang w:val="kk-KZ"/>
        </w:rPr>
      </w:pPr>
      <w:r w:rsidRPr="00FC2DB2">
        <w:rPr>
          <w:sz w:val="28"/>
          <w:szCs w:val="28"/>
          <w:lang w:val="kk-KZ"/>
        </w:rPr>
        <w:t>жабық бұрышты</w:t>
      </w:r>
      <w:r w:rsidR="008671F0" w:rsidRPr="00FC2DB2">
        <w:rPr>
          <w:sz w:val="28"/>
          <w:szCs w:val="28"/>
          <w:lang w:val="kk-KZ"/>
        </w:rPr>
        <w:t xml:space="preserve"> глаукома</w:t>
      </w:r>
    </w:p>
    <w:p w:rsidR="008671F0" w:rsidRPr="00FC2DB2" w:rsidRDefault="006A4CBE" w:rsidP="008671F0">
      <w:pPr>
        <w:pStyle w:val="ad"/>
        <w:numPr>
          <w:ilvl w:val="0"/>
          <w:numId w:val="8"/>
        </w:numPr>
        <w:spacing w:line="240" w:lineRule="auto"/>
        <w:ind w:left="284" w:hanging="284"/>
        <w:rPr>
          <w:sz w:val="28"/>
          <w:szCs w:val="28"/>
          <w:lang w:val="kk-KZ"/>
        </w:rPr>
      </w:pPr>
      <w:r w:rsidRPr="00FC2DB2">
        <w:rPr>
          <w:sz w:val="28"/>
          <w:szCs w:val="28"/>
          <w:lang w:val="kk-KZ"/>
        </w:rPr>
        <w:lastRenderedPageBreak/>
        <w:t>три</w:t>
      </w:r>
      <w:r w:rsidR="008671F0" w:rsidRPr="00FC2DB2">
        <w:rPr>
          <w:sz w:val="28"/>
          <w:szCs w:val="28"/>
          <w:lang w:val="kk-KZ"/>
        </w:rPr>
        <w:t>цикл</w:t>
      </w:r>
      <w:r w:rsidR="00083A2A" w:rsidRPr="00FC2DB2">
        <w:rPr>
          <w:sz w:val="28"/>
          <w:szCs w:val="28"/>
          <w:lang w:val="kk-KZ"/>
        </w:rPr>
        <w:t>ды</w:t>
      </w:r>
      <w:r w:rsidR="008671F0" w:rsidRPr="00FC2DB2">
        <w:rPr>
          <w:sz w:val="28"/>
          <w:szCs w:val="28"/>
          <w:lang w:val="kk-KZ"/>
        </w:rPr>
        <w:t xml:space="preserve"> антидепрессант</w:t>
      </w:r>
      <w:r w:rsidR="00083A2A" w:rsidRPr="00FC2DB2">
        <w:rPr>
          <w:sz w:val="28"/>
          <w:szCs w:val="28"/>
          <w:lang w:val="kk-KZ"/>
        </w:rPr>
        <w:t>тармен бір уақытта қолдану</w:t>
      </w:r>
    </w:p>
    <w:p w:rsidR="008671F0" w:rsidRPr="00FC2DB2" w:rsidRDefault="008671F0" w:rsidP="008671F0">
      <w:pPr>
        <w:pStyle w:val="ad"/>
        <w:numPr>
          <w:ilvl w:val="0"/>
          <w:numId w:val="8"/>
        </w:numPr>
        <w:spacing w:line="240" w:lineRule="auto"/>
        <w:ind w:left="284" w:hanging="284"/>
        <w:rPr>
          <w:sz w:val="28"/>
          <w:szCs w:val="28"/>
          <w:lang w:val="kk-KZ"/>
        </w:rPr>
      </w:pPr>
      <w:r w:rsidRPr="00FC2DB2">
        <w:rPr>
          <w:sz w:val="28"/>
          <w:szCs w:val="28"/>
          <w:lang w:val="kk-KZ"/>
        </w:rPr>
        <w:t>алкоголизм</w:t>
      </w:r>
    </w:p>
    <w:p w:rsidR="008671F0" w:rsidRPr="00FC2DB2" w:rsidRDefault="008671F0" w:rsidP="008671F0">
      <w:pPr>
        <w:pStyle w:val="ad"/>
        <w:numPr>
          <w:ilvl w:val="0"/>
          <w:numId w:val="8"/>
        </w:numPr>
        <w:spacing w:line="240" w:lineRule="auto"/>
        <w:ind w:left="284" w:hanging="284"/>
        <w:rPr>
          <w:sz w:val="28"/>
          <w:szCs w:val="28"/>
          <w:lang w:val="kk-KZ"/>
        </w:rPr>
      </w:pPr>
      <w:r w:rsidRPr="00FC2DB2">
        <w:rPr>
          <w:sz w:val="28"/>
          <w:szCs w:val="28"/>
          <w:lang w:val="kk-KZ"/>
        </w:rPr>
        <w:t>артери</w:t>
      </w:r>
      <w:r w:rsidR="00083A2A" w:rsidRPr="00FC2DB2">
        <w:rPr>
          <w:sz w:val="28"/>
          <w:szCs w:val="28"/>
          <w:lang w:val="kk-KZ"/>
        </w:rPr>
        <w:t>ялық</w:t>
      </w:r>
      <w:r w:rsidRPr="00FC2DB2">
        <w:rPr>
          <w:sz w:val="28"/>
          <w:szCs w:val="28"/>
          <w:lang w:val="kk-KZ"/>
        </w:rPr>
        <w:t xml:space="preserve"> гипертензия</w:t>
      </w:r>
    </w:p>
    <w:p w:rsidR="008671F0" w:rsidRPr="00FC2DB2" w:rsidRDefault="00083A2A" w:rsidP="008671F0">
      <w:pPr>
        <w:pStyle w:val="ad"/>
        <w:numPr>
          <w:ilvl w:val="0"/>
          <w:numId w:val="8"/>
        </w:numPr>
        <w:spacing w:line="240" w:lineRule="auto"/>
        <w:ind w:left="284" w:hanging="284"/>
        <w:rPr>
          <w:sz w:val="28"/>
          <w:szCs w:val="28"/>
          <w:lang w:val="kk-KZ"/>
        </w:rPr>
      </w:pPr>
      <w:r w:rsidRPr="00FC2DB2">
        <w:rPr>
          <w:sz w:val="28"/>
          <w:szCs w:val="28"/>
          <w:lang w:val="kk-KZ"/>
        </w:rPr>
        <w:t xml:space="preserve">бауырдың, бүйректің, жүрек-қантамыр жүйесінің ауыр аурулары </w:t>
      </w:r>
    </w:p>
    <w:p w:rsidR="008671F0" w:rsidRPr="00FC2DB2" w:rsidRDefault="00083A2A" w:rsidP="008671F0">
      <w:pPr>
        <w:pStyle w:val="ad"/>
        <w:numPr>
          <w:ilvl w:val="0"/>
          <w:numId w:val="8"/>
        </w:numPr>
        <w:spacing w:line="240" w:lineRule="auto"/>
        <w:ind w:left="284" w:hanging="284"/>
        <w:rPr>
          <w:sz w:val="28"/>
          <w:szCs w:val="28"/>
          <w:lang w:val="kk-KZ"/>
        </w:rPr>
      </w:pPr>
      <w:r w:rsidRPr="00FC2DB2">
        <w:rPr>
          <w:sz w:val="28"/>
          <w:szCs w:val="28"/>
          <w:lang w:val="kk-KZ"/>
        </w:rPr>
        <w:t xml:space="preserve">несептің іркілуімен қуық асты безінің </w:t>
      </w:r>
      <w:r w:rsidR="008671F0" w:rsidRPr="00FC2DB2">
        <w:rPr>
          <w:sz w:val="28"/>
          <w:szCs w:val="28"/>
          <w:lang w:val="kk-KZ"/>
        </w:rPr>
        <w:t>гиперплазия</w:t>
      </w:r>
      <w:r w:rsidRPr="00FC2DB2">
        <w:rPr>
          <w:sz w:val="28"/>
          <w:szCs w:val="28"/>
          <w:lang w:val="kk-KZ"/>
        </w:rPr>
        <w:t>сы</w:t>
      </w:r>
    </w:p>
    <w:p w:rsidR="008671F0" w:rsidRPr="00FC2DB2" w:rsidRDefault="00083A2A" w:rsidP="008671F0">
      <w:pPr>
        <w:pStyle w:val="ad"/>
        <w:numPr>
          <w:ilvl w:val="0"/>
          <w:numId w:val="8"/>
        </w:numPr>
        <w:spacing w:line="240" w:lineRule="auto"/>
        <w:ind w:left="284" w:hanging="284"/>
        <w:rPr>
          <w:sz w:val="28"/>
          <w:szCs w:val="28"/>
          <w:lang w:val="kk-KZ"/>
        </w:rPr>
      </w:pPr>
      <w:r w:rsidRPr="00FC2DB2">
        <w:rPr>
          <w:sz w:val="28"/>
          <w:szCs w:val="28"/>
          <w:lang w:val="kk-KZ"/>
        </w:rPr>
        <w:t xml:space="preserve">қуықтың </w:t>
      </w:r>
      <w:r w:rsidR="008671F0" w:rsidRPr="00FC2DB2">
        <w:rPr>
          <w:sz w:val="28"/>
          <w:szCs w:val="28"/>
          <w:lang w:val="kk-KZ"/>
        </w:rPr>
        <w:t>обструкция</w:t>
      </w:r>
      <w:r w:rsidRPr="00FC2DB2">
        <w:rPr>
          <w:sz w:val="28"/>
          <w:szCs w:val="28"/>
          <w:lang w:val="kk-KZ"/>
        </w:rPr>
        <w:t>сы</w:t>
      </w:r>
    </w:p>
    <w:p w:rsidR="00083A2A" w:rsidRPr="00FC2DB2" w:rsidRDefault="00083A2A" w:rsidP="00083A2A">
      <w:pPr>
        <w:widowControl w:val="0"/>
        <w:numPr>
          <w:ilvl w:val="0"/>
          <w:numId w:val="8"/>
        </w:numPr>
        <w:autoSpaceDE w:val="0"/>
        <w:autoSpaceDN w:val="0"/>
        <w:adjustRightInd w:val="0"/>
        <w:ind w:left="284" w:hanging="284"/>
        <w:jc w:val="both"/>
        <w:rPr>
          <w:sz w:val="28"/>
          <w:szCs w:val="28"/>
          <w:lang w:val="kk-KZ"/>
        </w:rPr>
      </w:pPr>
      <w:r w:rsidRPr="00FC2DB2">
        <w:rPr>
          <w:sz w:val="28"/>
          <w:szCs w:val="28"/>
          <w:lang w:val="kk-KZ"/>
        </w:rPr>
        <w:t>асқазан қақпасы мен он екі елі ішектің бітелуі (пилородуаденальді обструкция)</w:t>
      </w:r>
    </w:p>
    <w:p w:rsidR="00083A2A" w:rsidRPr="00FC2DB2" w:rsidRDefault="00083A2A" w:rsidP="00083A2A">
      <w:pPr>
        <w:widowControl w:val="0"/>
        <w:numPr>
          <w:ilvl w:val="0"/>
          <w:numId w:val="8"/>
        </w:numPr>
        <w:shd w:val="clear" w:color="auto" w:fill="FFFFFF"/>
        <w:tabs>
          <w:tab w:val="left" w:pos="235"/>
        </w:tabs>
        <w:autoSpaceDE w:val="0"/>
        <w:autoSpaceDN w:val="0"/>
        <w:adjustRightInd w:val="0"/>
        <w:ind w:left="284" w:hanging="284"/>
        <w:jc w:val="both"/>
        <w:rPr>
          <w:color w:val="000000"/>
          <w:sz w:val="28"/>
          <w:szCs w:val="28"/>
          <w:lang w:val="kk-KZ"/>
        </w:rPr>
      </w:pPr>
      <w:r w:rsidRPr="00FC2DB2">
        <w:rPr>
          <w:sz w:val="28"/>
          <w:szCs w:val="28"/>
          <w:lang w:val="kk-KZ"/>
        </w:rPr>
        <w:t>қант диабеті</w:t>
      </w:r>
    </w:p>
    <w:p w:rsidR="00083A2A" w:rsidRPr="00FC2DB2" w:rsidRDefault="00083A2A" w:rsidP="00083A2A">
      <w:pPr>
        <w:widowControl w:val="0"/>
        <w:numPr>
          <w:ilvl w:val="0"/>
          <w:numId w:val="8"/>
        </w:numPr>
        <w:shd w:val="clear" w:color="auto" w:fill="FFFFFF"/>
        <w:tabs>
          <w:tab w:val="left" w:pos="235"/>
        </w:tabs>
        <w:autoSpaceDE w:val="0"/>
        <w:autoSpaceDN w:val="0"/>
        <w:adjustRightInd w:val="0"/>
        <w:ind w:left="284" w:hanging="284"/>
        <w:jc w:val="both"/>
        <w:rPr>
          <w:color w:val="000000"/>
          <w:sz w:val="28"/>
          <w:szCs w:val="28"/>
          <w:lang w:val="kk-KZ"/>
        </w:rPr>
      </w:pPr>
      <w:r w:rsidRPr="00FC2DB2">
        <w:rPr>
          <w:sz w:val="28"/>
          <w:szCs w:val="28"/>
          <w:lang w:val="kk-KZ"/>
        </w:rPr>
        <w:t xml:space="preserve">өкпе аурулары, соның ішінде бронх демікпесі </w:t>
      </w:r>
    </w:p>
    <w:p w:rsidR="008671F0" w:rsidRPr="00FC2DB2" w:rsidRDefault="008671F0" w:rsidP="00083A2A">
      <w:pPr>
        <w:pStyle w:val="ad"/>
        <w:numPr>
          <w:ilvl w:val="0"/>
          <w:numId w:val="8"/>
        </w:numPr>
        <w:spacing w:line="240" w:lineRule="auto"/>
        <w:ind w:left="284" w:hanging="284"/>
        <w:rPr>
          <w:sz w:val="28"/>
          <w:szCs w:val="28"/>
          <w:lang w:val="kk-KZ"/>
        </w:rPr>
      </w:pPr>
      <w:r w:rsidRPr="00FC2DB2">
        <w:rPr>
          <w:sz w:val="28"/>
          <w:szCs w:val="28"/>
          <w:lang w:val="kk-KZ"/>
        </w:rPr>
        <w:t>эпилепсия</w:t>
      </w:r>
    </w:p>
    <w:p w:rsidR="008671F0" w:rsidRPr="00FC2DB2" w:rsidRDefault="008671F0" w:rsidP="008671F0">
      <w:pPr>
        <w:pStyle w:val="ad"/>
        <w:numPr>
          <w:ilvl w:val="0"/>
          <w:numId w:val="8"/>
        </w:numPr>
        <w:spacing w:line="240" w:lineRule="auto"/>
        <w:ind w:left="284" w:hanging="284"/>
        <w:rPr>
          <w:sz w:val="28"/>
          <w:szCs w:val="28"/>
          <w:lang w:val="kk-KZ"/>
        </w:rPr>
      </w:pPr>
      <w:r w:rsidRPr="00FC2DB2">
        <w:rPr>
          <w:sz w:val="28"/>
          <w:szCs w:val="28"/>
          <w:lang w:val="kk-KZ"/>
        </w:rPr>
        <w:t>глюкоз</w:t>
      </w:r>
      <w:r w:rsidR="00083A2A" w:rsidRPr="00FC2DB2">
        <w:rPr>
          <w:sz w:val="28"/>
          <w:szCs w:val="28"/>
          <w:lang w:val="kk-KZ"/>
        </w:rPr>
        <w:t>а</w:t>
      </w:r>
      <w:r w:rsidRPr="00FC2DB2">
        <w:rPr>
          <w:sz w:val="28"/>
          <w:szCs w:val="28"/>
          <w:lang w:val="kk-KZ"/>
        </w:rPr>
        <w:t>-6-фосфатдегидрогеназ</w:t>
      </w:r>
      <w:r w:rsidR="00083A2A" w:rsidRPr="00FC2DB2">
        <w:rPr>
          <w:sz w:val="28"/>
          <w:szCs w:val="28"/>
          <w:lang w:val="kk-KZ"/>
        </w:rPr>
        <w:t>а ферментінің тапшылығы</w:t>
      </w:r>
    </w:p>
    <w:p w:rsidR="008671F0" w:rsidRPr="00FC2DB2" w:rsidRDefault="000A08B1" w:rsidP="008671F0">
      <w:pPr>
        <w:pStyle w:val="ad"/>
        <w:numPr>
          <w:ilvl w:val="0"/>
          <w:numId w:val="8"/>
        </w:numPr>
        <w:spacing w:line="240" w:lineRule="auto"/>
        <w:ind w:left="284" w:hanging="284"/>
        <w:rPr>
          <w:sz w:val="28"/>
          <w:szCs w:val="28"/>
          <w:lang w:val="kk-KZ"/>
        </w:rPr>
      </w:pPr>
      <w:r w:rsidRPr="00FC2DB2">
        <w:rPr>
          <w:sz w:val="28"/>
          <w:szCs w:val="28"/>
          <w:lang w:val="kk-KZ"/>
        </w:rPr>
        <w:t xml:space="preserve">тұқым қуалайтын фруктозаны көтере алмаушылық, глюкоза-галактоза мальабсорбциясы немесе сахароза-изомальтаза жеткіліксіздігі </w:t>
      </w:r>
    </w:p>
    <w:p w:rsidR="008671F0" w:rsidRPr="00FC2DB2" w:rsidRDefault="000A08B1" w:rsidP="008671F0">
      <w:pPr>
        <w:pStyle w:val="ad"/>
        <w:numPr>
          <w:ilvl w:val="0"/>
          <w:numId w:val="8"/>
        </w:numPr>
        <w:spacing w:line="240" w:lineRule="auto"/>
        <w:ind w:left="284" w:hanging="284"/>
        <w:rPr>
          <w:sz w:val="28"/>
          <w:szCs w:val="28"/>
          <w:lang w:val="kk-KZ"/>
        </w:rPr>
      </w:pPr>
      <w:r w:rsidRPr="00FC2DB2">
        <w:rPr>
          <w:sz w:val="28"/>
          <w:szCs w:val="28"/>
          <w:lang w:val="kk-KZ"/>
        </w:rPr>
        <w:t xml:space="preserve">жүктілік және </w:t>
      </w:r>
      <w:r w:rsidR="008671F0" w:rsidRPr="00FC2DB2">
        <w:rPr>
          <w:sz w:val="28"/>
          <w:szCs w:val="28"/>
          <w:lang w:val="kk-KZ"/>
        </w:rPr>
        <w:t>лактаци</w:t>
      </w:r>
      <w:r w:rsidRPr="00FC2DB2">
        <w:rPr>
          <w:sz w:val="28"/>
          <w:szCs w:val="28"/>
          <w:lang w:val="kk-KZ"/>
        </w:rPr>
        <w:t>я кезеңі</w:t>
      </w:r>
    </w:p>
    <w:p w:rsidR="008671F0" w:rsidRPr="00FC2DB2" w:rsidRDefault="000A08B1" w:rsidP="008671F0">
      <w:pPr>
        <w:pStyle w:val="ad"/>
        <w:numPr>
          <w:ilvl w:val="0"/>
          <w:numId w:val="8"/>
        </w:numPr>
        <w:spacing w:line="240" w:lineRule="auto"/>
        <w:ind w:left="284" w:hanging="284"/>
        <w:rPr>
          <w:sz w:val="28"/>
          <w:szCs w:val="28"/>
          <w:lang w:val="kk-KZ"/>
        </w:rPr>
      </w:pPr>
      <w:r w:rsidRPr="00FC2DB2">
        <w:rPr>
          <w:sz w:val="28"/>
          <w:szCs w:val="28"/>
          <w:lang w:val="kk-KZ"/>
        </w:rPr>
        <w:t>18 жасқа дейінгі балалар</w:t>
      </w:r>
    </w:p>
    <w:p w:rsidR="0072637A" w:rsidRPr="00FC2DB2" w:rsidRDefault="00131A22" w:rsidP="0072637A">
      <w:pPr>
        <w:jc w:val="both"/>
        <w:rPr>
          <w:b/>
          <w:strike/>
          <w:sz w:val="28"/>
          <w:szCs w:val="28"/>
          <w:lang w:val="kk-KZ"/>
        </w:rPr>
      </w:pPr>
      <w:r w:rsidRPr="00FC2DB2">
        <w:rPr>
          <w:b/>
          <w:i/>
          <w:sz w:val="28"/>
          <w:szCs w:val="28"/>
          <w:lang w:val="kk-KZ" w:eastAsia="ru-RU"/>
        </w:rPr>
        <w:t>Қолдану кезінде қажетті сақтық шаралары</w:t>
      </w:r>
    </w:p>
    <w:p w:rsidR="00C2414E" w:rsidRPr="00FC2DB2" w:rsidRDefault="00C2414E" w:rsidP="00C2414E">
      <w:pPr>
        <w:jc w:val="both"/>
        <w:rPr>
          <w:sz w:val="28"/>
          <w:szCs w:val="28"/>
          <w:lang w:val="kk-KZ"/>
        </w:rPr>
      </w:pPr>
      <w:r w:rsidRPr="00FC2DB2">
        <w:rPr>
          <w:sz w:val="28"/>
          <w:szCs w:val="28"/>
          <w:lang w:val="kk-KZ"/>
        </w:rPr>
        <w:t>Ұсынылған дозаларын арттыру және препаратты қатарынан 3 күннен артық қолдану ұсынылмайды, егер симптомдар басылмаса, препаратты қабылдауды тоқтату және дәрігерге қаралу керек.</w:t>
      </w:r>
    </w:p>
    <w:p w:rsidR="00C2414E" w:rsidRPr="00FC2DB2" w:rsidRDefault="00C2414E" w:rsidP="00C2414E">
      <w:pPr>
        <w:jc w:val="both"/>
        <w:rPr>
          <w:sz w:val="28"/>
          <w:szCs w:val="28"/>
          <w:lang w:val="kk-KZ"/>
        </w:rPr>
      </w:pPr>
      <w:r w:rsidRPr="00FC2DB2">
        <w:rPr>
          <w:sz w:val="28"/>
          <w:szCs w:val="28"/>
          <w:lang w:val="kk-KZ"/>
        </w:rPr>
        <w:t>Бауырдың уытты зақымдануына жол бермеу үшін препаратты алкоголь ішімдіктерін қолданумен және құрамында парацетамолы бар басқа препараттармен, деконгестанттармен, суық тию мен тұмау симптомдарын жеңілдетуге арналған басқа препараттармен біріктірмеген дұрыс. Фенилэфриннің тамырды тарылтатын әсерінің ықтимал байқалуына байланысты жүрек-қантамыр аурулары бар 70 жастан асқан тұлғаларда препаратты пайдаланған кезде сақ болған жөн. Сондай-ақ, фэнилэфрин спортшыларда допинг бақылауын жүргізгенде жалған оң нәтиже беруі мүмкін.</w:t>
      </w:r>
    </w:p>
    <w:p w:rsidR="00C2414E" w:rsidRPr="00FC2DB2" w:rsidRDefault="00C2414E" w:rsidP="00C2414E">
      <w:pPr>
        <w:pStyle w:val="af0"/>
        <w:spacing w:after="0"/>
        <w:contextualSpacing/>
        <w:jc w:val="both"/>
        <w:rPr>
          <w:rFonts w:eastAsia="Calibri"/>
          <w:sz w:val="28"/>
          <w:szCs w:val="28"/>
          <w:lang w:val="kk-KZ"/>
        </w:rPr>
      </w:pPr>
      <w:r w:rsidRPr="00FC2DB2">
        <w:rPr>
          <w:rFonts w:eastAsia="Calibri"/>
          <w:sz w:val="28"/>
          <w:szCs w:val="28"/>
          <w:lang w:val="kk-KZ"/>
        </w:rPr>
        <w:t xml:space="preserve">Артық дозалану қаупіне байланысты препаратты бауыр, бүйрек функциясының бұзылуы бар пациенттерде пайдаланған кезде сақ болған жөн. </w:t>
      </w:r>
    </w:p>
    <w:p w:rsidR="00C2414E" w:rsidRPr="00FC2DB2" w:rsidRDefault="00C2414E" w:rsidP="00C2414E">
      <w:pPr>
        <w:pStyle w:val="af0"/>
        <w:spacing w:after="0"/>
        <w:contextualSpacing/>
        <w:jc w:val="both"/>
        <w:rPr>
          <w:sz w:val="28"/>
          <w:szCs w:val="28"/>
          <w:lang w:val="kk-KZ"/>
        </w:rPr>
      </w:pPr>
      <w:r w:rsidRPr="00FC2DB2">
        <w:rPr>
          <w:rFonts w:eastAsia="Calibri"/>
          <w:sz w:val="28"/>
          <w:szCs w:val="28"/>
          <w:lang w:val="kk-KZ"/>
        </w:rPr>
        <w:t xml:space="preserve">Жүрек-қантамыр жүйесінің, бауыр, бүйрек аурулары, </w:t>
      </w:r>
      <w:r w:rsidRPr="00FC2DB2">
        <w:rPr>
          <w:sz w:val="28"/>
          <w:szCs w:val="28"/>
          <w:lang w:val="kk-KZ"/>
        </w:rPr>
        <w:t>қуықасты безінің гипертрофиясы, бар пациенттерге, егде жастағы тұлғаларға препаратты қолданар алдында дәрігермен кеңесу ұсынылады.</w:t>
      </w:r>
    </w:p>
    <w:p w:rsidR="0072637A" w:rsidRPr="00FC2DB2" w:rsidRDefault="00131A22" w:rsidP="0072637A">
      <w:pPr>
        <w:jc w:val="both"/>
        <w:rPr>
          <w:b/>
          <w:i/>
          <w:sz w:val="28"/>
          <w:szCs w:val="28"/>
          <w:lang w:val="kk-KZ" w:eastAsia="ru-RU"/>
        </w:rPr>
      </w:pPr>
      <w:r w:rsidRPr="00FC2DB2">
        <w:rPr>
          <w:b/>
          <w:i/>
          <w:sz w:val="28"/>
          <w:szCs w:val="28"/>
          <w:lang w:val="kk-KZ" w:eastAsia="ru-RU"/>
        </w:rPr>
        <w:t>Басқа дәрілік препараттармен өзара әрекеттесуі</w:t>
      </w:r>
      <w:r w:rsidRPr="00FC2DB2">
        <w:rPr>
          <w:b/>
          <w:sz w:val="28"/>
          <w:szCs w:val="28"/>
          <w:lang w:val="kk-KZ"/>
        </w:rPr>
        <w:t xml:space="preserve"> </w:t>
      </w:r>
    </w:p>
    <w:p w:rsidR="00FC48AB" w:rsidRPr="00FC2DB2" w:rsidRDefault="00FC48AB" w:rsidP="008671F0">
      <w:pPr>
        <w:jc w:val="both"/>
        <w:rPr>
          <w:sz w:val="28"/>
          <w:szCs w:val="28"/>
          <w:lang w:val="kk-KZ"/>
        </w:rPr>
      </w:pPr>
      <w:bookmarkStart w:id="2" w:name="2175220271"/>
      <w:bookmarkEnd w:id="2"/>
      <w:r w:rsidRPr="00FC2DB2">
        <w:rPr>
          <w:sz w:val="28"/>
          <w:szCs w:val="28"/>
          <w:lang w:val="kk-KZ"/>
        </w:rPr>
        <w:t xml:space="preserve">МАО тежегіштерінің, тыныштандыратын препараттардың, этанолдың әсерін күшейтеді. </w:t>
      </w:r>
    </w:p>
    <w:p w:rsidR="00FC48AB" w:rsidRPr="00FC2DB2" w:rsidRDefault="00FC48AB" w:rsidP="00FC48AB">
      <w:pPr>
        <w:jc w:val="both"/>
        <w:rPr>
          <w:sz w:val="28"/>
          <w:szCs w:val="28"/>
          <w:lang w:val="kk-KZ"/>
        </w:rPr>
      </w:pPr>
      <w:r w:rsidRPr="00FC2DB2">
        <w:rPr>
          <w:sz w:val="28"/>
          <w:szCs w:val="28"/>
          <w:lang w:val="kk-KZ"/>
        </w:rPr>
        <w:t xml:space="preserve">Парацетамолдың гепатоуытты әсерінің қаупі барбитураттарды, дифенинді, карбамазепинді, рифампицинді, изониазидті, зидовудинді және бауырдың микросомалық ферменттерінің басқа индукторларын бір уақытта тағайындаған кезде артады. Антидепрессанттар, паркинсонға қарсы дәрілер, психозға қарсы дәрілер, фенотиазинді туындылар – несептің іркілуінің, ауыздың құрғауының, іш қатудың даму қаупін арттырады. </w:t>
      </w:r>
      <w:r w:rsidRPr="00FC2DB2">
        <w:rPr>
          <w:sz w:val="28"/>
          <w:szCs w:val="28"/>
          <w:lang w:val="kk-KZ"/>
        </w:rPr>
        <w:lastRenderedPageBreak/>
        <w:t xml:space="preserve">Глюкокортикоидтар көзішілік қысымның көтерілуінің даму қаупін арттырады. </w:t>
      </w:r>
    </w:p>
    <w:p w:rsidR="008671F0" w:rsidRPr="00FC2DB2" w:rsidRDefault="00FC48AB" w:rsidP="008671F0">
      <w:pPr>
        <w:jc w:val="both"/>
        <w:rPr>
          <w:sz w:val="28"/>
          <w:szCs w:val="28"/>
          <w:lang w:val="kk-KZ"/>
        </w:rPr>
      </w:pPr>
      <w:r w:rsidRPr="00FC2DB2">
        <w:rPr>
          <w:sz w:val="28"/>
          <w:szCs w:val="28"/>
          <w:lang w:val="kk-KZ"/>
        </w:rPr>
        <w:t>Парацетамолды қабынуға қарсы стероидты емес препараттармен (ҚҚСП) бір уақытта қолдану ҚҚСП тарапынан бүйрекке жағымсыз реакциялардың даму қаупін арттырады.</w:t>
      </w:r>
    </w:p>
    <w:p w:rsidR="008671F0" w:rsidRPr="00FC2DB2" w:rsidRDefault="00FC48AB" w:rsidP="008671F0">
      <w:pPr>
        <w:jc w:val="both"/>
        <w:rPr>
          <w:sz w:val="28"/>
          <w:szCs w:val="28"/>
          <w:lang w:val="kk-KZ"/>
        </w:rPr>
      </w:pPr>
      <w:r w:rsidRPr="00FC2DB2">
        <w:rPr>
          <w:sz w:val="28"/>
          <w:szCs w:val="28"/>
          <w:lang w:val="kk-KZ"/>
        </w:rPr>
        <w:t xml:space="preserve">Парацетамолдың сіңірілу жылдамдығы </w:t>
      </w:r>
      <w:r w:rsidR="00340FB5" w:rsidRPr="00FC2DB2">
        <w:rPr>
          <w:sz w:val="28"/>
          <w:szCs w:val="28"/>
          <w:lang w:val="kk-KZ"/>
        </w:rPr>
        <w:t xml:space="preserve">метоклопрамидпен және домперидонмен бір уақытта қолданған кезде артуы мүмкін және </w:t>
      </w:r>
      <w:r w:rsidR="00C817B7" w:rsidRPr="00FC2DB2">
        <w:rPr>
          <w:sz w:val="28"/>
          <w:szCs w:val="28"/>
          <w:lang w:val="kk-KZ"/>
        </w:rPr>
        <w:t>холестирамин</w:t>
      </w:r>
      <w:r w:rsidR="00340FB5" w:rsidRPr="00FC2DB2">
        <w:rPr>
          <w:sz w:val="28"/>
          <w:szCs w:val="28"/>
          <w:lang w:val="kk-KZ"/>
        </w:rPr>
        <w:t xml:space="preserve">мен бірге қолданған кезде азаяды. Ұзақ уақыт бойы тұрақты қолданған кезде парацетамол варфариннің және басқа кумариндердің антикоагулянтты әсерін күшейтеді және қан кету қаупін арттырады, сирек қолданған кезде елеулі әсер етпейді. </w:t>
      </w:r>
    </w:p>
    <w:p w:rsidR="006C5CF7" w:rsidRPr="00FC2DB2" w:rsidRDefault="00340FB5" w:rsidP="006C5CF7">
      <w:pPr>
        <w:jc w:val="both"/>
        <w:rPr>
          <w:sz w:val="28"/>
          <w:szCs w:val="28"/>
          <w:lang w:val="kk-KZ"/>
        </w:rPr>
      </w:pPr>
      <w:r w:rsidRPr="00FC2DB2">
        <w:rPr>
          <w:sz w:val="28"/>
          <w:szCs w:val="28"/>
          <w:lang w:val="kk-KZ"/>
        </w:rPr>
        <w:t>Фенилэфрин моноаминооксидаза тежегіштерін, альфа</w:t>
      </w:r>
      <w:r w:rsidR="006C5CF7" w:rsidRPr="00FC2DB2">
        <w:rPr>
          <w:sz w:val="28"/>
          <w:szCs w:val="28"/>
          <w:lang w:val="kk-KZ"/>
        </w:rPr>
        <w:t>-</w:t>
      </w:r>
      <w:r w:rsidRPr="00FC2DB2">
        <w:rPr>
          <w:sz w:val="28"/>
          <w:szCs w:val="28"/>
          <w:lang w:val="kk-KZ"/>
        </w:rPr>
        <w:t xml:space="preserve"> және бета- блокаторларды, фенотиазиндік типті антигистаминдік дәрілерді, бронхты кеңейтетін симпатомиметикалық дәрілерді, </w:t>
      </w:r>
      <w:r w:rsidR="006A4CBE" w:rsidRPr="00FC2DB2">
        <w:rPr>
          <w:sz w:val="28"/>
          <w:szCs w:val="28"/>
          <w:lang w:val="kk-KZ"/>
        </w:rPr>
        <w:t>три</w:t>
      </w:r>
      <w:r w:rsidR="00D809C3" w:rsidRPr="00FC2DB2">
        <w:rPr>
          <w:sz w:val="28"/>
          <w:szCs w:val="28"/>
          <w:lang w:val="kk-KZ"/>
        </w:rPr>
        <w:t xml:space="preserve">циклды </w:t>
      </w:r>
      <w:r w:rsidRPr="00FC2DB2">
        <w:rPr>
          <w:sz w:val="28"/>
          <w:szCs w:val="28"/>
          <w:lang w:val="kk-KZ"/>
        </w:rPr>
        <w:t>антидепрессанттарды, гуанетидинді немесе атропинді, Rauwolfia және Digitalis тобының алкалоидтарын, индометацинді, метилдопаны, теофиллинді, ОЖЖ қызметін күшейтетін басқа дәрілерді бір уақытта тағайындаған кезде жағымсыз реакцияларды туындатуы мүмкін. Окси</w:t>
      </w:r>
      <w:r w:rsidR="00515937" w:rsidRPr="00FC2DB2">
        <w:rPr>
          <w:sz w:val="28"/>
          <w:szCs w:val="28"/>
          <w:lang w:val="kk-KZ"/>
        </w:rPr>
        <w:t>токсикалық</w:t>
      </w:r>
      <w:r w:rsidRPr="00FC2DB2">
        <w:rPr>
          <w:sz w:val="28"/>
          <w:szCs w:val="28"/>
          <w:lang w:val="kk-KZ"/>
        </w:rPr>
        <w:t xml:space="preserve"> препараттармен өзара әрекеттескен кезде фенилэфриннің жоғары тамырды тарылтатын әсері, сирек жағдайда жалпы анестезияның дәрілерімен біріктірілімде пайдаланған кезде аритмияның дамуы туралы хабарланған. </w:t>
      </w:r>
      <w:r w:rsidR="006A4CBE" w:rsidRPr="00FC2DB2">
        <w:rPr>
          <w:sz w:val="28"/>
          <w:szCs w:val="28"/>
          <w:lang w:val="kk-KZ"/>
        </w:rPr>
        <w:t>Қастауыш</w:t>
      </w:r>
      <w:r w:rsidR="006C5CF7" w:rsidRPr="00FC2DB2">
        <w:rPr>
          <w:sz w:val="28"/>
          <w:szCs w:val="28"/>
          <w:lang w:val="kk-KZ"/>
        </w:rPr>
        <w:t xml:space="preserve"> алкалоидт</w:t>
      </w:r>
      <w:r w:rsidR="006A4CBE" w:rsidRPr="00FC2DB2">
        <w:rPr>
          <w:sz w:val="28"/>
          <w:szCs w:val="28"/>
          <w:lang w:val="kk-KZ"/>
        </w:rPr>
        <w:t>ар</w:t>
      </w:r>
      <w:r w:rsidR="006C5CF7" w:rsidRPr="00FC2DB2">
        <w:rPr>
          <w:sz w:val="28"/>
          <w:szCs w:val="28"/>
          <w:lang w:val="kk-KZ"/>
        </w:rPr>
        <w:t xml:space="preserve">ы препараттарын вена ішіне қолданатын науқастарда қан қысымының күрт жоғарылау қаупі де бар. Фенирамин тыныштандыратын дәрілердің, этанолдың, моноаминооксидаза тежегіштерінің, </w:t>
      </w:r>
      <w:r w:rsidR="006A4CBE" w:rsidRPr="00FC2DB2">
        <w:rPr>
          <w:sz w:val="28"/>
          <w:szCs w:val="28"/>
          <w:lang w:val="kk-KZ"/>
        </w:rPr>
        <w:t>три</w:t>
      </w:r>
      <w:r w:rsidR="00D809C3" w:rsidRPr="00FC2DB2">
        <w:rPr>
          <w:sz w:val="28"/>
          <w:szCs w:val="28"/>
          <w:lang w:val="kk-KZ"/>
        </w:rPr>
        <w:t xml:space="preserve">циклдық </w:t>
      </w:r>
      <w:r w:rsidR="006C5CF7" w:rsidRPr="00FC2DB2">
        <w:rPr>
          <w:sz w:val="28"/>
          <w:szCs w:val="28"/>
          <w:lang w:val="kk-KZ"/>
        </w:rPr>
        <w:t>антидепрессанттардың, барбитураттардың, транквилизаторлардың, есірткілік препараттардың, Паркинсон ауруы кезінде қолданылатын дәрілердің әсерін күшейтеді. Фенирамин антикоагулянттардың әсерін бәсеңдетеді және прогестеронмен, резерпинмен және тиазидтік диуретиктермен өзара әрекеттеседі. Контрацептивтік препараттар ішке қолданғанда фенираминнің антигистаминдік әсерін төмендетуі мүмкін.</w:t>
      </w:r>
    </w:p>
    <w:p w:rsidR="0072637A" w:rsidRPr="00FC2DB2" w:rsidRDefault="00423A6A" w:rsidP="0072637A">
      <w:pPr>
        <w:jc w:val="both"/>
        <w:rPr>
          <w:b/>
          <w:i/>
          <w:sz w:val="28"/>
          <w:szCs w:val="28"/>
          <w:lang w:val="kk-KZ" w:eastAsia="ru-RU"/>
        </w:rPr>
      </w:pPr>
      <w:r w:rsidRPr="00FC2DB2">
        <w:rPr>
          <w:b/>
          <w:i/>
          <w:sz w:val="28"/>
          <w:szCs w:val="28"/>
          <w:lang w:val="kk-KZ" w:eastAsia="ru-RU"/>
        </w:rPr>
        <w:t>Арнайы ескертулер</w:t>
      </w:r>
    </w:p>
    <w:p w:rsidR="00DF046D" w:rsidRPr="00FC2DB2" w:rsidRDefault="00DF046D" w:rsidP="008671F0">
      <w:pPr>
        <w:pStyle w:val="af0"/>
        <w:spacing w:after="0"/>
        <w:contextualSpacing/>
        <w:jc w:val="both"/>
        <w:rPr>
          <w:rFonts w:eastAsia="Calibri"/>
          <w:sz w:val="28"/>
          <w:szCs w:val="28"/>
          <w:lang w:val="kk-KZ"/>
        </w:rPr>
      </w:pPr>
      <w:r w:rsidRPr="00FC2DB2">
        <w:rPr>
          <w:sz w:val="28"/>
          <w:szCs w:val="28"/>
          <w:lang w:val="kk-KZ"/>
        </w:rPr>
        <w:t xml:space="preserve">Препараттың құрамына сахароза кіреді, осыған байланысты препарат қант диабетімен, туа біткен фруктозаны көтере алмаушылығымен ауыратындарға және </w:t>
      </w:r>
      <w:r w:rsidRPr="00FC2DB2">
        <w:rPr>
          <w:color w:val="000000"/>
          <w:spacing w:val="1"/>
          <w:sz w:val="28"/>
          <w:szCs w:val="28"/>
          <w:lang w:val="kk-KZ"/>
        </w:rPr>
        <w:t>глюкоза-галактоза мальабсорбциясымен және с</w:t>
      </w:r>
      <w:r w:rsidRPr="00FC2DB2">
        <w:rPr>
          <w:rFonts w:eastAsia="Calibri"/>
          <w:sz w:val="28"/>
          <w:szCs w:val="28"/>
          <w:lang w:val="kk-KZ"/>
        </w:rPr>
        <w:t xml:space="preserve">ахараза-изомальтаза жеткіліксіздігімен ауыратындарға қарсы көрсетілген.  </w:t>
      </w:r>
    </w:p>
    <w:p w:rsidR="00267D08" w:rsidRPr="00FC2DB2" w:rsidRDefault="00267D08" w:rsidP="008671F0">
      <w:pPr>
        <w:pStyle w:val="af0"/>
        <w:spacing w:after="0"/>
        <w:contextualSpacing/>
        <w:jc w:val="both"/>
        <w:rPr>
          <w:color w:val="000000"/>
          <w:spacing w:val="1"/>
          <w:sz w:val="28"/>
          <w:szCs w:val="28"/>
          <w:lang w:val="kk-KZ"/>
        </w:rPr>
      </w:pPr>
      <w:r w:rsidRPr="00FC2DB2">
        <w:rPr>
          <w:color w:val="000000"/>
          <w:spacing w:val="1"/>
          <w:sz w:val="28"/>
          <w:szCs w:val="28"/>
          <w:lang w:val="kk-KZ"/>
        </w:rPr>
        <w:t>Препараттағы калий мөлшері бір реттік дозада 1 ммольден (39 мг) аз, бұл калийден бос препарат болып саналады.</w:t>
      </w:r>
    </w:p>
    <w:p w:rsidR="008671F0" w:rsidRPr="00FC2DB2" w:rsidRDefault="00DF046D" w:rsidP="008671F0">
      <w:pPr>
        <w:pStyle w:val="af0"/>
        <w:spacing w:after="0"/>
        <w:contextualSpacing/>
        <w:jc w:val="both"/>
        <w:rPr>
          <w:rFonts w:eastAsia="Calibri"/>
          <w:sz w:val="28"/>
          <w:szCs w:val="28"/>
          <w:lang w:val="kk-KZ"/>
        </w:rPr>
      </w:pPr>
      <w:r w:rsidRPr="00FC2DB2">
        <w:rPr>
          <w:color w:val="000000"/>
          <w:spacing w:val="1"/>
          <w:sz w:val="28"/>
          <w:szCs w:val="28"/>
          <w:lang w:val="kk-KZ"/>
        </w:rPr>
        <w:t>Зақымдалған пакеттерден препаратты пайдаланбаған жөн</w:t>
      </w:r>
      <w:r w:rsidR="008671F0" w:rsidRPr="00FC2DB2">
        <w:rPr>
          <w:color w:val="000000"/>
          <w:spacing w:val="1"/>
          <w:sz w:val="28"/>
          <w:szCs w:val="28"/>
          <w:lang w:val="kk-KZ"/>
        </w:rPr>
        <w:t>.</w:t>
      </w:r>
    </w:p>
    <w:p w:rsidR="008671F0" w:rsidRPr="00FC2DB2" w:rsidRDefault="00DF046D" w:rsidP="008671F0">
      <w:pPr>
        <w:jc w:val="both"/>
        <w:rPr>
          <w:i/>
          <w:sz w:val="28"/>
          <w:szCs w:val="28"/>
          <w:lang w:val="kk-KZ"/>
        </w:rPr>
      </w:pPr>
      <w:r w:rsidRPr="00FC2DB2">
        <w:rPr>
          <w:i/>
          <w:sz w:val="28"/>
          <w:szCs w:val="28"/>
          <w:lang w:val="kk-KZ"/>
        </w:rPr>
        <w:t>Жүктілік және лактация кезеңі</w:t>
      </w:r>
    </w:p>
    <w:p w:rsidR="00DF046D" w:rsidRPr="00FC2DB2" w:rsidRDefault="00DF046D" w:rsidP="008671F0">
      <w:pPr>
        <w:jc w:val="both"/>
        <w:rPr>
          <w:sz w:val="28"/>
          <w:szCs w:val="28"/>
          <w:lang w:val="kk-KZ"/>
        </w:rPr>
      </w:pPr>
      <w:r w:rsidRPr="00FC2DB2">
        <w:rPr>
          <w:sz w:val="28"/>
          <w:szCs w:val="28"/>
          <w:lang w:val="kk-KZ"/>
        </w:rPr>
        <w:t xml:space="preserve">Препарат жүктілік және лактация кезеңінде ұсынылмайды. </w:t>
      </w:r>
    </w:p>
    <w:p w:rsidR="008671F0" w:rsidRPr="00FC2DB2" w:rsidRDefault="00DF046D" w:rsidP="008671F0">
      <w:pPr>
        <w:jc w:val="both"/>
        <w:rPr>
          <w:sz w:val="28"/>
          <w:szCs w:val="28"/>
          <w:lang w:val="kk-KZ"/>
        </w:rPr>
      </w:pPr>
      <w:r w:rsidRPr="00FC2DB2">
        <w:rPr>
          <w:sz w:val="28"/>
          <w:szCs w:val="28"/>
          <w:lang w:val="kk-KZ"/>
        </w:rPr>
        <w:t>Жүктілік және емшек емізу кезінде препараттың қауіпсіздігін бағалау бойынша арнайы зерттеулер жүргізілген жоқ.</w:t>
      </w:r>
    </w:p>
    <w:p w:rsidR="00700A52" w:rsidRPr="00FC2DB2" w:rsidRDefault="00700A52" w:rsidP="00700A52">
      <w:pPr>
        <w:jc w:val="both"/>
        <w:rPr>
          <w:i/>
          <w:color w:val="000000"/>
          <w:sz w:val="28"/>
          <w:szCs w:val="28"/>
          <w:lang w:val="kk-KZ"/>
        </w:rPr>
      </w:pPr>
      <w:r w:rsidRPr="00FC2DB2">
        <w:rPr>
          <w:i/>
          <w:sz w:val="28"/>
          <w:szCs w:val="28"/>
          <w:lang w:val="kk-KZ"/>
        </w:rPr>
        <w:t>Препараттың көлік құралын немесе қауіптілігі зор механизмдерді басқару қабілетіне әсер ету ерекшелері</w:t>
      </w:r>
    </w:p>
    <w:p w:rsidR="00DF046D" w:rsidRPr="00FC2DB2" w:rsidRDefault="00DF046D" w:rsidP="008671F0">
      <w:pPr>
        <w:jc w:val="both"/>
        <w:rPr>
          <w:sz w:val="28"/>
          <w:szCs w:val="28"/>
          <w:lang w:val="kk-KZ"/>
        </w:rPr>
      </w:pPr>
      <w:r w:rsidRPr="00FC2DB2">
        <w:rPr>
          <w:sz w:val="28"/>
          <w:szCs w:val="28"/>
          <w:lang w:val="kk-KZ"/>
        </w:rPr>
        <w:lastRenderedPageBreak/>
        <w:t xml:space="preserve">Препарат ұйқышылдықты туындатуы мүмкін. Емдеу кезінде автомобильді немесе зейін </w:t>
      </w:r>
      <w:r w:rsidR="006A4CBE" w:rsidRPr="00FC2DB2">
        <w:rPr>
          <w:sz w:val="28"/>
          <w:szCs w:val="28"/>
          <w:lang w:val="kk-KZ"/>
        </w:rPr>
        <w:t>қою мен</w:t>
      </w:r>
      <w:r w:rsidRPr="00FC2DB2">
        <w:rPr>
          <w:sz w:val="28"/>
          <w:szCs w:val="28"/>
          <w:lang w:val="kk-KZ"/>
        </w:rPr>
        <w:t xml:space="preserve"> психомоторлық реакциялардың жоғары жылдамдығын талап ететін басқа механизмдерді басқару кезінде сақ болған жөн.</w:t>
      </w:r>
    </w:p>
    <w:p w:rsidR="0072637A" w:rsidRPr="00FC2DB2" w:rsidRDefault="0072637A" w:rsidP="0072637A">
      <w:pPr>
        <w:jc w:val="both"/>
        <w:rPr>
          <w:b/>
          <w:sz w:val="28"/>
          <w:szCs w:val="28"/>
          <w:lang w:val="kk-KZ" w:eastAsia="ru-RU"/>
        </w:rPr>
      </w:pPr>
    </w:p>
    <w:p w:rsidR="0072637A" w:rsidRPr="00FC2DB2" w:rsidRDefault="00B449A7" w:rsidP="0072637A">
      <w:pPr>
        <w:jc w:val="both"/>
        <w:rPr>
          <w:b/>
          <w:sz w:val="28"/>
          <w:szCs w:val="28"/>
          <w:lang w:val="kk-KZ" w:eastAsia="ru-RU"/>
        </w:rPr>
      </w:pPr>
      <w:r w:rsidRPr="00FC2DB2">
        <w:rPr>
          <w:b/>
          <w:sz w:val="28"/>
          <w:szCs w:val="28"/>
          <w:lang w:val="kk-KZ" w:eastAsia="ru-RU"/>
        </w:rPr>
        <w:t>Қолдану жөніндегі нұсқаулар</w:t>
      </w:r>
    </w:p>
    <w:p w:rsidR="002D67D1" w:rsidRPr="00FC2DB2" w:rsidRDefault="002D67D1" w:rsidP="002D67D1">
      <w:pPr>
        <w:jc w:val="both"/>
        <w:rPr>
          <w:b/>
          <w:i/>
          <w:sz w:val="28"/>
          <w:szCs w:val="28"/>
          <w:lang w:val="kk-KZ"/>
        </w:rPr>
      </w:pPr>
      <w:r w:rsidRPr="00FC2DB2">
        <w:rPr>
          <w:b/>
          <w:i/>
          <w:sz w:val="28"/>
          <w:szCs w:val="28"/>
          <w:lang w:val="kk-KZ"/>
        </w:rPr>
        <w:t>Дозалау режимі</w:t>
      </w:r>
    </w:p>
    <w:p w:rsidR="00DF046D" w:rsidRPr="00FC2DB2" w:rsidRDefault="00DF046D" w:rsidP="00DF046D">
      <w:pPr>
        <w:jc w:val="both"/>
        <w:rPr>
          <w:sz w:val="28"/>
          <w:szCs w:val="28"/>
          <w:lang w:val="kk-KZ"/>
        </w:rPr>
      </w:pPr>
      <w:r w:rsidRPr="00FC2DB2">
        <w:rPr>
          <w:sz w:val="28"/>
          <w:szCs w:val="28"/>
          <w:lang w:val="kk-KZ"/>
        </w:rPr>
        <w:t xml:space="preserve">Пакеттің ішіндегісін </w:t>
      </w:r>
      <w:r w:rsidR="00A92525" w:rsidRPr="00FC2DB2">
        <w:rPr>
          <w:sz w:val="28"/>
          <w:szCs w:val="28"/>
          <w:lang w:val="kk-KZ"/>
        </w:rPr>
        <w:t>1 стақан (</w:t>
      </w:r>
      <w:r w:rsidRPr="00FC2DB2">
        <w:rPr>
          <w:sz w:val="28"/>
          <w:szCs w:val="28"/>
          <w:lang w:val="kk-KZ"/>
        </w:rPr>
        <w:t>200-250 мл</w:t>
      </w:r>
      <w:r w:rsidR="00A92525" w:rsidRPr="00FC2DB2">
        <w:rPr>
          <w:sz w:val="28"/>
          <w:szCs w:val="28"/>
          <w:lang w:val="kk-KZ"/>
        </w:rPr>
        <w:t>)</w:t>
      </w:r>
      <w:r w:rsidRPr="00FC2DB2">
        <w:rPr>
          <w:sz w:val="28"/>
          <w:szCs w:val="28"/>
          <w:lang w:val="kk-KZ"/>
        </w:rPr>
        <w:t xml:space="preserve"> қайнаған ыстық суда ерітеді. Ыстық күйінде қолданады.</w:t>
      </w:r>
      <w:r w:rsidR="00A92525" w:rsidRPr="00FC2DB2">
        <w:rPr>
          <w:sz w:val="28"/>
          <w:szCs w:val="28"/>
          <w:lang w:val="kk-KZ"/>
        </w:rPr>
        <w:t xml:space="preserve"> </w:t>
      </w:r>
      <w:r w:rsidRPr="00FC2DB2">
        <w:rPr>
          <w:sz w:val="28"/>
          <w:szCs w:val="28"/>
          <w:lang w:val="kk-KZ"/>
        </w:rPr>
        <w:t>Қайталанатын дозасын әр 4-6 сағат сайын (24 сағат ішінде 3 дозадан көп емес) қабылдауға болады.</w:t>
      </w:r>
    </w:p>
    <w:p w:rsidR="00DF046D" w:rsidRPr="00FC2DB2" w:rsidRDefault="00DF046D" w:rsidP="00DF046D">
      <w:pPr>
        <w:jc w:val="both"/>
        <w:rPr>
          <w:sz w:val="28"/>
          <w:szCs w:val="28"/>
          <w:lang w:val="kk-KZ"/>
        </w:rPr>
      </w:pPr>
      <w:r w:rsidRPr="00FC2DB2">
        <w:rPr>
          <w:sz w:val="28"/>
          <w:szCs w:val="28"/>
          <w:lang w:val="kk-KZ"/>
        </w:rPr>
        <w:t>БоксГрипал</w:t>
      </w:r>
      <w:r w:rsidRPr="00FC2DB2">
        <w:rPr>
          <w:sz w:val="28"/>
          <w:szCs w:val="28"/>
          <w:vertAlign w:val="superscript"/>
          <w:lang w:val="kk-KZ"/>
        </w:rPr>
        <w:t>®</w:t>
      </w:r>
      <w:r w:rsidRPr="00FC2DB2">
        <w:rPr>
          <w:sz w:val="28"/>
          <w:szCs w:val="28"/>
          <w:lang w:val="kk-KZ"/>
        </w:rPr>
        <w:t xml:space="preserve"> тәуліктің кез-келген мезгілінде қолдануға болады, бірақ препаратты түнге қарай ұйықтар алдында қабылдау ең жақсы тиімділік береді. Егер препаратты қабылдауды бастағаннан кейін 3 күн ішінде  </w:t>
      </w:r>
      <w:r w:rsidR="006A4CBE" w:rsidRPr="00FC2DB2">
        <w:rPr>
          <w:sz w:val="28"/>
          <w:szCs w:val="28"/>
          <w:lang w:val="kk-KZ"/>
        </w:rPr>
        <w:t>симптомдардың</w:t>
      </w:r>
      <w:r w:rsidRPr="00FC2DB2">
        <w:rPr>
          <w:sz w:val="28"/>
          <w:szCs w:val="28"/>
          <w:lang w:val="kk-KZ"/>
        </w:rPr>
        <w:t xml:space="preserve"> жеңілдеуі байқалмаса, дәрігерге қаралу қажет. </w:t>
      </w:r>
    </w:p>
    <w:p w:rsidR="002D67D1" w:rsidRPr="00FC2DB2" w:rsidRDefault="002D67D1" w:rsidP="00970A6D">
      <w:pPr>
        <w:jc w:val="both"/>
        <w:rPr>
          <w:b/>
          <w:i/>
          <w:sz w:val="28"/>
          <w:szCs w:val="28"/>
          <w:lang w:val="kk-KZ"/>
        </w:rPr>
      </w:pPr>
      <w:r w:rsidRPr="00FC2DB2">
        <w:rPr>
          <w:b/>
          <w:i/>
          <w:sz w:val="28"/>
          <w:szCs w:val="28"/>
          <w:lang w:val="kk-KZ"/>
        </w:rPr>
        <w:t>Қолдану тәсілі ж</w:t>
      </w:r>
      <w:r w:rsidR="00D4369C">
        <w:rPr>
          <w:b/>
          <w:i/>
          <w:sz w:val="28"/>
          <w:szCs w:val="28"/>
          <w:lang w:val="kk-KZ"/>
        </w:rPr>
        <w:t>ә</w:t>
      </w:r>
      <w:r w:rsidRPr="00FC2DB2">
        <w:rPr>
          <w:b/>
          <w:i/>
          <w:sz w:val="28"/>
          <w:szCs w:val="28"/>
          <w:lang w:val="kk-KZ"/>
        </w:rPr>
        <w:t>не жолы</w:t>
      </w:r>
    </w:p>
    <w:p w:rsidR="00970A6D" w:rsidRPr="00FC2DB2" w:rsidRDefault="00970A6D" w:rsidP="00970A6D">
      <w:pPr>
        <w:jc w:val="both"/>
        <w:rPr>
          <w:sz w:val="28"/>
          <w:szCs w:val="28"/>
          <w:lang w:val="kk-KZ"/>
        </w:rPr>
      </w:pPr>
      <w:r w:rsidRPr="00FC2DB2">
        <w:rPr>
          <w:sz w:val="28"/>
          <w:szCs w:val="28"/>
          <w:lang w:val="kk-KZ"/>
        </w:rPr>
        <w:t>Ішке қабылдау үшін.</w:t>
      </w:r>
    </w:p>
    <w:p w:rsidR="0072637A" w:rsidRPr="00FC2DB2" w:rsidRDefault="00B449A7" w:rsidP="0072637A">
      <w:pPr>
        <w:jc w:val="both"/>
        <w:rPr>
          <w:rFonts w:eastAsia="Calibri"/>
          <w:i/>
          <w:sz w:val="28"/>
          <w:szCs w:val="28"/>
          <w:lang w:val="kk-KZ" w:eastAsia="en-US"/>
        </w:rPr>
      </w:pPr>
      <w:r w:rsidRPr="00FC2DB2">
        <w:rPr>
          <w:b/>
          <w:i/>
          <w:sz w:val="28"/>
          <w:szCs w:val="28"/>
          <w:lang w:val="kk-KZ" w:eastAsia="ru-RU"/>
        </w:rPr>
        <w:t>Артық дозалану жағдайында қабылдануы қажеті шаралар</w:t>
      </w:r>
      <w:r w:rsidR="0072637A" w:rsidRPr="00FC2DB2">
        <w:rPr>
          <w:i/>
          <w:sz w:val="28"/>
          <w:szCs w:val="28"/>
          <w:lang w:val="kk-KZ"/>
        </w:rPr>
        <w:t xml:space="preserve"> </w:t>
      </w:r>
    </w:p>
    <w:p w:rsidR="000E0274" w:rsidRPr="00FC2DB2" w:rsidRDefault="000E0274" w:rsidP="00A92525">
      <w:pPr>
        <w:jc w:val="both"/>
        <w:rPr>
          <w:sz w:val="28"/>
          <w:szCs w:val="28"/>
          <w:lang w:val="kk-KZ"/>
        </w:rPr>
      </w:pPr>
      <w:bookmarkStart w:id="3" w:name="2175220278"/>
      <w:bookmarkEnd w:id="3"/>
      <w:r w:rsidRPr="00FC2DB2">
        <w:rPr>
          <w:sz w:val="28"/>
          <w:szCs w:val="28"/>
          <w:lang w:val="kk-KZ"/>
        </w:rPr>
        <w:t>7,5-10 г парацетамолды ересектерде және балаларда дене салмағының 150-200 мг/кг ішке қабылдау некрозды туындата отырып, бауырдың жасушаларына жедел уытты әсерді туындатады. Сезімтал пациенттерде, мысалы, алкогольді шектен тыс пайдаланған кезде немесе глутатионның мөлшері төмен пациенттерде парацетамолдың уытты әсері тіпті төмен дозаларда</w:t>
      </w:r>
      <w:r w:rsidR="006A4CBE" w:rsidRPr="00FC2DB2">
        <w:rPr>
          <w:sz w:val="28"/>
          <w:szCs w:val="28"/>
          <w:lang w:val="kk-KZ"/>
        </w:rPr>
        <w:t xml:space="preserve"> </w:t>
      </w:r>
      <w:r w:rsidRPr="00FC2DB2">
        <w:rPr>
          <w:sz w:val="28"/>
          <w:szCs w:val="28"/>
          <w:lang w:val="kk-KZ"/>
        </w:rPr>
        <w:t xml:space="preserve">да мүмкін. </w:t>
      </w:r>
      <w:r w:rsidR="00414613" w:rsidRPr="00FC2DB2">
        <w:rPr>
          <w:sz w:val="28"/>
          <w:szCs w:val="28"/>
          <w:lang w:val="kk-KZ"/>
        </w:rPr>
        <w:t>Плазмадағы концентрациясы 4</w:t>
      </w:r>
      <w:r w:rsidR="007127C7" w:rsidRPr="00FC2DB2">
        <w:rPr>
          <w:sz w:val="28"/>
          <w:szCs w:val="28"/>
          <w:lang w:val="kk-KZ"/>
        </w:rPr>
        <w:t xml:space="preserve"> сағ.</w:t>
      </w:r>
      <w:r w:rsidR="00414613" w:rsidRPr="00FC2DB2">
        <w:rPr>
          <w:sz w:val="28"/>
          <w:szCs w:val="28"/>
          <w:lang w:val="kk-KZ"/>
        </w:rPr>
        <w:t xml:space="preserve"> кейін </w:t>
      </w:r>
      <w:r w:rsidR="00414613" w:rsidRPr="00FC2DB2">
        <w:rPr>
          <w:sz w:val="28"/>
          <w:szCs w:val="28"/>
          <w:lang w:val="kk-KZ"/>
        </w:rPr>
        <w:sym w:font="Symbol" w:char="F03E"/>
      </w:r>
      <w:r w:rsidR="00414613" w:rsidRPr="00FC2DB2">
        <w:rPr>
          <w:sz w:val="28"/>
          <w:szCs w:val="28"/>
          <w:lang w:val="kk-KZ"/>
        </w:rPr>
        <w:t>200 мкг/мл</w:t>
      </w:r>
      <w:r w:rsidR="007127C7" w:rsidRPr="00FC2DB2">
        <w:rPr>
          <w:sz w:val="28"/>
          <w:szCs w:val="28"/>
          <w:lang w:val="kk-KZ"/>
        </w:rPr>
        <w:t xml:space="preserve">, 8 сағ. </w:t>
      </w:r>
      <w:r w:rsidR="00414613" w:rsidRPr="00FC2DB2">
        <w:rPr>
          <w:sz w:val="28"/>
          <w:szCs w:val="28"/>
          <w:lang w:val="kk-KZ"/>
        </w:rPr>
        <w:t xml:space="preserve">кейін </w:t>
      </w:r>
      <w:r w:rsidR="00414613" w:rsidRPr="00FC2DB2">
        <w:rPr>
          <w:sz w:val="28"/>
          <w:szCs w:val="28"/>
          <w:lang w:val="kk-KZ"/>
        </w:rPr>
        <w:sym w:font="Symbol" w:char="F03E"/>
      </w:r>
      <w:r w:rsidR="00414613" w:rsidRPr="00FC2DB2">
        <w:rPr>
          <w:sz w:val="28"/>
          <w:szCs w:val="28"/>
          <w:lang w:val="kk-KZ"/>
        </w:rPr>
        <w:t>100 мкг/мл</w:t>
      </w:r>
      <w:r w:rsidR="007127C7" w:rsidRPr="00FC2DB2">
        <w:rPr>
          <w:sz w:val="28"/>
          <w:szCs w:val="28"/>
          <w:lang w:val="kk-KZ"/>
        </w:rPr>
        <w:t>, ал 15 сағ.</w:t>
      </w:r>
      <w:r w:rsidR="00414613" w:rsidRPr="00FC2DB2">
        <w:rPr>
          <w:sz w:val="28"/>
          <w:szCs w:val="28"/>
          <w:lang w:val="kk-KZ"/>
        </w:rPr>
        <w:t xml:space="preserve"> кейін </w:t>
      </w:r>
      <w:r w:rsidR="00414613" w:rsidRPr="00FC2DB2">
        <w:rPr>
          <w:sz w:val="28"/>
          <w:szCs w:val="28"/>
          <w:lang w:val="kk-KZ"/>
        </w:rPr>
        <w:sym w:font="Symbol" w:char="F03E"/>
      </w:r>
      <w:r w:rsidR="00414613" w:rsidRPr="00FC2DB2">
        <w:rPr>
          <w:sz w:val="28"/>
          <w:szCs w:val="28"/>
          <w:lang w:val="kk-KZ"/>
        </w:rPr>
        <w:t xml:space="preserve">50 мкг/мл бауыр комасының нәтижесінде өліммен аяқталатын бауырдың зақымдануына әкеледі. Гепатоуыттылығы тікелей плазмадағы концентрациясымен байланысты.  </w:t>
      </w:r>
    </w:p>
    <w:p w:rsidR="00A92525" w:rsidRPr="00FC2DB2" w:rsidRDefault="00A92525" w:rsidP="00A92525">
      <w:pPr>
        <w:jc w:val="both"/>
        <w:rPr>
          <w:sz w:val="28"/>
          <w:szCs w:val="28"/>
          <w:lang w:val="kk-KZ"/>
        </w:rPr>
      </w:pPr>
      <w:r w:rsidRPr="00FC2DB2">
        <w:rPr>
          <w:i/>
          <w:sz w:val="28"/>
          <w:szCs w:val="28"/>
          <w:lang w:val="kk-KZ"/>
        </w:rPr>
        <w:t>Симптом</w:t>
      </w:r>
      <w:r w:rsidR="00414613" w:rsidRPr="00FC2DB2">
        <w:rPr>
          <w:i/>
          <w:sz w:val="28"/>
          <w:szCs w:val="28"/>
          <w:lang w:val="kk-KZ"/>
        </w:rPr>
        <w:t>дар</w:t>
      </w:r>
      <w:r w:rsidRPr="00FC2DB2">
        <w:rPr>
          <w:i/>
          <w:sz w:val="28"/>
          <w:szCs w:val="28"/>
          <w:lang w:val="kk-KZ"/>
        </w:rPr>
        <w:t>ы</w:t>
      </w:r>
    </w:p>
    <w:p w:rsidR="00A92525" w:rsidRPr="00FC2DB2" w:rsidRDefault="00414613" w:rsidP="00A92525">
      <w:pPr>
        <w:jc w:val="both"/>
        <w:rPr>
          <w:sz w:val="28"/>
          <w:szCs w:val="28"/>
          <w:lang w:val="kk-KZ"/>
        </w:rPr>
      </w:pPr>
      <w:r w:rsidRPr="00FC2DB2">
        <w:rPr>
          <w:i/>
          <w:sz w:val="28"/>
          <w:szCs w:val="28"/>
          <w:lang w:val="kk-KZ"/>
        </w:rPr>
        <w:t>Бірінші</w:t>
      </w:r>
      <w:r w:rsidR="00A92525" w:rsidRPr="00FC2DB2">
        <w:rPr>
          <w:i/>
          <w:sz w:val="28"/>
          <w:szCs w:val="28"/>
          <w:lang w:val="kk-KZ"/>
        </w:rPr>
        <w:t xml:space="preserve"> фаза</w:t>
      </w:r>
      <w:r w:rsidRPr="00FC2DB2">
        <w:rPr>
          <w:i/>
          <w:sz w:val="28"/>
          <w:szCs w:val="28"/>
          <w:lang w:val="kk-KZ"/>
        </w:rPr>
        <w:t>сы</w:t>
      </w:r>
      <w:r w:rsidR="00A92525" w:rsidRPr="00FC2DB2">
        <w:rPr>
          <w:i/>
          <w:sz w:val="28"/>
          <w:szCs w:val="28"/>
          <w:lang w:val="kk-KZ"/>
        </w:rPr>
        <w:t>:</w:t>
      </w:r>
      <w:r w:rsidR="00A92525" w:rsidRPr="00FC2DB2">
        <w:rPr>
          <w:sz w:val="28"/>
          <w:szCs w:val="28"/>
          <w:lang w:val="kk-KZ"/>
        </w:rPr>
        <w:t xml:space="preserve"> </w:t>
      </w:r>
      <w:r w:rsidRPr="00FC2DB2">
        <w:rPr>
          <w:sz w:val="28"/>
          <w:szCs w:val="28"/>
          <w:lang w:val="kk-KZ"/>
        </w:rPr>
        <w:t>жүрек айнуы</w:t>
      </w:r>
      <w:r w:rsidR="00A92525" w:rsidRPr="00FC2DB2">
        <w:rPr>
          <w:sz w:val="28"/>
          <w:szCs w:val="28"/>
          <w:lang w:val="kk-KZ"/>
        </w:rPr>
        <w:t xml:space="preserve">, </w:t>
      </w:r>
      <w:r w:rsidRPr="00FC2DB2">
        <w:rPr>
          <w:sz w:val="28"/>
          <w:szCs w:val="28"/>
          <w:lang w:val="kk-KZ"/>
        </w:rPr>
        <w:t>құсу</w:t>
      </w:r>
      <w:r w:rsidR="00A92525" w:rsidRPr="00FC2DB2">
        <w:rPr>
          <w:sz w:val="28"/>
          <w:szCs w:val="28"/>
          <w:lang w:val="kk-KZ"/>
        </w:rPr>
        <w:t xml:space="preserve">, </w:t>
      </w:r>
      <w:r w:rsidRPr="00FC2DB2">
        <w:rPr>
          <w:sz w:val="28"/>
          <w:szCs w:val="28"/>
          <w:lang w:val="kk-KZ"/>
        </w:rPr>
        <w:t>іштің ауыруы</w:t>
      </w:r>
      <w:r w:rsidR="00A92525" w:rsidRPr="00FC2DB2">
        <w:rPr>
          <w:sz w:val="28"/>
          <w:szCs w:val="28"/>
          <w:lang w:val="kk-KZ"/>
        </w:rPr>
        <w:t>, анорексия,</w:t>
      </w:r>
      <w:r w:rsidRPr="00FC2DB2">
        <w:rPr>
          <w:sz w:val="28"/>
          <w:szCs w:val="28"/>
          <w:lang w:val="kk-KZ"/>
        </w:rPr>
        <w:t xml:space="preserve"> дімкәстік</w:t>
      </w:r>
      <w:r w:rsidR="00A92525" w:rsidRPr="00FC2DB2">
        <w:rPr>
          <w:sz w:val="28"/>
          <w:szCs w:val="28"/>
          <w:lang w:val="kk-KZ"/>
        </w:rPr>
        <w:t>.</w:t>
      </w:r>
    </w:p>
    <w:p w:rsidR="00A92525" w:rsidRPr="00FC2DB2" w:rsidRDefault="00414613" w:rsidP="00A92525">
      <w:pPr>
        <w:jc w:val="both"/>
        <w:rPr>
          <w:sz w:val="28"/>
          <w:szCs w:val="28"/>
          <w:lang w:val="kk-KZ"/>
        </w:rPr>
      </w:pPr>
      <w:r w:rsidRPr="00FC2DB2">
        <w:rPr>
          <w:i/>
          <w:sz w:val="28"/>
          <w:szCs w:val="28"/>
          <w:lang w:val="kk-KZ"/>
        </w:rPr>
        <w:t>Екінші ф</w:t>
      </w:r>
      <w:r w:rsidR="00A92525" w:rsidRPr="00FC2DB2">
        <w:rPr>
          <w:i/>
          <w:sz w:val="28"/>
          <w:szCs w:val="28"/>
          <w:lang w:val="kk-KZ"/>
        </w:rPr>
        <w:t>аза</w:t>
      </w:r>
      <w:r w:rsidRPr="00FC2DB2">
        <w:rPr>
          <w:i/>
          <w:sz w:val="28"/>
          <w:szCs w:val="28"/>
          <w:lang w:val="kk-KZ"/>
        </w:rPr>
        <w:t>сы</w:t>
      </w:r>
      <w:r w:rsidR="00A92525" w:rsidRPr="00FC2DB2">
        <w:rPr>
          <w:i/>
          <w:sz w:val="28"/>
          <w:szCs w:val="28"/>
          <w:lang w:val="kk-KZ"/>
        </w:rPr>
        <w:t>:</w:t>
      </w:r>
      <w:r w:rsidR="00A92525" w:rsidRPr="00FC2DB2">
        <w:rPr>
          <w:sz w:val="28"/>
          <w:szCs w:val="28"/>
          <w:lang w:val="kk-KZ"/>
        </w:rPr>
        <w:t xml:space="preserve"> субъектив</w:t>
      </w:r>
      <w:r w:rsidRPr="00FC2DB2">
        <w:rPr>
          <w:sz w:val="28"/>
          <w:szCs w:val="28"/>
          <w:lang w:val="kk-KZ"/>
        </w:rPr>
        <w:t>ті жақсару</w:t>
      </w:r>
      <w:r w:rsidR="00A92525" w:rsidRPr="00FC2DB2">
        <w:rPr>
          <w:sz w:val="28"/>
          <w:szCs w:val="28"/>
          <w:lang w:val="kk-KZ"/>
        </w:rPr>
        <w:t xml:space="preserve">, </w:t>
      </w:r>
      <w:r w:rsidRPr="00FC2DB2">
        <w:rPr>
          <w:sz w:val="28"/>
          <w:szCs w:val="28"/>
          <w:lang w:val="kk-KZ"/>
        </w:rPr>
        <w:t>бауырдың ұлғаюы</w:t>
      </w:r>
      <w:r w:rsidR="00A92525" w:rsidRPr="00FC2DB2">
        <w:rPr>
          <w:sz w:val="28"/>
          <w:szCs w:val="28"/>
          <w:lang w:val="kk-KZ"/>
        </w:rPr>
        <w:t xml:space="preserve">, </w:t>
      </w:r>
      <w:r w:rsidRPr="00FC2DB2">
        <w:rPr>
          <w:sz w:val="28"/>
          <w:szCs w:val="28"/>
          <w:lang w:val="kk-KZ"/>
        </w:rPr>
        <w:t>трансаминаза</w:t>
      </w:r>
      <w:r w:rsidR="006A4CBE" w:rsidRPr="00FC2DB2">
        <w:rPr>
          <w:sz w:val="28"/>
          <w:szCs w:val="28"/>
          <w:lang w:val="kk-KZ"/>
        </w:rPr>
        <w:t>лар</w:t>
      </w:r>
      <w:r w:rsidRPr="00FC2DB2">
        <w:rPr>
          <w:sz w:val="28"/>
          <w:szCs w:val="28"/>
          <w:lang w:val="kk-KZ"/>
        </w:rPr>
        <w:t xml:space="preserve"> мөлшерінің артуы</w:t>
      </w:r>
      <w:r w:rsidR="00A92525" w:rsidRPr="00FC2DB2">
        <w:rPr>
          <w:sz w:val="28"/>
          <w:szCs w:val="28"/>
          <w:lang w:val="kk-KZ"/>
        </w:rPr>
        <w:t xml:space="preserve">, </w:t>
      </w:r>
      <w:r w:rsidRPr="00FC2DB2">
        <w:rPr>
          <w:sz w:val="28"/>
          <w:szCs w:val="28"/>
          <w:lang w:val="kk-KZ"/>
        </w:rPr>
        <w:t xml:space="preserve">билирубин деңгейінің жоғарылауы, </w:t>
      </w:r>
      <w:r w:rsidR="00A92525" w:rsidRPr="00FC2DB2">
        <w:rPr>
          <w:sz w:val="28"/>
          <w:szCs w:val="28"/>
          <w:lang w:val="kk-KZ"/>
        </w:rPr>
        <w:t>протромбин</w:t>
      </w:r>
      <w:r w:rsidRPr="00FC2DB2">
        <w:rPr>
          <w:sz w:val="28"/>
          <w:szCs w:val="28"/>
          <w:lang w:val="kk-KZ"/>
        </w:rPr>
        <w:t xml:space="preserve"> уақытының артуы</w:t>
      </w:r>
      <w:r w:rsidR="00A92525" w:rsidRPr="00FC2DB2">
        <w:rPr>
          <w:sz w:val="28"/>
          <w:szCs w:val="28"/>
          <w:lang w:val="kk-KZ"/>
        </w:rPr>
        <w:t>.</w:t>
      </w:r>
    </w:p>
    <w:p w:rsidR="00A92525" w:rsidRPr="00FC2DB2" w:rsidRDefault="00414613" w:rsidP="00A92525">
      <w:pPr>
        <w:jc w:val="both"/>
        <w:rPr>
          <w:sz w:val="28"/>
          <w:szCs w:val="28"/>
          <w:lang w:val="kk-KZ"/>
        </w:rPr>
      </w:pPr>
      <w:r w:rsidRPr="00FC2DB2">
        <w:rPr>
          <w:i/>
          <w:sz w:val="28"/>
          <w:szCs w:val="28"/>
          <w:lang w:val="kk-KZ"/>
        </w:rPr>
        <w:t>Үшінші</w:t>
      </w:r>
      <w:r w:rsidR="00A92525" w:rsidRPr="00FC2DB2">
        <w:rPr>
          <w:i/>
          <w:sz w:val="28"/>
          <w:szCs w:val="28"/>
          <w:lang w:val="kk-KZ"/>
        </w:rPr>
        <w:t xml:space="preserve"> фаза</w:t>
      </w:r>
      <w:r w:rsidRPr="00FC2DB2">
        <w:rPr>
          <w:i/>
          <w:sz w:val="28"/>
          <w:szCs w:val="28"/>
          <w:lang w:val="kk-KZ"/>
        </w:rPr>
        <w:t>сы</w:t>
      </w:r>
      <w:r w:rsidR="00A92525" w:rsidRPr="00FC2DB2">
        <w:rPr>
          <w:sz w:val="28"/>
          <w:szCs w:val="28"/>
          <w:lang w:val="kk-KZ"/>
        </w:rPr>
        <w:t xml:space="preserve">: </w:t>
      </w:r>
      <w:r w:rsidRPr="00FC2DB2">
        <w:rPr>
          <w:sz w:val="28"/>
          <w:szCs w:val="28"/>
          <w:lang w:val="kk-KZ"/>
        </w:rPr>
        <w:t>трансаминаза</w:t>
      </w:r>
      <w:r w:rsidR="006A4CBE" w:rsidRPr="00FC2DB2">
        <w:rPr>
          <w:sz w:val="28"/>
          <w:szCs w:val="28"/>
          <w:lang w:val="kk-KZ"/>
        </w:rPr>
        <w:t>лар</w:t>
      </w:r>
      <w:r w:rsidRPr="00FC2DB2">
        <w:rPr>
          <w:sz w:val="28"/>
          <w:szCs w:val="28"/>
          <w:lang w:val="kk-KZ"/>
        </w:rPr>
        <w:t xml:space="preserve"> мөлшерінің елеулі артуы</w:t>
      </w:r>
      <w:r w:rsidR="00A92525" w:rsidRPr="00FC2DB2">
        <w:rPr>
          <w:sz w:val="28"/>
          <w:szCs w:val="28"/>
          <w:lang w:val="kk-KZ"/>
        </w:rPr>
        <w:t xml:space="preserve">, </w:t>
      </w:r>
      <w:r w:rsidRPr="00FC2DB2">
        <w:rPr>
          <w:sz w:val="28"/>
          <w:szCs w:val="28"/>
          <w:lang w:val="kk-KZ"/>
        </w:rPr>
        <w:t>сарғаю</w:t>
      </w:r>
      <w:r w:rsidR="00A92525" w:rsidRPr="00FC2DB2">
        <w:rPr>
          <w:sz w:val="28"/>
          <w:szCs w:val="28"/>
          <w:lang w:val="kk-KZ"/>
        </w:rPr>
        <w:t xml:space="preserve">, гипогликемия, </w:t>
      </w:r>
      <w:r w:rsidRPr="00FC2DB2">
        <w:rPr>
          <w:sz w:val="28"/>
          <w:szCs w:val="28"/>
          <w:lang w:val="kk-KZ"/>
        </w:rPr>
        <w:t>бауыр комасы</w:t>
      </w:r>
      <w:r w:rsidR="00A92525" w:rsidRPr="00FC2DB2">
        <w:rPr>
          <w:sz w:val="28"/>
          <w:szCs w:val="28"/>
          <w:lang w:val="kk-KZ"/>
        </w:rPr>
        <w:t>.</w:t>
      </w:r>
    </w:p>
    <w:p w:rsidR="00A92525" w:rsidRPr="00FC2DB2" w:rsidRDefault="00414613" w:rsidP="00A92525">
      <w:pPr>
        <w:jc w:val="both"/>
        <w:rPr>
          <w:sz w:val="28"/>
          <w:szCs w:val="28"/>
          <w:lang w:val="kk-KZ"/>
        </w:rPr>
      </w:pPr>
      <w:r w:rsidRPr="00FC2DB2">
        <w:rPr>
          <w:i/>
          <w:sz w:val="28"/>
          <w:szCs w:val="28"/>
          <w:lang w:val="kk-KZ"/>
        </w:rPr>
        <w:t>Фенираминнің және фенилэфриннің бар болуына байланысты симптомдар</w:t>
      </w:r>
      <w:r w:rsidR="00A92525" w:rsidRPr="00FC2DB2">
        <w:rPr>
          <w:i/>
          <w:sz w:val="28"/>
          <w:szCs w:val="28"/>
          <w:lang w:val="kk-KZ"/>
        </w:rPr>
        <w:t xml:space="preserve">: </w:t>
      </w:r>
      <w:r w:rsidRPr="00FC2DB2">
        <w:rPr>
          <w:sz w:val="28"/>
          <w:szCs w:val="28"/>
          <w:lang w:val="kk-KZ"/>
        </w:rPr>
        <w:t>ұйқышылдық</w:t>
      </w:r>
      <w:r w:rsidR="00A92525" w:rsidRPr="00FC2DB2">
        <w:rPr>
          <w:sz w:val="28"/>
          <w:szCs w:val="28"/>
          <w:lang w:val="kk-KZ"/>
        </w:rPr>
        <w:t xml:space="preserve">, </w:t>
      </w:r>
      <w:r w:rsidRPr="00FC2DB2">
        <w:rPr>
          <w:sz w:val="28"/>
          <w:szCs w:val="28"/>
          <w:lang w:val="kk-KZ"/>
        </w:rPr>
        <w:t>содан соң қозу</w:t>
      </w:r>
      <w:r w:rsidR="00A92525" w:rsidRPr="00FC2DB2">
        <w:rPr>
          <w:sz w:val="28"/>
          <w:szCs w:val="28"/>
          <w:lang w:val="kk-KZ"/>
        </w:rPr>
        <w:t>,</w:t>
      </w:r>
      <w:r w:rsidRPr="00FC2DB2">
        <w:rPr>
          <w:sz w:val="28"/>
          <w:szCs w:val="28"/>
          <w:lang w:val="kk-KZ"/>
        </w:rPr>
        <w:t xml:space="preserve"> әсіресе балаларда</w:t>
      </w:r>
      <w:r w:rsidR="00A92525" w:rsidRPr="00FC2DB2">
        <w:rPr>
          <w:sz w:val="28"/>
          <w:szCs w:val="28"/>
          <w:lang w:val="kk-KZ"/>
        </w:rPr>
        <w:t xml:space="preserve">, </w:t>
      </w:r>
      <w:r w:rsidRPr="00FC2DB2">
        <w:rPr>
          <w:sz w:val="28"/>
          <w:szCs w:val="28"/>
          <w:lang w:val="kk-KZ"/>
        </w:rPr>
        <w:t>көрудің бұзылуы</w:t>
      </w:r>
      <w:r w:rsidR="00A92525" w:rsidRPr="00FC2DB2">
        <w:rPr>
          <w:sz w:val="28"/>
          <w:szCs w:val="28"/>
          <w:lang w:val="kk-KZ"/>
        </w:rPr>
        <w:t xml:space="preserve">, </w:t>
      </w:r>
      <w:r w:rsidRPr="00FC2DB2">
        <w:rPr>
          <w:sz w:val="28"/>
          <w:szCs w:val="28"/>
          <w:lang w:val="kk-KZ"/>
        </w:rPr>
        <w:t>жүрек айнуы</w:t>
      </w:r>
      <w:r w:rsidR="00A92525" w:rsidRPr="00FC2DB2">
        <w:rPr>
          <w:sz w:val="28"/>
          <w:szCs w:val="28"/>
          <w:lang w:val="kk-KZ"/>
        </w:rPr>
        <w:t xml:space="preserve">, </w:t>
      </w:r>
      <w:r w:rsidRPr="00FC2DB2">
        <w:rPr>
          <w:sz w:val="28"/>
          <w:szCs w:val="28"/>
          <w:lang w:val="kk-KZ"/>
        </w:rPr>
        <w:t>құсу</w:t>
      </w:r>
      <w:r w:rsidR="00A92525" w:rsidRPr="00FC2DB2">
        <w:rPr>
          <w:sz w:val="28"/>
          <w:szCs w:val="28"/>
          <w:lang w:val="kk-KZ"/>
        </w:rPr>
        <w:t xml:space="preserve">, </w:t>
      </w:r>
      <w:r w:rsidRPr="00FC2DB2">
        <w:rPr>
          <w:sz w:val="28"/>
          <w:szCs w:val="28"/>
          <w:lang w:val="kk-KZ"/>
        </w:rPr>
        <w:t>бас ауыруы</w:t>
      </w:r>
      <w:r w:rsidR="00A92525" w:rsidRPr="00FC2DB2">
        <w:rPr>
          <w:sz w:val="28"/>
          <w:szCs w:val="28"/>
          <w:lang w:val="kk-KZ"/>
        </w:rPr>
        <w:t xml:space="preserve">, </w:t>
      </w:r>
      <w:r w:rsidRPr="00FC2DB2">
        <w:rPr>
          <w:sz w:val="28"/>
          <w:szCs w:val="28"/>
          <w:lang w:val="kk-KZ"/>
        </w:rPr>
        <w:t>қанайналымының бұзылуы</w:t>
      </w:r>
      <w:r w:rsidR="00A92525" w:rsidRPr="00FC2DB2">
        <w:rPr>
          <w:sz w:val="28"/>
          <w:szCs w:val="28"/>
          <w:lang w:val="kk-KZ"/>
        </w:rPr>
        <w:t xml:space="preserve">, кома, </w:t>
      </w:r>
      <w:r w:rsidRPr="00FC2DB2">
        <w:rPr>
          <w:sz w:val="28"/>
          <w:szCs w:val="28"/>
          <w:lang w:val="kk-KZ"/>
        </w:rPr>
        <w:t>құрысулар</w:t>
      </w:r>
      <w:r w:rsidR="00A92525" w:rsidRPr="00FC2DB2">
        <w:rPr>
          <w:sz w:val="28"/>
          <w:szCs w:val="28"/>
          <w:lang w:val="kk-KZ"/>
        </w:rPr>
        <w:t>, артери</w:t>
      </w:r>
      <w:r w:rsidRPr="00FC2DB2">
        <w:rPr>
          <w:sz w:val="28"/>
          <w:szCs w:val="28"/>
          <w:lang w:val="kk-KZ"/>
        </w:rPr>
        <w:t>ялық</w:t>
      </w:r>
      <w:r w:rsidR="00A92525" w:rsidRPr="00FC2DB2">
        <w:rPr>
          <w:sz w:val="28"/>
          <w:szCs w:val="28"/>
          <w:lang w:val="kk-KZ"/>
        </w:rPr>
        <w:t xml:space="preserve"> гипертензия </w:t>
      </w:r>
      <w:r w:rsidRPr="00FC2DB2">
        <w:rPr>
          <w:sz w:val="28"/>
          <w:szCs w:val="28"/>
          <w:lang w:val="kk-KZ"/>
        </w:rPr>
        <w:t>және</w:t>
      </w:r>
      <w:r w:rsidR="00A92525" w:rsidRPr="00FC2DB2">
        <w:rPr>
          <w:sz w:val="28"/>
          <w:szCs w:val="28"/>
          <w:lang w:val="kk-KZ"/>
        </w:rPr>
        <w:t xml:space="preserve"> брадикардия.</w:t>
      </w:r>
    </w:p>
    <w:p w:rsidR="00A92525" w:rsidRPr="00FC2DB2" w:rsidRDefault="00414613" w:rsidP="00A92525">
      <w:pPr>
        <w:tabs>
          <w:tab w:val="left" w:pos="1548"/>
        </w:tabs>
        <w:jc w:val="both"/>
        <w:rPr>
          <w:i/>
          <w:sz w:val="28"/>
          <w:szCs w:val="28"/>
          <w:lang w:val="kk-KZ"/>
        </w:rPr>
      </w:pPr>
      <w:r w:rsidRPr="00FC2DB2">
        <w:rPr>
          <w:i/>
          <w:sz w:val="28"/>
          <w:szCs w:val="28"/>
          <w:lang w:val="kk-KZ"/>
        </w:rPr>
        <w:t xml:space="preserve">Емі </w:t>
      </w:r>
      <w:r w:rsidR="00A92525" w:rsidRPr="00FC2DB2">
        <w:rPr>
          <w:i/>
          <w:sz w:val="28"/>
          <w:szCs w:val="28"/>
          <w:lang w:val="kk-KZ"/>
        </w:rPr>
        <w:tab/>
      </w:r>
    </w:p>
    <w:p w:rsidR="00414613" w:rsidRPr="00FC2DB2" w:rsidRDefault="00414613" w:rsidP="00A92525">
      <w:pPr>
        <w:jc w:val="both"/>
        <w:rPr>
          <w:sz w:val="28"/>
          <w:szCs w:val="28"/>
          <w:lang w:val="kk-KZ"/>
        </w:rPr>
      </w:pPr>
      <w:r w:rsidRPr="00FC2DB2">
        <w:rPr>
          <w:sz w:val="28"/>
          <w:szCs w:val="28"/>
          <w:lang w:val="kk-KZ"/>
        </w:rPr>
        <w:t xml:space="preserve">Улануға күдік болған кезде </w:t>
      </w:r>
      <w:r w:rsidR="00FB06AD" w:rsidRPr="00FC2DB2">
        <w:rPr>
          <w:sz w:val="28"/>
          <w:szCs w:val="28"/>
          <w:lang w:val="kk-KZ"/>
        </w:rPr>
        <w:t xml:space="preserve">тиімді ем дереу басталуы тиіс. </w:t>
      </w:r>
      <w:r w:rsidR="004E1A2F" w:rsidRPr="00FC2DB2">
        <w:rPr>
          <w:sz w:val="28"/>
          <w:szCs w:val="28"/>
          <w:lang w:val="kk-KZ"/>
        </w:rPr>
        <w:t>М</w:t>
      </w:r>
      <w:r w:rsidRPr="00FC2DB2">
        <w:rPr>
          <w:sz w:val="28"/>
          <w:szCs w:val="28"/>
          <w:lang w:val="kk-KZ"/>
        </w:rPr>
        <w:t xml:space="preserve">ынадай шараларды қабылдау қажет: әрі қарай белсендендірілген көмірді енгізумен артық дозаланудың алғашқы сағаттарында асқазанды шаю. </w:t>
      </w:r>
      <w:r w:rsidR="00FB06AD" w:rsidRPr="00FC2DB2">
        <w:rPr>
          <w:sz w:val="28"/>
          <w:szCs w:val="28"/>
          <w:lang w:val="kk-KZ"/>
        </w:rPr>
        <w:t xml:space="preserve">                        </w:t>
      </w:r>
      <w:r w:rsidRPr="00FC2DB2">
        <w:rPr>
          <w:sz w:val="28"/>
          <w:szCs w:val="28"/>
          <w:lang w:val="kk-KZ"/>
        </w:rPr>
        <w:t xml:space="preserve">N-ацетилцистеинді пероральді енгізу. Антидотты пероральді енгізу мүмкін болмаған жағдайда (мысалы, қатты құсуға, сананың шатасуына байланысты) оны вена ішіне енгізуге болады. Плазмадағы парацетамолдың </w:t>
      </w:r>
      <w:r w:rsidRPr="00FC2DB2">
        <w:rPr>
          <w:sz w:val="28"/>
          <w:szCs w:val="28"/>
          <w:lang w:val="kk-KZ"/>
        </w:rPr>
        <w:lastRenderedPageBreak/>
        <w:t>концентрациясын препаратты қабылдағаннан кейін кем дегенде 4 сағ</w:t>
      </w:r>
      <w:r w:rsidR="007127C7" w:rsidRPr="00FC2DB2">
        <w:rPr>
          <w:sz w:val="28"/>
          <w:szCs w:val="28"/>
          <w:lang w:val="kk-KZ"/>
        </w:rPr>
        <w:t>.</w:t>
      </w:r>
      <w:r w:rsidRPr="00FC2DB2">
        <w:rPr>
          <w:sz w:val="28"/>
          <w:szCs w:val="28"/>
          <w:lang w:val="kk-KZ"/>
        </w:rPr>
        <w:t xml:space="preserve"> соң бақылауды өлшеген жөн. </w:t>
      </w:r>
      <w:r w:rsidR="003E4E08" w:rsidRPr="00FC2DB2">
        <w:rPr>
          <w:sz w:val="28"/>
          <w:szCs w:val="28"/>
          <w:lang w:val="kk-KZ"/>
        </w:rPr>
        <w:t xml:space="preserve">Тыныс алу мен қанайналымды (адреналинді пайдалануға болмайды!) бақылауды іске асыру қажет. Құрысулар кезінде диазепамды қолдануға болады.  </w:t>
      </w:r>
      <w:r w:rsidRPr="00FC2DB2">
        <w:rPr>
          <w:sz w:val="28"/>
          <w:szCs w:val="28"/>
          <w:lang w:val="kk-KZ"/>
        </w:rPr>
        <w:t xml:space="preserve">  </w:t>
      </w:r>
    </w:p>
    <w:p w:rsidR="00D44917" w:rsidRPr="00FC2DB2" w:rsidRDefault="00D44917" w:rsidP="00D44917">
      <w:pPr>
        <w:jc w:val="both"/>
        <w:rPr>
          <w:b/>
          <w:i/>
          <w:sz w:val="28"/>
          <w:szCs w:val="28"/>
          <w:highlight w:val="yellow"/>
          <w:lang w:val="kk-KZ" w:eastAsia="ru-RU"/>
        </w:rPr>
      </w:pPr>
      <w:r w:rsidRPr="00FC2DB2">
        <w:rPr>
          <w:b/>
          <w:i/>
          <w:color w:val="000000"/>
          <w:sz w:val="28"/>
          <w:szCs w:val="28"/>
          <w:lang w:val="kk-KZ"/>
        </w:rPr>
        <w:t>Дәрілік препаратты қолдану тәсілін түсіндіру үшін медицина қызметкерінің кеңесіне жүгіну бойынша нұсқаулар</w:t>
      </w:r>
    </w:p>
    <w:p w:rsidR="00970A6D" w:rsidRPr="00FC2DB2" w:rsidRDefault="00970A6D" w:rsidP="00970A6D">
      <w:pPr>
        <w:jc w:val="both"/>
        <w:rPr>
          <w:sz w:val="28"/>
          <w:szCs w:val="28"/>
          <w:lang w:val="kk-KZ"/>
        </w:rPr>
      </w:pPr>
      <w:r w:rsidRPr="00FC2DB2">
        <w:rPr>
          <w:sz w:val="28"/>
          <w:szCs w:val="28"/>
          <w:lang w:val="kk-KZ"/>
        </w:rPr>
        <w:t xml:space="preserve">Дәрілік препаратты қолдану тәсілі түсініксіз болса, медицина қызметкерінің кеңесіне жүгінуді ұсынамыз.  </w:t>
      </w:r>
    </w:p>
    <w:p w:rsidR="00C32AC5" w:rsidRPr="00FC2DB2" w:rsidRDefault="00C32AC5" w:rsidP="0072637A">
      <w:pPr>
        <w:jc w:val="both"/>
        <w:rPr>
          <w:b/>
          <w:strike/>
          <w:sz w:val="28"/>
          <w:szCs w:val="28"/>
          <w:lang w:val="kk-KZ"/>
        </w:rPr>
      </w:pPr>
    </w:p>
    <w:p w:rsidR="003E4E08" w:rsidRPr="00FC2DB2" w:rsidRDefault="003E4E08" w:rsidP="00EE63FB">
      <w:pPr>
        <w:jc w:val="both"/>
        <w:rPr>
          <w:b/>
          <w:sz w:val="28"/>
          <w:szCs w:val="28"/>
          <w:lang w:val="kk-KZ" w:eastAsia="ru-RU"/>
        </w:rPr>
      </w:pPr>
      <w:bookmarkStart w:id="4" w:name="2175220282"/>
      <w:r w:rsidRPr="00FC2DB2">
        <w:rPr>
          <w:b/>
          <w:color w:val="000000"/>
          <w:sz w:val="28"/>
          <w:szCs w:val="28"/>
          <w:lang w:val="kk-KZ"/>
        </w:rPr>
        <w:t>ДП стандартты қолдану кезінде көрініс табатын жағымсыз реакциялардың сипаттамасы және осы жа</w:t>
      </w:r>
      <w:r w:rsidR="00D571E9">
        <w:rPr>
          <w:b/>
          <w:color w:val="000000"/>
          <w:sz w:val="28"/>
          <w:szCs w:val="28"/>
          <w:lang w:val="kk-KZ"/>
        </w:rPr>
        <w:t>ғдайда қабылдануы керек шаралар</w:t>
      </w:r>
    </w:p>
    <w:bookmarkEnd w:id="4"/>
    <w:p w:rsidR="003E4E08" w:rsidRPr="00FC2DB2" w:rsidRDefault="003E4E08" w:rsidP="003E4E08">
      <w:pPr>
        <w:jc w:val="both"/>
        <w:rPr>
          <w:bCs/>
          <w:sz w:val="28"/>
          <w:szCs w:val="28"/>
          <w:lang w:val="kk-KZ" w:eastAsia="ru-RU"/>
        </w:rPr>
      </w:pPr>
      <w:r w:rsidRPr="00FC2DB2">
        <w:rPr>
          <w:bCs/>
          <w:sz w:val="28"/>
          <w:szCs w:val="28"/>
          <w:lang w:val="kk-KZ" w:eastAsia="ru-RU"/>
        </w:rPr>
        <w:t xml:space="preserve">Жағымсыз құбылыстардың жиілігін анықтау мынадай критерийлерге сәйкес жүргізіледі: </w:t>
      </w:r>
      <w:r w:rsidRPr="00FC2DB2">
        <w:rPr>
          <w:bCs/>
          <w:i/>
          <w:sz w:val="28"/>
          <w:szCs w:val="28"/>
          <w:lang w:val="kk-KZ" w:eastAsia="ru-RU"/>
        </w:rPr>
        <w:t>өте жиі (≥1/10), жиі (≥1/100 &lt;1/10 дейін), жиі емес (≥1/1000 &lt;1/100 дейін), сирек (≥1/10000 &lt;1/1000 дейін), өте сирек (&lt;1/10000),</w:t>
      </w:r>
      <w:r w:rsidRPr="00FC2DB2">
        <w:rPr>
          <w:i/>
          <w:sz w:val="28"/>
          <w:szCs w:val="28"/>
          <w:lang w:val="kk-KZ"/>
        </w:rPr>
        <w:t xml:space="preserve"> белгісіз (қолда бар деректердің негізінде бағалау мүмкін емес)</w:t>
      </w:r>
    </w:p>
    <w:p w:rsidR="003E4E08" w:rsidRPr="00FC2DB2" w:rsidRDefault="003E4E08" w:rsidP="003E4E08">
      <w:pPr>
        <w:jc w:val="both"/>
        <w:rPr>
          <w:i/>
          <w:sz w:val="28"/>
          <w:szCs w:val="28"/>
          <w:lang w:val="kk-KZ"/>
        </w:rPr>
      </w:pPr>
      <w:r w:rsidRPr="00FC2DB2">
        <w:rPr>
          <w:i/>
          <w:sz w:val="28"/>
          <w:szCs w:val="28"/>
          <w:lang w:val="kk-KZ"/>
        </w:rPr>
        <w:t>Жиі</w:t>
      </w:r>
    </w:p>
    <w:p w:rsidR="003E4E08" w:rsidRPr="00FC2DB2" w:rsidRDefault="003E4E08" w:rsidP="003E4E08">
      <w:pPr>
        <w:pStyle w:val="ad"/>
        <w:numPr>
          <w:ilvl w:val="0"/>
          <w:numId w:val="10"/>
        </w:numPr>
        <w:spacing w:line="240" w:lineRule="auto"/>
        <w:ind w:left="284" w:hanging="284"/>
        <w:rPr>
          <w:sz w:val="28"/>
          <w:szCs w:val="28"/>
          <w:lang w:val="kk-KZ"/>
        </w:rPr>
      </w:pPr>
      <w:r w:rsidRPr="00FC2DB2">
        <w:rPr>
          <w:sz w:val="28"/>
          <w:szCs w:val="28"/>
          <w:lang w:val="kk-KZ"/>
        </w:rPr>
        <w:t>ұйқышылдық</w:t>
      </w:r>
    </w:p>
    <w:p w:rsidR="003E4E08" w:rsidRPr="00FC2DB2" w:rsidRDefault="003E4E08" w:rsidP="003E4E08">
      <w:pPr>
        <w:pStyle w:val="ad"/>
        <w:numPr>
          <w:ilvl w:val="0"/>
          <w:numId w:val="10"/>
        </w:numPr>
        <w:spacing w:line="240" w:lineRule="auto"/>
        <w:ind w:left="284" w:hanging="284"/>
        <w:rPr>
          <w:sz w:val="28"/>
          <w:szCs w:val="28"/>
          <w:lang w:val="kk-KZ"/>
        </w:rPr>
      </w:pPr>
      <w:r w:rsidRPr="00FC2DB2">
        <w:rPr>
          <w:sz w:val="28"/>
          <w:szCs w:val="28"/>
          <w:lang w:val="kk-KZ"/>
        </w:rPr>
        <w:t>жүрек айнуы, құсу</w:t>
      </w:r>
    </w:p>
    <w:p w:rsidR="003E4E08" w:rsidRPr="00FC2DB2" w:rsidRDefault="003E4E08" w:rsidP="003E4E08">
      <w:pPr>
        <w:jc w:val="both"/>
        <w:rPr>
          <w:i/>
          <w:sz w:val="28"/>
          <w:szCs w:val="28"/>
          <w:lang w:val="kk-KZ"/>
        </w:rPr>
      </w:pPr>
      <w:r w:rsidRPr="00FC2DB2">
        <w:rPr>
          <w:i/>
          <w:sz w:val="28"/>
          <w:szCs w:val="28"/>
          <w:lang w:val="kk-KZ"/>
        </w:rPr>
        <w:t>Сирек</w:t>
      </w:r>
    </w:p>
    <w:p w:rsidR="003E4E08" w:rsidRPr="00FC2DB2" w:rsidRDefault="003E4E08" w:rsidP="003E4E08">
      <w:pPr>
        <w:pStyle w:val="ad"/>
        <w:numPr>
          <w:ilvl w:val="0"/>
          <w:numId w:val="11"/>
        </w:numPr>
        <w:spacing w:line="240" w:lineRule="auto"/>
        <w:ind w:left="284" w:hanging="284"/>
        <w:rPr>
          <w:sz w:val="28"/>
          <w:szCs w:val="28"/>
          <w:lang w:val="kk-KZ"/>
        </w:rPr>
      </w:pPr>
      <w:r w:rsidRPr="00FC2DB2">
        <w:rPr>
          <w:sz w:val="28"/>
          <w:szCs w:val="28"/>
          <w:lang w:val="kk-KZ"/>
        </w:rPr>
        <w:t>бас айналуы, бас ауыруы, ұйқының бұзылуы</w:t>
      </w:r>
    </w:p>
    <w:p w:rsidR="003E4E08" w:rsidRPr="00FC2DB2" w:rsidRDefault="003E4E08" w:rsidP="003E4E08">
      <w:pPr>
        <w:pStyle w:val="ad"/>
        <w:numPr>
          <w:ilvl w:val="0"/>
          <w:numId w:val="11"/>
        </w:numPr>
        <w:spacing w:line="240" w:lineRule="auto"/>
        <w:ind w:left="284" w:hanging="284"/>
        <w:rPr>
          <w:sz w:val="28"/>
          <w:szCs w:val="28"/>
          <w:lang w:val="kk-KZ"/>
        </w:rPr>
      </w:pPr>
      <w:r w:rsidRPr="00FC2DB2">
        <w:rPr>
          <w:sz w:val="28"/>
          <w:szCs w:val="28"/>
          <w:lang w:val="kk-KZ"/>
        </w:rPr>
        <w:t>өзін-өзі жаман сезіну</w:t>
      </w:r>
    </w:p>
    <w:p w:rsidR="003E4E08" w:rsidRPr="00FC2DB2" w:rsidRDefault="003E4E08" w:rsidP="003E4E08">
      <w:pPr>
        <w:pStyle w:val="ad"/>
        <w:numPr>
          <w:ilvl w:val="0"/>
          <w:numId w:val="11"/>
        </w:numPr>
        <w:spacing w:line="240" w:lineRule="auto"/>
        <w:ind w:left="284" w:hanging="284"/>
        <w:rPr>
          <w:sz w:val="28"/>
          <w:szCs w:val="28"/>
          <w:lang w:val="kk-KZ"/>
        </w:rPr>
      </w:pPr>
      <w:r w:rsidRPr="00FC2DB2">
        <w:rPr>
          <w:sz w:val="28"/>
          <w:szCs w:val="28"/>
          <w:lang w:val="kk-KZ"/>
        </w:rPr>
        <w:t>жоғары қозғыштық және ашушаңдық, ұйқысыздық</w:t>
      </w:r>
    </w:p>
    <w:p w:rsidR="003E4E08" w:rsidRPr="00FC2DB2" w:rsidRDefault="003E4E08" w:rsidP="003E4E08">
      <w:pPr>
        <w:pStyle w:val="ad"/>
        <w:numPr>
          <w:ilvl w:val="0"/>
          <w:numId w:val="11"/>
        </w:numPr>
        <w:spacing w:line="240" w:lineRule="auto"/>
        <w:ind w:left="284" w:hanging="284"/>
        <w:rPr>
          <w:sz w:val="28"/>
          <w:szCs w:val="28"/>
          <w:lang w:val="kk-KZ"/>
        </w:rPr>
      </w:pPr>
      <w:r w:rsidRPr="00FC2DB2">
        <w:rPr>
          <w:sz w:val="28"/>
          <w:szCs w:val="28"/>
          <w:lang w:val="kk-KZ"/>
        </w:rPr>
        <w:t>тахикардия, артериялық қысымның жоғарылауы, жүрек қағуы</w:t>
      </w:r>
    </w:p>
    <w:p w:rsidR="003E4E08" w:rsidRPr="00FC2DB2" w:rsidRDefault="003E4E08" w:rsidP="003E4E08">
      <w:pPr>
        <w:pStyle w:val="ad"/>
        <w:numPr>
          <w:ilvl w:val="0"/>
          <w:numId w:val="11"/>
        </w:numPr>
        <w:spacing w:line="240" w:lineRule="auto"/>
        <w:ind w:left="284" w:hanging="284"/>
        <w:rPr>
          <w:sz w:val="28"/>
          <w:szCs w:val="28"/>
          <w:lang w:val="kk-KZ"/>
        </w:rPr>
      </w:pPr>
      <w:r w:rsidRPr="00FC2DB2">
        <w:rPr>
          <w:sz w:val="28"/>
          <w:szCs w:val="28"/>
          <w:lang w:val="kk-KZ"/>
        </w:rPr>
        <w:t>ауыздың құрғауы, іш қату, іштегі жайсыздық, диарея</w:t>
      </w:r>
    </w:p>
    <w:p w:rsidR="003E4E08" w:rsidRPr="00FC2DB2" w:rsidRDefault="003E4E08" w:rsidP="003E4E08">
      <w:pPr>
        <w:pStyle w:val="ad"/>
        <w:numPr>
          <w:ilvl w:val="0"/>
          <w:numId w:val="11"/>
        </w:numPr>
        <w:spacing w:line="240" w:lineRule="auto"/>
        <w:ind w:left="284" w:hanging="284"/>
        <w:rPr>
          <w:sz w:val="28"/>
          <w:szCs w:val="28"/>
          <w:lang w:val="kk-KZ"/>
        </w:rPr>
      </w:pPr>
      <w:r w:rsidRPr="00FC2DB2">
        <w:rPr>
          <w:sz w:val="28"/>
          <w:szCs w:val="28"/>
          <w:lang w:val="kk-KZ"/>
        </w:rPr>
        <w:t>аллергиялық реакциялар болуы мүмкін (бөртпе, қышыну, есекжем, ангионевроздық ісіну)</w:t>
      </w:r>
    </w:p>
    <w:p w:rsidR="003E4E08" w:rsidRPr="00FC2DB2" w:rsidRDefault="003E4E08" w:rsidP="003E4E08">
      <w:pPr>
        <w:pStyle w:val="ad"/>
        <w:numPr>
          <w:ilvl w:val="0"/>
          <w:numId w:val="11"/>
        </w:numPr>
        <w:spacing w:line="240" w:lineRule="auto"/>
        <w:ind w:left="284" w:hanging="284"/>
        <w:rPr>
          <w:sz w:val="28"/>
          <w:szCs w:val="28"/>
          <w:lang w:val="kk-KZ"/>
        </w:rPr>
      </w:pPr>
      <w:r w:rsidRPr="00FC2DB2">
        <w:rPr>
          <w:sz w:val="28"/>
          <w:szCs w:val="28"/>
          <w:lang w:val="kk-KZ"/>
        </w:rPr>
        <w:t>бауыр ферменттері деңгейінің жоғарылауы</w:t>
      </w:r>
    </w:p>
    <w:p w:rsidR="003E4E08" w:rsidRPr="00FC2DB2" w:rsidRDefault="003E4E08" w:rsidP="003E4E08">
      <w:pPr>
        <w:jc w:val="both"/>
        <w:rPr>
          <w:i/>
          <w:sz w:val="28"/>
          <w:szCs w:val="28"/>
          <w:lang w:val="kk-KZ"/>
        </w:rPr>
      </w:pPr>
      <w:r w:rsidRPr="00FC2DB2">
        <w:rPr>
          <w:i/>
          <w:sz w:val="28"/>
          <w:szCs w:val="28"/>
          <w:lang w:val="kk-KZ"/>
        </w:rPr>
        <w:t>Өте сирек</w:t>
      </w:r>
    </w:p>
    <w:p w:rsidR="003E4E08" w:rsidRPr="00FC2DB2" w:rsidRDefault="003E4E08" w:rsidP="003E4E08">
      <w:pPr>
        <w:pStyle w:val="ad"/>
        <w:numPr>
          <w:ilvl w:val="0"/>
          <w:numId w:val="12"/>
        </w:numPr>
        <w:spacing w:line="240" w:lineRule="auto"/>
        <w:ind w:left="284" w:hanging="284"/>
        <w:rPr>
          <w:sz w:val="28"/>
          <w:szCs w:val="28"/>
          <w:lang w:val="kk-KZ"/>
        </w:rPr>
      </w:pPr>
      <w:r w:rsidRPr="00FC2DB2">
        <w:rPr>
          <w:sz w:val="28"/>
          <w:szCs w:val="28"/>
          <w:lang w:val="kk-KZ"/>
        </w:rPr>
        <w:t>Стивенс-Джонсон синдромы, уытты эпидермалық некролиз сияқты күрделі тері реакциялары</w:t>
      </w:r>
    </w:p>
    <w:p w:rsidR="003E4E08" w:rsidRPr="00FC2DB2" w:rsidRDefault="003E4E08" w:rsidP="003E4E08">
      <w:pPr>
        <w:jc w:val="both"/>
        <w:rPr>
          <w:i/>
          <w:sz w:val="28"/>
          <w:szCs w:val="28"/>
          <w:lang w:val="kk-KZ"/>
        </w:rPr>
      </w:pPr>
      <w:r w:rsidRPr="00FC2DB2">
        <w:rPr>
          <w:i/>
          <w:sz w:val="28"/>
          <w:szCs w:val="28"/>
          <w:lang w:val="kk-KZ"/>
        </w:rPr>
        <w:t>Белгісіз</w:t>
      </w:r>
    </w:p>
    <w:p w:rsidR="003E4E08" w:rsidRPr="00FC2DB2" w:rsidRDefault="003E4E08" w:rsidP="003E4E08">
      <w:pPr>
        <w:pStyle w:val="ad"/>
        <w:numPr>
          <w:ilvl w:val="0"/>
          <w:numId w:val="12"/>
        </w:numPr>
        <w:spacing w:line="240" w:lineRule="auto"/>
        <w:ind w:left="284" w:hanging="284"/>
        <w:rPr>
          <w:b/>
          <w:sz w:val="28"/>
          <w:szCs w:val="28"/>
          <w:lang w:val="kk-KZ"/>
        </w:rPr>
      </w:pPr>
      <w:r w:rsidRPr="00FC2DB2">
        <w:rPr>
          <w:sz w:val="28"/>
          <w:szCs w:val="28"/>
          <w:lang w:val="kk-KZ"/>
        </w:rPr>
        <w:t>анафилаксиялық реакция</w:t>
      </w:r>
    </w:p>
    <w:p w:rsidR="003E4E08" w:rsidRPr="00FC2DB2" w:rsidRDefault="005C256D" w:rsidP="003E4E08">
      <w:pPr>
        <w:jc w:val="both"/>
        <w:rPr>
          <w:sz w:val="28"/>
          <w:szCs w:val="28"/>
          <w:lang w:val="kk-KZ"/>
        </w:rPr>
      </w:pPr>
      <w:r w:rsidRPr="00FC2DB2">
        <w:rPr>
          <w:sz w:val="28"/>
          <w:szCs w:val="28"/>
          <w:lang w:val="kk-KZ"/>
        </w:rPr>
        <w:t>Парацетамолдың бар болуын ескере отырып: сирек</w:t>
      </w:r>
      <w:r w:rsidR="003E4E08" w:rsidRPr="00FC2DB2">
        <w:rPr>
          <w:sz w:val="28"/>
          <w:szCs w:val="28"/>
          <w:lang w:val="kk-KZ"/>
        </w:rPr>
        <w:t xml:space="preserve"> –</w:t>
      </w:r>
      <w:r w:rsidRPr="00FC2DB2">
        <w:rPr>
          <w:sz w:val="28"/>
          <w:szCs w:val="28"/>
          <w:lang w:val="kk-KZ"/>
        </w:rPr>
        <w:t xml:space="preserve"> қан жүйесіндегі бұзылулар</w:t>
      </w:r>
      <w:r w:rsidR="003E4E08" w:rsidRPr="00FC2DB2">
        <w:rPr>
          <w:sz w:val="28"/>
          <w:szCs w:val="28"/>
          <w:lang w:val="kk-KZ"/>
        </w:rPr>
        <w:t xml:space="preserve"> (анемия (</w:t>
      </w:r>
      <w:r w:rsidRPr="00FC2DB2">
        <w:rPr>
          <w:sz w:val="28"/>
          <w:szCs w:val="28"/>
          <w:lang w:val="kk-KZ"/>
        </w:rPr>
        <w:t xml:space="preserve">соның ішінде </w:t>
      </w:r>
      <w:r w:rsidR="00941A8D">
        <w:rPr>
          <w:sz w:val="28"/>
          <w:szCs w:val="28"/>
          <w:lang w:val="kk-KZ"/>
        </w:rPr>
        <w:t xml:space="preserve">гемолиздік </w:t>
      </w:r>
      <w:r w:rsidR="003E4E08" w:rsidRPr="00FC2DB2">
        <w:rPr>
          <w:sz w:val="28"/>
          <w:szCs w:val="28"/>
          <w:lang w:val="kk-KZ"/>
        </w:rPr>
        <w:t xml:space="preserve"> анемия), тромбоцитопения, лейкопения, агранулоцитоз, сульфгемоглобинемия, метгемоглобинемия), анафилак</w:t>
      </w:r>
      <w:r w:rsidR="00E93DBE" w:rsidRPr="00FC2DB2">
        <w:rPr>
          <w:sz w:val="28"/>
          <w:szCs w:val="28"/>
          <w:lang w:val="kk-KZ"/>
        </w:rPr>
        <w:t>сиялық</w:t>
      </w:r>
      <w:r w:rsidR="003E4E08" w:rsidRPr="00FC2DB2">
        <w:rPr>
          <w:sz w:val="28"/>
          <w:szCs w:val="28"/>
          <w:lang w:val="kk-KZ"/>
        </w:rPr>
        <w:t xml:space="preserve"> шок, Стивенс – Джонсон</w:t>
      </w:r>
      <w:r w:rsidR="00E93DBE" w:rsidRPr="00FC2DB2">
        <w:rPr>
          <w:sz w:val="28"/>
          <w:szCs w:val="28"/>
          <w:lang w:val="kk-KZ"/>
        </w:rPr>
        <w:t xml:space="preserve"> синдромы</w:t>
      </w:r>
      <w:r w:rsidR="003E4E08" w:rsidRPr="00FC2DB2">
        <w:rPr>
          <w:sz w:val="28"/>
          <w:szCs w:val="28"/>
          <w:lang w:val="kk-KZ"/>
        </w:rPr>
        <w:t xml:space="preserve">, </w:t>
      </w:r>
      <w:r w:rsidR="00E93DBE" w:rsidRPr="00FC2DB2">
        <w:rPr>
          <w:sz w:val="28"/>
          <w:szCs w:val="28"/>
          <w:lang w:val="kk-KZ"/>
        </w:rPr>
        <w:t>уытты</w:t>
      </w:r>
      <w:r w:rsidR="003E4E08" w:rsidRPr="00FC2DB2">
        <w:rPr>
          <w:sz w:val="28"/>
          <w:szCs w:val="28"/>
          <w:lang w:val="kk-KZ"/>
        </w:rPr>
        <w:t xml:space="preserve"> некролиз (Лайелл</w:t>
      </w:r>
      <w:r w:rsidR="00E93DBE" w:rsidRPr="00FC2DB2">
        <w:rPr>
          <w:sz w:val="28"/>
          <w:szCs w:val="28"/>
          <w:lang w:val="kk-KZ"/>
        </w:rPr>
        <w:t xml:space="preserve"> синдром</w:t>
      </w:r>
      <w:r w:rsidR="006A4CBE" w:rsidRPr="00FC2DB2">
        <w:rPr>
          <w:sz w:val="28"/>
          <w:szCs w:val="28"/>
          <w:lang w:val="kk-KZ"/>
        </w:rPr>
        <w:t>ы</w:t>
      </w:r>
      <w:r w:rsidR="003E4E08" w:rsidRPr="00FC2DB2">
        <w:rPr>
          <w:sz w:val="28"/>
          <w:szCs w:val="28"/>
          <w:lang w:val="kk-KZ"/>
        </w:rPr>
        <w:t xml:space="preserve">); </w:t>
      </w:r>
      <w:r w:rsidR="00E93DBE" w:rsidRPr="00FC2DB2">
        <w:rPr>
          <w:sz w:val="28"/>
          <w:szCs w:val="28"/>
          <w:lang w:val="kk-KZ"/>
        </w:rPr>
        <w:t>жоғары дозаларын ұзақ уақыт қабылдаған кезде –</w:t>
      </w:r>
      <w:r w:rsidR="003E4E08" w:rsidRPr="00FC2DB2">
        <w:rPr>
          <w:sz w:val="28"/>
          <w:szCs w:val="28"/>
          <w:lang w:val="kk-KZ"/>
        </w:rPr>
        <w:t xml:space="preserve"> </w:t>
      </w:r>
      <w:r w:rsidR="00E93DBE" w:rsidRPr="00FC2DB2">
        <w:rPr>
          <w:sz w:val="28"/>
          <w:szCs w:val="28"/>
          <w:lang w:val="kk-KZ"/>
        </w:rPr>
        <w:t xml:space="preserve">гепатоуытты және нефроуытты әсер, </w:t>
      </w:r>
      <w:r w:rsidR="003E4E08" w:rsidRPr="00FC2DB2">
        <w:rPr>
          <w:sz w:val="28"/>
          <w:szCs w:val="28"/>
          <w:lang w:val="kk-KZ"/>
        </w:rPr>
        <w:t>гемолити</w:t>
      </w:r>
      <w:r w:rsidR="00E93DBE" w:rsidRPr="00FC2DB2">
        <w:rPr>
          <w:sz w:val="28"/>
          <w:szCs w:val="28"/>
          <w:lang w:val="kk-KZ"/>
        </w:rPr>
        <w:t>калық</w:t>
      </w:r>
      <w:r w:rsidR="003E4E08" w:rsidRPr="00FC2DB2">
        <w:rPr>
          <w:sz w:val="28"/>
          <w:szCs w:val="28"/>
          <w:lang w:val="kk-KZ"/>
        </w:rPr>
        <w:t xml:space="preserve"> анемия, метгемоглобинемия, панцитопения</w:t>
      </w:r>
      <w:r w:rsidR="00E93DBE" w:rsidRPr="00FC2DB2">
        <w:rPr>
          <w:sz w:val="28"/>
          <w:szCs w:val="28"/>
          <w:lang w:val="kk-KZ"/>
        </w:rPr>
        <w:t xml:space="preserve"> болуы мүмкін</w:t>
      </w:r>
      <w:r w:rsidR="003E4E08" w:rsidRPr="00FC2DB2">
        <w:rPr>
          <w:sz w:val="28"/>
          <w:szCs w:val="28"/>
          <w:lang w:val="kk-KZ"/>
        </w:rPr>
        <w:t xml:space="preserve">. </w:t>
      </w:r>
    </w:p>
    <w:p w:rsidR="003E4E08" w:rsidRPr="00FC2DB2" w:rsidRDefault="003E4E08" w:rsidP="003E4E08">
      <w:pPr>
        <w:jc w:val="both"/>
        <w:rPr>
          <w:sz w:val="28"/>
          <w:szCs w:val="28"/>
          <w:lang w:val="kk-KZ"/>
        </w:rPr>
      </w:pPr>
      <w:r w:rsidRPr="00FC2DB2">
        <w:rPr>
          <w:sz w:val="28"/>
          <w:szCs w:val="28"/>
          <w:lang w:val="kk-KZ"/>
        </w:rPr>
        <w:t>Фенилэфрин</w:t>
      </w:r>
      <w:r w:rsidR="00E93DBE" w:rsidRPr="00FC2DB2">
        <w:rPr>
          <w:sz w:val="28"/>
          <w:szCs w:val="28"/>
          <w:lang w:val="kk-KZ"/>
        </w:rPr>
        <w:t xml:space="preserve"> рефлекторлы </w:t>
      </w:r>
      <w:r w:rsidRPr="00FC2DB2">
        <w:rPr>
          <w:sz w:val="28"/>
          <w:szCs w:val="28"/>
          <w:lang w:val="kk-KZ"/>
        </w:rPr>
        <w:t>брадикарди</w:t>
      </w:r>
      <w:r w:rsidR="00E93DBE" w:rsidRPr="00FC2DB2">
        <w:rPr>
          <w:sz w:val="28"/>
          <w:szCs w:val="28"/>
          <w:lang w:val="kk-KZ"/>
        </w:rPr>
        <w:t>яны</w:t>
      </w:r>
      <w:r w:rsidRPr="00FC2DB2">
        <w:rPr>
          <w:sz w:val="28"/>
          <w:szCs w:val="28"/>
          <w:lang w:val="kk-KZ"/>
        </w:rPr>
        <w:t>, мидриаз</w:t>
      </w:r>
      <w:r w:rsidR="00E93DBE" w:rsidRPr="00FC2DB2">
        <w:rPr>
          <w:sz w:val="28"/>
          <w:szCs w:val="28"/>
          <w:lang w:val="kk-KZ"/>
        </w:rPr>
        <w:t>ды туындатуы мүмкін</w:t>
      </w:r>
      <w:r w:rsidRPr="00FC2DB2">
        <w:rPr>
          <w:sz w:val="28"/>
          <w:szCs w:val="28"/>
          <w:lang w:val="kk-KZ"/>
        </w:rPr>
        <w:t xml:space="preserve">. </w:t>
      </w:r>
    </w:p>
    <w:p w:rsidR="00E93DBE" w:rsidRPr="00FC2DB2" w:rsidRDefault="00E93DBE" w:rsidP="00E93DBE">
      <w:pPr>
        <w:jc w:val="both"/>
        <w:rPr>
          <w:sz w:val="28"/>
          <w:szCs w:val="28"/>
          <w:lang w:val="kk-KZ"/>
        </w:rPr>
      </w:pPr>
      <w:r w:rsidRPr="00FC2DB2">
        <w:rPr>
          <w:sz w:val="28"/>
          <w:szCs w:val="28"/>
          <w:lang w:val="kk-KZ"/>
        </w:rPr>
        <w:t xml:space="preserve">Фенирамин несеп шығарудың қиындауын, көздің құрғақтығын тудырады, орталық жүйке жүйесі тарапынан мінез-құлықтың өзгеруі, пароксизм, дискинезия, кома дамуы мүмкін. </w:t>
      </w:r>
    </w:p>
    <w:p w:rsidR="00B66E78" w:rsidRPr="00FC2DB2" w:rsidRDefault="00B66E78" w:rsidP="00B66E78">
      <w:pPr>
        <w:widowControl w:val="0"/>
        <w:jc w:val="both"/>
        <w:rPr>
          <w:b/>
          <w:strike/>
          <w:color w:val="000000"/>
          <w:sz w:val="28"/>
          <w:szCs w:val="28"/>
          <w:lang w:val="kk-KZ"/>
        </w:rPr>
      </w:pPr>
    </w:p>
    <w:p w:rsidR="00E22514" w:rsidRPr="00FC2DB2" w:rsidRDefault="00E22514" w:rsidP="00E22514">
      <w:pPr>
        <w:jc w:val="both"/>
        <w:rPr>
          <w:b/>
          <w:sz w:val="28"/>
          <w:szCs w:val="28"/>
          <w:lang w:val="kk-KZ"/>
        </w:rPr>
      </w:pPr>
      <w:r w:rsidRPr="00FC2DB2">
        <w:rPr>
          <w:b/>
          <w:sz w:val="28"/>
          <w:szCs w:val="28"/>
          <w:lang w:val="kk-KZ"/>
        </w:rPr>
        <w:t>Жағымсыз дәрілік реакциялар 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p>
    <w:p w:rsidR="00E22514" w:rsidRPr="00FC2DB2" w:rsidRDefault="00E22514" w:rsidP="00E22514">
      <w:pPr>
        <w:jc w:val="both"/>
        <w:rPr>
          <w:sz w:val="28"/>
          <w:szCs w:val="28"/>
          <w:shd w:val="clear" w:color="auto" w:fill="FFFFFF"/>
          <w:lang w:val="kk-KZ"/>
        </w:rPr>
      </w:pPr>
      <w:r w:rsidRPr="00FC2DB2">
        <w:rPr>
          <w:sz w:val="28"/>
          <w:szCs w:val="28"/>
          <w:lang w:val="kk-KZ"/>
        </w:rPr>
        <w:t xml:space="preserve">Қазақстан Республикасы Денсаулық сақтау министрлігі </w:t>
      </w:r>
      <w:r w:rsidR="00AA1545">
        <w:rPr>
          <w:sz w:val="28"/>
          <w:szCs w:val="28"/>
          <w:shd w:val="clear" w:color="auto" w:fill="FFFFFF"/>
          <w:lang w:val="kk-KZ"/>
        </w:rPr>
        <w:t>М</w:t>
      </w:r>
      <w:r w:rsidR="00D10E97">
        <w:rPr>
          <w:sz w:val="28"/>
          <w:szCs w:val="28"/>
          <w:shd w:val="clear" w:color="auto" w:fill="FFFFFF"/>
          <w:lang w:val="kk-KZ"/>
        </w:rPr>
        <w:t>едициналық және фармацевтикалық</w:t>
      </w:r>
      <w:r w:rsidRPr="00FC2DB2">
        <w:rPr>
          <w:sz w:val="28"/>
          <w:szCs w:val="28"/>
          <w:shd w:val="clear" w:color="auto" w:fill="FFFFFF"/>
          <w:lang w:val="kk-KZ"/>
        </w:rPr>
        <w:t xml:space="preserve"> бақылау комитеті «Дәрілік заттар мен медициналық бұйымдарды сараптау ұлттық орталығы» ШЖҚ РМК</w:t>
      </w:r>
    </w:p>
    <w:p w:rsidR="00795E1B" w:rsidRPr="00FC2DB2" w:rsidRDefault="008236A6" w:rsidP="00AC30C7">
      <w:pPr>
        <w:shd w:val="clear" w:color="auto" w:fill="FFFFFF"/>
        <w:tabs>
          <w:tab w:val="left" w:pos="403"/>
        </w:tabs>
        <w:spacing w:line="276" w:lineRule="auto"/>
        <w:jc w:val="both"/>
        <w:rPr>
          <w:color w:val="000000"/>
          <w:sz w:val="28"/>
          <w:szCs w:val="28"/>
          <w:lang w:val="kk-KZ"/>
        </w:rPr>
      </w:pPr>
      <w:hyperlink r:id="rId7" w:history="1">
        <w:r w:rsidR="00D44917" w:rsidRPr="00FC2DB2">
          <w:rPr>
            <w:rStyle w:val="a4"/>
            <w:sz w:val="28"/>
            <w:szCs w:val="28"/>
            <w:lang w:val="kk-KZ"/>
          </w:rPr>
          <w:t>http://www.ndda.kz</w:t>
        </w:r>
      </w:hyperlink>
      <w:r w:rsidR="00D44917" w:rsidRPr="00FC2DB2">
        <w:rPr>
          <w:color w:val="000000"/>
          <w:sz w:val="28"/>
          <w:szCs w:val="28"/>
          <w:lang w:val="kk-KZ"/>
        </w:rPr>
        <w:t xml:space="preserve"> </w:t>
      </w:r>
    </w:p>
    <w:p w:rsidR="00795E1B" w:rsidRPr="00FC2DB2" w:rsidRDefault="00795E1B" w:rsidP="00795E1B">
      <w:pPr>
        <w:shd w:val="clear" w:color="auto" w:fill="FFFFFF"/>
        <w:tabs>
          <w:tab w:val="left" w:pos="403"/>
        </w:tabs>
        <w:jc w:val="both"/>
        <w:rPr>
          <w:color w:val="000000"/>
          <w:sz w:val="28"/>
          <w:szCs w:val="28"/>
          <w:lang w:val="kk-KZ"/>
        </w:rPr>
      </w:pPr>
    </w:p>
    <w:p w:rsidR="00EA161A" w:rsidRPr="00FC2DB2" w:rsidRDefault="00E22514" w:rsidP="00EA161A">
      <w:pPr>
        <w:pStyle w:val="a5"/>
        <w:jc w:val="both"/>
        <w:rPr>
          <w:rFonts w:ascii="Times New Roman" w:eastAsia="Times New Roman" w:hAnsi="Times New Roman"/>
          <w:b/>
          <w:sz w:val="28"/>
          <w:szCs w:val="28"/>
          <w:lang w:val="kk-KZ" w:eastAsia="ru-RU"/>
        </w:rPr>
      </w:pPr>
      <w:r w:rsidRPr="00FC2DB2">
        <w:rPr>
          <w:rFonts w:ascii="Times New Roman" w:eastAsia="Times New Roman" w:hAnsi="Times New Roman"/>
          <w:b/>
          <w:sz w:val="28"/>
          <w:szCs w:val="28"/>
          <w:lang w:val="kk-KZ" w:eastAsia="ru-RU"/>
        </w:rPr>
        <w:t>Қосымша мәліметтер</w:t>
      </w:r>
    </w:p>
    <w:p w:rsidR="00E22514" w:rsidRPr="00FC2DB2" w:rsidRDefault="00E22514" w:rsidP="00D44917">
      <w:pPr>
        <w:jc w:val="both"/>
        <w:rPr>
          <w:b/>
          <w:sz w:val="28"/>
          <w:szCs w:val="28"/>
          <w:lang w:val="kk-KZ" w:eastAsia="ru-RU"/>
        </w:rPr>
      </w:pPr>
      <w:r w:rsidRPr="00FC2DB2">
        <w:rPr>
          <w:b/>
          <w:i/>
          <w:sz w:val="28"/>
          <w:szCs w:val="28"/>
          <w:lang w:val="kk-KZ" w:eastAsia="ru-RU"/>
        </w:rPr>
        <w:t>Дәрілік препараттың құрамы</w:t>
      </w:r>
      <w:r w:rsidRPr="00FC2DB2">
        <w:rPr>
          <w:b/>
          <w:sz w:val="28"/>
          <w:szCs w:val="28"/>
          <w:lang w:val="kk-KZ" w:eastAsia="ru-RU"/>
        </w:rPr>
        <w:t xml:space="preserve"> </w:t>
      </w:r>
    </w:p>
    <w:p w:rsidR="00E93DBE" w:rsidRPr="00FC2DB2" w:rsidRDefault="00E93DBE" w:rsidP="00E93DBE">
      <w:pPr>
        <w:jc w:val="both"/>
        <w:rPr>
          <w:sz w:val="28"/>
          <w:szCs w:val="28"/>
          <w:lang w:val="kk-KZ"/>
        </w:rPr>
      </w:pPr>
      <w:r w:rsidRPr="00FC2DB2">
        <w:rPr>
          <w:sz w:val="28"/>
          <w:szCs w:val="28"/>
          <w:lang w:val="kk-KZ"/>
        </w:rPr>
        <w:t>Бір пакеттің ішінде</w:t>
      </w:r>
    </w:p>
    <w:p w:rsidR="00E93DBE" w:rsidRPr="00FC2DB2" w:rsidRDefault="00E93DBE" w:rsidP="00E93DBE">
      <w:pPr>
        <w:jc w:val="both"/>
        <w:rPr>
          <w:sz w:val="28"/>
          <w:szCs w:val="28"/>
          <w:lang w:val="kk-KZ"/>
        </w:rPr>
      </w:pPr>
      <w:r w:rsidRPr="00FC2DB2">
        <w:rPr>
          <w:i/>
          <w:sz w:val="28"/>
          <w:szCs w:val="28"/>
          <w:lang w:val="kk-KZ"/>
        </w:rPr>
        <w:t>белсенді заттар:</w:t>
      </w:r>
      <w:r w:rsidRPr="00FC2DB2">
        <w:rPr>
          <w:sz w:val="28"/>
          <w:szCs w:val="28"/>
          <w:lang w:val="kk-KZ"/>
        </w:rPr>
        <w:t xml:space="preserve"> парацетамол 325 мг, фенирамин малеаты 20 мг, фенилэфрин гидрохлориді 10 мг, </w:t>
      </w:r>
    </w:p>
    <w:p w:rsidR="00E93DBE" w:rsidRPr="00FC2DB2" w:rsidRDefault="00E93DBE" w:rsidP="00E93DBE">
      <w:pPr>
        <w:jc w:val="both"/>
        <w:rPr>
          <w:sz w:val="28"/>
          <w:szCs w:val="28"/>
          <w:lang w:val="kk-KZ"/>
        </w:rPr>
      </w:pPr>
      <w:r w:rsidRPr="00FC2DB2">
        <w:rPr>
          <w:i/>
          <w:sz w:val="28"/>
          <w:szCs w:val="28"/>
          <w:lang w:val="kk-KZ"/>
        </w:rPr>
        <w:t>қосымша заттар:</w:t>
      </w:r>
      <w:r w:rsidRPr="00FC2DB2">
        <w:rPr>
          <w:sz w:val="28"/>
          <w:szCs w:val="28"/>
          <w:lang w:val="kk-KZ"/>
        </w:rPr>
        <w:t xml:space="preserve"> лимон қышқылы, лимон хош иістендіргіші, хинолинді сары бояғыш </w:t>
      </w:r>
      <w:r w:rsidR="00625818">
        <w:rPr>
          <w:sz w:val="28"/>
          <w:szCs w:val="28"/>
          <w:lang w:val="kk-KZ"/>
        </w:rPr>
        <w:t>(</w:t>
      </w:r>
      <w:r w:rsidRPr="00FC2DB2">
        <w:rPr>
          <w:sz w:val="28"/>
          <w:szCs w:val="28"/>
          <w:lang w:val="kk-KZ"/>
        </w:rPr>
        <w:t>Е104</w:t>
      </w:r>
      <w:r w:rsidR="00625818">
        <w:rPr>
          <w:sz w:val="28"/>
          <w:szCs w:val="28"/>
          <w:lang w:val="kk-KZ"/>
        </w:rPr>
        <w:t>)</w:t>
      </w:r>
      <w:r w:rsidRPr="00FC2DB2">
        <w:rPr>
          <w:sz w:val="28"/>
          <w:szCs w:val="28"/>
          <w:lang w:val="kk-KZ"/>
        </w:rPr>
        <w:t>, сахароза, калий ацесульфамы.</w:t>
      </w:r>
    </w:p>
    <w:p w:rsidR="00BE01AC" w:rsidRPr="00FC2DB2" w:rsidRDefault="00BE01AC" w:rsidP="00D44917">
      <w:pPr>
        <w:jc w:val="both"/>
        <w:rPr>
          <w:sz w:val="28"/>
          <w:szCs w:val="28"/>
          <w:lang w:val="kk-KZ"/>
        </w:rPr>
      </w:pPr>
      <w:r w:rsidRPr="00FC2DB2">
        <w:rPr>
          <w:b/>
          <w:i/>
          <w:sz w:val="28"/>
          <w:szCs w:val="28"/>
          <w:lang w:val="kk-KZ" w:eastAsia="ru-RU"/>
        </w:rPr>
        <w:t>Сыртқы түрінің, иісінің, дәмінің сипаттамасы</w:t>
      </w:r>
    </w:p>
    <w:p w:rsidR="00E93DBE" w:rsidRPr="00FC2DB2" w:rsidRDefault="00E93DBE" w:rsidP="00E93DBE">
      <w:pPr>
        <w:jc w:val="both"/>
        <w:rPr>
          <w:sz w:val="28"/>
          <w:szCs w:val="28"/>
          <w:lang w:val="kk-KZ"/>
        </w:rPr>
      </w:pPr>
      <w:r w:rsidRPr="00FC2DB2">
        <w:rPr>
          <w:sz w:val="28"/>
          <w:szCs w:val="28"/>
          <w:lang w:val="kk-KZ"/>
        </w:rPr>
        <w:t xml:space="preserve">Ақ немесе ақ дерлік түске дейінгі лимон иісі бар ұнтақ, жұмсақ кесектері болуына жол беріледі. </w:t>
      </w:r>
    </w:p>
    <w:p w:rsidR="00E93DBE" w:rsidRPr="00FC2DB2" w:rsidRDefault="00E93DBE" w:rsidP="00E93DBE">
      <w:pPr>
        <w:jc w:val="both"/>
        <w:rPr>
          <w:sz w:val="28"/>
          <w:szCs w:val="28"/>
          <w:lang w:val="kk-KZ"/>
        </w:rPr>
      </w:pPr>
      <w:r w:rsidRPr="00FC2DB2">
        <w:rPr>
          <w:i/>
          <w:sz w:val="28"/>
          <w:szCs w:val="28"/>
          <w:lang w:val="kk-KZ"/>
        </w:rPr>
        <w:t xml:space="preserve">Дайындалған ерітіндінің симаттамасы. </w:t>
      </w:r>
      <w:r w:rsidRPr="00FC2DB2">
        <w:rPr>
          <w:sz w:val="28"/>
          <w:szCs w:val="28"/>
          <w:lang w:val="kk-KZ"/>
        </w:rPr>
        <w:t xml:space="preserve">Түссіз немесе сарғыштау лимон иісі бар мөлдір немесе </w:t>
      </w:r>
      <w:r w:rsidR="006A4CBE" w:rsidRPr="00FC2DB2">
        <w:rPr>
          <w:sz w:val="28"/>
          <w:szCs w:val="28"/>
          <w:lang w:val="kk-KZ"/>
        </w:rPr>
        <w:t>б</w:t>
      </w:r>
      <w:r w:rsidR="00D31B1D" w:rsidRPr="00FC2DB2">
        <w:rPr>
          <w:sz w:val="28"/>
          <w:szCs w:val="28"/>
          <w:lang w:val="kk-KZ"/>
        </w:rPr>
        <w:t>озаңданатын</w:t>
      </w:r>
      <w:r w:rsidRPr="00FC2DB2">
        <w:rPr>
          <w:sz w:val="28"/>
          <w:szCs w:val="28"/>
          <w:lang w:val="kk-KZ"/>
        </w:rPr>
        <w:t xml:space="preserve"> ерітінді. </w:t>
      </w:r>
    </w:p>
    <w:p w:rsidR="005D11FA" w:rsidRPr="00FC2DB2" w:rsidRDefault="005D11FA" w:rsidP="005D11FA">
      <w:pPr>
        <w:jc w:val="both"/>
        <w:rPr>
          <w:b/>
          <w:strike/>
          <w:color w:val="000000"/>
          <w:sz w:val="28"/>
          <w:szCs w:val="28"/>
          <w:lang w:val="kk-KZ"/>
        </w:rPr>
      </w:pPr>
    </w:p>
    <w:p w:rsidR="005C7739" w:rsidRPr="00FC2DB2" w:rsidRDefault="005C7739" w:rsidP="00E80CA4">
      <w:pPr>
        <w:autoSpaceDE w:val="0"/>
        <w:autoSpaceDN w:val="0"/>
        <w:adjustRightInd w:val="0"/>
        <w:jc w:val="both"/>
        <w:rPr>
          <w:sz w:val="28"/>
          <w:szCs w:val="28"/>
          <w:lang w:val="kk-KZ" w:eastAsia="ru-RU"/>
        </w:rPr>
      </w:pPr>
      <w:r w:rsidRPr="00FC2DB2">
        <w:rPr>
          <w:b/>
          <w:sz w:val="28"/>
          <w:szCs w:val="28"/>
          <w:lang w:val="kk-KZ" w:eastAsia="ru-RU"/>
        </w:rPr>
        <w:t>Шығарылу түрі және қаптамасы</w:t>
      </w:r>
    </w:p>
    <w:p w:rsidR="00E93DBE" w:rsidRPr="00FC2DB2" w:rsidRDefault="00E93DBE" w:rsidP="00E93DBE">
      <w:pPr>
        <w:pStyle w:val="210"/>
        <w:ind w:left="0"/>
        <w:rPr>
          <w:sz w:val="28"/>
          <w:szCs w:val="28"/>
          <w:lang w:val="kk-KZ"/>
        </w:rPr>
      </w:pPr>
      <w:r w:rsidRPr="00FC2DB2">
        <w:rPr>
          <w:sz w:val="28"/>
          <w:szCs w:val="28"/>
          <w:lang w:val="kk-KZ"/>
        </w:rPr>
        <w:t xml:space="preserve">10 г </w:t>
      </w:r>
      <w:r w:rsidRPr="00FC2DB2">
        <w:rPr>
          <w:rFonts w:eastAsia="Arial Unicode MS" w:cs="Arial"/>
          <w:bCs/>
          <w:sz w:val="28"/>
          <w:szCs w:val="28"/>
          <w:lang w:val="kk-KZ"/>
        </w:rPr>
        <w:t>препараттан көп қабатты ламинацияланған полимер материалдан жасалған пакеттерге салынады.</w:t>
      </w:r>
    </w:p>
    <w:p w:rsidR="00E93DBE" w:rsidRPr="00FC2DB2" w:rsidRDefault="00233D7C" w:rsidP="00E93DBE">
      <w:pPr>
        <w:jc w:val="both"/>
        <w:rPr>
          <w:sz w:val="28"/>
          <w:szCs w:val="28"/>
          <w:lang w:val="kk-KZ"/>
        </w:rPr>
      </w:pPr>
      <w:r>
        <w:rPr>
          <w:sz w:val="28"/>
          <w:szCs w:val="28"/>
          <w:lang w:val="kk-KZ"/>
        </w:rPr>
        <w:t xml:space="preserve">8 немесе 10 </w:t>
      </w:r>
      <w:r w:rsidR="00E93DBE" w:rsidRPr="00FC2DB2">
        <w:rPr>
          <w:sz w:val="28"/>
          <w:szCs w:val="28"/>
          <w:lang w:val="kk-KZ"/>
        </w:rPr>
        <w:t xml:space="preserve">пакеттен </w:t>
      </w:r>
      <w:r w:rsidR="002D67D1" w:rsidRPr="00FC2DB2">
        <w:rPr>
          <w:bCs/>
          <w:sz w:val="28"/>
          <w:szCs w:val="28"/>
          <w:lang w:val="kk-KZ"/>
        </w:rPr>
        <w:t xml:space="preserve">медициналық </w:t>
      </w:r>
      <w:r w:rsidR="00E93DBE" w:rsidRPr="00FC2DB2">
        <w:rPr>
          <w:sz w:val="28"/>
          <w:szCs w:val="28"/>
          <w:lang w:val="kk-KZ"/>
        </w:rPr>
        <w:t>қолдану жөніндегі қазақ және орыс тілдеріндегі  нұсқаулықпен бірге картон қорапқа салынады.</w:t>
      </w:r>
      <w:r w:rsidR="002D67D1" w:rsidRPr="00FC2DB2">
        <w:rPr>
          <w:sz w:val="28"/>
          <w:szCs w:val="28"/>
          <w:lang w:val="kk-KZ"/>
        </w:rPr>
        <w:t xml:space="preserve"> </w:t>
      </w:r>
    </w:p>
    <w:p w:rsidR="002957FA" w:rsidRPr="00FC2DB2" w:rsidRDefault="002957FA" w:rsidP="00E80CA4">
      <w:pPr>
        <w:jc w:val="both"/>
        <w:rPr>
          <w:b/>
          <w:sz w:val="28"/>
          <w:szCs w:val="28"/>
          <w:lang w:val="kk-KZ" w:eastAsia="ru-RU"/>
        </w:rPr>
      </w:pPr>
    </w:p>
    <w:p w:rsidR="00857805" w:rsidRPr="00FC2DB2" w:rsidRDefault="00857805" w:rsidP="00857805">
      <w:pPr>
        <w:autoSpaceDE w:val="0"/>
        <w:autoSpaceDN w:val="0"/>
        <w:adjustRightInd w:val="0"/>
        <w:jc w:val="both"/>
        <w:rPr>
          <w:b/>
          <w:spacing w:val="-3"/>
          <w:sz w:val="28"/>
          <w:szCs w:val="28"/>
          <w:lang w:val="kk-KZ"/>
        </w:rPr>
      </w:pPr>
      <w:r w:rsidRPr="00FC2DB2">
        <w:rPr>
          <w:b/>
          <w:spacing w:val="-3"/>
          <w:sz w:val="28"/>
          <w:szCs w:val="28"/>
          <w:lang w:val="kk-KZ"/>
        </w:rPr>
        <w:t>Сақтау мерзімі</w:t>
      </w:r>
    </w:p>
    <w:p w:rsidR="00857805" w:rsidRPr="00FC2DB2" w:rsidRDefault="00422731" w:rsidP="00857805">
      <w:pPr>
        <w:autoSpaceDE w:val="0"/>
        <w:autoSpaceDN w:val="0"/>
        <w:adjustRightInd w:val="0"/>
        <w:jc w:val="both"/>
        <w:rPr>
          <w:spacing w:val="-3"/>
          <w:sz w:val="28"/>
          <w:szCs w:val="28"/>
          <w:lang w:val="kk-KZ"/>
        </w:rPr>
      </w:pPr>
      <w:r w:rsidRPr="00FC2DB2">
        <w:rPr>
          <w:spacing w:val="-3"/>
          <w:sz w:val="28"/>
          <w:szCs w:val="28"/>
          <w:lang w:val="kk-KZ"/>
        </w:rPr>
        <w:t>3</w:t>
      </w:r>
      <w:r w:rsidR="00857805" w:rsidRPr="00FC2DB2">
        <w:rPr>
          <w:spacing w:val="-3"/>
          <w:sz w:val="28"/>
          <w:szCs w:val="28"/>
          <w:lang w:val="kk-KZ"/>
        </w:rPr>
        <w:t xml:space="preserve"> жыл</w:t>
      </w:r>
      <w:r w:rsidR="00E93DBE" w:rsidRPr="00FC2DB2">
        <w:rPr>
          <w:spacing w:val="-3"/>
          <w:sz w:val="28"/>
          <w:szCs w:val="28"/>
          <w:lang w:val="kk-KZ"/>
        </w:rPr>
        <w:t>.</w:t>
      </w:r>
    </w:p>
    <w:p w:rsidR="008F0468" w:rsidRPr="00FC2DB2" w:rsidRDefault="00857805" w:rsidP="00857805">
      <w:pPr>
        <w:pStyle w:val="2"/>
        <w:keepNext w:val="0"/>
        <w:widowControl w:val="0"/>
        <w:tabs>
          <w:tab w:val="left" w:pos="708"/>
        </w:tabs>
        <w:spacing w:before="0" w:after="0"/>
        <w:jc w:val="both"/>
        <w:rPr>
          <w:rFonts w:ascii="Times New Roman" w:hAnsi="Times New Roman" w:cs="Times New Roman"/>
          <w:b w:val="0"/>
          <w:i w:val="0"/>
          <w:spacing w:val="-3"/>
          <w:lang w:val="kk-KZ"/>
        </w:rPr>
      </w:pPr>
      <w:r w:rsidRPr="00FC2DB2">
        <w:rPr>
          <w:rFonts w:ascii="Times New Roman" w:hAnsi="Times New Roman" w:cs="Times New Roman"/>
          <w:b w:val="0"/>
          <w:i w:val="0"/>
          <w:spacing w:val="-3"/>
          <w:lang w:val="kk-KZ"/>
        </w:rPr>
        <w:t>Жарамдылық мерзімі өткеннен кейін қолдануға болмайды</w:t>
      </w:r>
      <w:r w:rsidR="00771844" w:rsidRPr="00FC2DB2">
        <w:rPr>
          <w:rFonts w:ascii="Times New Roman" w:hAnsi="Times New Roman" w:cs="Times New Roman"/>
          <w:b w:val="0"/>
          <w:i w:val="0"/>
          <w:spacing w:val="-3"/>
          <w:lang w:val="kk-KZ"/>
        </w:rPr>
        <w:t>.</w:t>
      </w:r>
    </w:p>
    <w:p w:rsidR="00857805" w:rsidRPr="00FC2DB2" w:rsidRDefault="00857805" w:rsidP="00857805">
      <w:pPr>
        <w:autoSpaceDE w:val="0"/>
        <w:autoSpaceDN w:val="0"/>
        <w:adjustRightInd w:val="0"/>
        <w:jc w:val="both"/>
        <w:rPr>
          <w:b/>
          <w:i/>
          <w:iCs/>
          <w:spacing w:val="-3"/>
          <w:sz w:val="28"/>
          <w:szCs w:val="28"/>
          <w:lang w:val="kk-KZ"/>
        </w:rPr>
      </w:pPr>
      <w:r w:rsidRPr="00FC2DB2">
        <w:rPr>
          <w:b/>
          <w:i/>
          <w:iCs/>
          <w:spacing w:val="-3"/>
          <w:sz w:val="28"/>
          <w:szCs w:val="28"/>
          <w:lang w:val="kk-KZ"/>
        </w:rPr>
        <w:t>Сақтау шарттары</w:t>
      </w:r>
    </w:p>
    <w:p w:rsidR="00E80CA4" w:rsidRPr="00FC2DB2" w:rsidRDefault="00E80CA4" w:rsidP="00E80CA4">
      <w:pPr>
        <w:jc w:val="both"/>
        <w:rPr>
          <w:sz w:val="28"/>
          <w:szCs w:val="28"/>
          <w:lang w:val="kk-KZ"/>
        </w:rPr>
      </w:pPr>
      <w:r w:rsidRPr="00FC2DB2">
        <w:rPr>
          <w:sz w:val="28"/>
          <w:szCs w:val="28"/>
          <w:lang w:val="kk-KZ"/>
        </w:rPr>
        <w:t>25</w:t>
      </w:r>
      <w:r w:rsidR="00E93DBE" w:rsidRPr="00FC2DB2">
        <w:rPr>
          <w:sz w:val="28"/>
          <w:szCs w:val="28"/>
          <w:lang w:val="kk-KZ"/>
        </w:rPr>
        <w:t>°</w:t>
      </w:r>
      <w:r w:rsidRPr="00FC2DB2">
        <w:rPr>
          <w:sz w:val="28"/>
          <w:szCs w:val="28"/>
          <w:lang w:val="kk-KZ"/>
        </w:rPr>
        <w:t>С-ден аспайтын температурада сақтау керек.</w:t>
      </w:r>
    </w:p>
    <w:p w:rsidR="00E80CA4" w:rsidRPr="00FC2DB2" w:rsidRDefault="00E80CA4" w:rsidP="00E80CA4">
      <w:pPr>
        <w:jc w:val="both"/>
        <w:rPr>
          <w:b/>
          <w:sz w:val="28"/>
          <w:szCs w:val="28"/>
          <w:lang w:val="kk-KZ"/>
        </w:rPr>
      </w:pPr>
      <w:r w:rsidRPr="00FC2DB2">
        <w:rPr>
          <w:sz w:val="28"/>
          <w:szCs w:val="28"/>
          <w:lang w:val="kk-KZ"/>
        </w:rPr>
        <w:t>Балалардың қолы жетпейтін жерде сақтау керек!</w:t>
      </w:r>
    </w:p>
    <w:p w:rsidR="00C50117" w:rsidRPr="00FC2DB2" w:rsidRDefault="00C50117" w:rsidP="00C50117">
      <w:pPr>
        <w:autoSpaceDE w:val="0"/>
        <w:autoSpaceDN w:val="0"/>
        <w:adjustRightInd w:val="0"/>
        <w:jc w:val="both"/>
        <w:rPr>
          <w:b/>
          <w:strike/>
          <w:spacing w:val="-3"/>
          <w:sz w:val="28"/>
          <w:szCs w:val="28"/>
          <w:lang w:val="kk-KZ"/>
        </w:rPr>
      </w:pPr>
    </w:p>
    <w:p w:rsidR="00857805" w:rsidRPr="00FC2DB2" w:rsidRDefault="00857805" w:rsidP="00857805">
      <w:pPr>
        <w:autoSpaceDE w:val="0"/>
        <w:autoSpaceDN w:val="0"/>
        <w:adjustRightInd w:val="0"/>
        <w:jc w:val="both"/>
        <w:rPr>
          <w:b/>
          <w:iCs/>
          <w:spacing w:val="-3"/>
          <w:sz w:val="28"/>
          <w:szCs w:val="28"/>
          <w:lang w:val="kk-KZ"/>
        </w:rPr>
      </w:pPr>
      <w:r w:rsidRPr="00FC2DB2">
        <w:rPr>
          <w:b/>
          <w:iCs/>
          <w:spacing w:val="-3"/>
          <w:sz w:val="28"/>
          <w:szCs w:val="28"/>
          <w:lang w:val="kk-KZ"/>
        </w:rPr>
        <w:t>Дәріханалардан босатылу шарттары</w:t>
      </w:r>
    </w:p>
    <w:p w:rsidR="00857805" w:rsidRPr="00FC2DB2" w:rsidRDefault="00857805" w:rsidP="00857805">
      <w:pPr>
        <w:autoSpaceDE w:val="0"/>
        <w:autoSpaceDN w:val="0"/>
        <w:adjustRightInd w:val="0"/>
        <w:jc w:val="both"/>
        <w:rPr>
          <w:iCs/>
          <w:spacing w:val="-3"/>
          <w:sz w:val="28"/>
          <w:szCs w:val="28"/>
          <w:lang w:val="kk-KZ"/>
        </w:rPr>
      </w:pPr>
      <w:r w:rsidRPr="00FC2DB2">
        <w:rPr>
          <w:iCs/>
          <w:spacing w:val="-3"/>
          <w:sz w:val="28"/>
          <w:szCs w:val="28"/>
          <w:lang w:val="kk-KZ"/>
        </w:rPr>
        <w:t>Рецепт</w:t>
      </w:r>
      <w:r w:rsidR="008876A8" w:rsidRPr="00FC2DB2">
        <w:rPr>
          <w:iCs/>
          <w:spacing w:val="-3"/>
          <w:sz w:val="28"/>
          <w:szCs w:val="28"/>
          <w:lang w:val="kk-KZ"/>
        </w:rPr>
        <w:t>ісіз</w:t>
      </w:r>
    </w:p>
    <w:p w:rsidR="00C50117" w:rsidRPr="00FC2DB2" w:rsidRDefault="00C50117" w:rsidP="00C50117">
      <w:pPr>
        <w:autoSpaceDE w:val="0"/>
        <w:autoSpaceDN w:val="0"/>
        <w:adjustRightInd w:val="0"/>
        <w:jc w:val="both"/>
        <w:rPr>
          <w:iCs/>
          <w:strike/>
          <w:spacing w:val="-3"/>
          <w:sz w:val="28"/>
          <w:szCs w:val="28"/>
          <w:lang w:val="kk-KZ"/>
        </w:rPr>
      </w:pPr>
    </w:p>
    <w:p w:rsidR="008F0468" w:rsidRPr="00FC2DB2" w:rsidRDefault="00857805" w:rsidP="008F0468">
      <w:pPr>
        <w:jc w:val="both"/>
        <w:rPr>
          <w:b/>
          <w:sz w:val="28"/>
          <w:szCs w:val="28"/>
          <w:lang w:val="kk-KZ" w:eastAsia="ru-RU"/>
        </w:rPr>
      </w:pPr>
      <w:r w:rsidRPr="00FC2DB2">
        <w:rPr>
          <w:b/>
          <w:sz w:val="28"/>
          <w:szCs w:val="28"/>
          <w:lang w:val="kk-KZ" w:eastAsia="ru-RU"/>
        </w:rPr>
        <w:t>Өндіруші туралы мәлімет</w:t>
      </w:r>
    </w:p>
    <w:p w:rsidR="00422731" w:rsidRPr="00FC2DB2" w:rsidRDefault="00422731" w:rsidP="00422731">
      <w:pPr>
        <w:jc w:val="both"/>
        <w:rPr>
          <w:sz w:val="28"/>
          <w:szCs w:val="28"/>
          <w:lang w:val="kk-KZ"/>
        </w:rPr>
      </w:pPr>
      <w:r w:rsidRPr="00FC2DB2">
        <w:rPr>
          <w:sz w:val="28"/>
          <w:szCs w:val="28"/>
          <w:lang w:val="kk-KZ"/>
        </w:rPr>
        <w:t xml:space="preserve">«ВИВА ФАРМ» ЖШС, Қазақстан Республикасы </w:t>
      </w:r>
    </w:p>
    <w:p w:rsidR="00422731" w:rsidRPr="00FC2DB2" w:rsidRDefault="00422731" w:rsidP="00422731">
      <w:pPr>
        <w:jc w:val="both"/>
        <w:rPr>
          <w:sz w:val="28"/>
          <w:szCs w:val="28"/>
          <w:lang w:val="kk-KZ"/>
        </w:rPr>
      </w:pPr>
      <w:r w:rsidRPr="00FC2DB2">
        <w:rPr>
          <w:sz w:val="28"/>
          <w:szCs w:val="28"/>
          <w:lang w:val="kk-KZ"/>
        </w:rPr>
        <w:t>Алматы қ., Дегдар к-сі, 33</w:t>
      </w:r>
    </w:p>
    <w:p w:rsidR="00422731" w:rsidRPr="00FC2DB2" w:rsidRDefault="00422731" w:rsidP="00422731">
      <w:pPr>
        <w:jc w:val="both"/>
        <w:rPr>
          <w:sz w:val="28"/>
          <w:szCs w:val="28"/>
          <w:lang w:val="kk-KZ"/>
        </w:rPr>
      </w:pPr>
      <w:r w:rsidRPr="00FC2DB2">
        <w:rPr>
          <w:sz w:val="28"/>
          <w:szCs w:val="28"/>
          <w:lang w:val="kk-KZ"/>
        </w:rPr>
        <w:t xml:space="preserve">Тел.: +7 (727) 383 74 63, факс: +7 (727) 383 74 56 </w:t>
      </w:r>
    </w:p>
    <w:p w:rsidR="00E93DBE" w:rsidRPr="00FC2DB2" w:rsidRDefault="00422731" w:rsidP="00422731">
      <w:pPr>
        <w:jc w:val="both"/>
        <w:rPr>
          <w:sz w:val="28"/>
          <w:szCs w:val="28"/>
          <w:lang w:val="kk-KZ"/>
        </w:rPr>
      </w:pPr>
      <w:r w:rsidRPr="00FC2DB2">
        <w:rPr>
          <w:rFonts w:eastAsia="Microsoft Sans Serif"/>
          <w:sz w:val="28"/>
          <w:szCs w:val="28"/>
          <w:lang w:val="kk-KZ" w:bidi="ru-RU"/>
        </w:rPr>
        <w:t xml:space="preserve">Электронды пошта: </w:t>
      </w:r>
      <w:hyperlink r:id="rId8" w:history="1">
        <w:r w:rsidRPr="00FC2DB2">
          <w:rPr>
            <w:rStyle w:val="a4"/>
            <w:sz w:val="28"/>
            <w:szCs w:val="28"/>
            <w:lang w:val="kk-KZ"/>
          </w:rPr>
          <w:t>pv@vivapharm.kz</w:t>
        </w:r>
      </w:hyperlink>
      <w:r w:rsidRPr="00FC2DB2">
        <w:rPr>
          <w:rStyle w:val="a4"/>
          <w:sz w:val="28"/>
          <w:szCs w:val="28"/>
          <w:lang w:val="kk-KZ"/>
        </w:rPr>
        <w:t xml:space="preserve"> </w:t>
      </w:r>
    </w:p>
    <w:p w:rsidR="00E80CA4" w:rsidRPr="00FC2DB2" w:rsidRDefault="00E80CA4" w:rsidP="00E80CA4">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43"/>
        <w:jc w:val="both"/>
        <w:rPr>
          <w:sz w:val="28"/>
          <w:szCs w:val="28"/>
          <w:lang w:val="kk-KZ"/>
        </w:rPr>
      </w:pPr>
    </w:p>
    <w:p w:rsidR="00422731" w:rsidRPr="00FC2DB2" w:rsidRDefault="00422731" w:rsidP="00422731">
      <w:pPr>
        <w:jc w:val="both"/>
        <w:rPr>
          <w:b/>
          <w:sz w:val="28"/>
          <w:szCs w:val="28"/>
          <w:lang w:val="kk-KZ" w:eastAsia="ru-RU"/>
        </w:rPr>
      </w:pPr>
      <w:r w:rsidRPr="00FC2DB2">
        <w:rPr>
          <w:b/>
          <w:sz w:val="28"/>
          <w:szCs w:val="28"/>
          <w:lang w:val="kk-KZ" w:eastAsia="ru-RU"/>
        </w:rPr>
        <w:t xml:space="preserve">Тіркеу куәлігінің ұстаушысы </w:t>
      </w:r>
    </w:p>
    <w:p w:rsidR="00422731" w:rsidRPr="00FC2DB2" w:rsidRDefault="00422731" w:rsidP="00422731">
      <w:pPr>
        <w:jc w:val="both"/>
        <w:rPr>
          <w:sz w:val="28"/>
          <w:szCs w:val="28"/>
          <w:lang w:val="kk-KZ"/>
        </w:rPr>
      </w:pPr>
      <w:r w:rsidRPr="00FC2DB2">
        <w:rPr>
          <w:sz w:val="28"/>
          <w:szCs w:val="28"/>
          <w:lang w:val="kk-KZ"/>
        </w:rPr>
        <w:t xml:space="preserve">«ВИВА ФАРМ» ЖШС, Қазақстан Республикасы </w:t>
      </w:r>
    </w:p>
    <w:p w:rsidR="00422731" w:rsidRPr="00FC2DB2" w:rsidRDefault="00422731" w:rsidP="00422731">
      <w:pPr>
        <w:jc w:val="both"/>
        <w:rPr>
          <w:sz w:val="28"/>
          <w:szCs w:val="28"/>
          <w:lang w:val="kk-KZ"/>
        </w:rPr>
      </w:pPr>
      <w:r w:rsidRPr="00FC2DB2">
        <w:rPr>
          <w:sz w:val="28"/>
          <w:szCs w:val="28"/>
          <w:lang w:val="kk-KZ"/>
        </w:rPr>
        <w:t>Алматы қ., Дегдар к-сі, 33</w:t>
      </w:r>
    </w:p>
    <w:p w:rsidR="00422731" w:rsidRPr="00FC2DB2" w:rsidRDefault="00422731" w:rsidP="00422731">
      <w:pPr>
        <w:jc w:val="both"/>
        <w:rPr>
          <w:sz w:val="28"/>
          <w:szCs w:val="28"/>
          <w:lang w:val="kk-KZ"/>
        </w:rPr>
      </w:pPr>
      <w:r w:rsidRPr="00FC2DB2">
        <w:rPr>
          <w:sz w:val="28"/>
          <w:szCs w:val="28"/>
          <w:lang w:val="kk-KZ"/>
        </w:rPr>
        <w:t xml:space="preserve">Тел.: +7 (727) 383 74 63, факс: +7 (727) 383 74 56 </w:t>
      </w:r>
    </w:p>
    <w:p w:rsidR="00422731" w:rsidRPr="00FC2DB2" w:rsidRDefault="00422731" w:rsidP="00422731">
      <w:pPr>
        <w:jc w:val="both"/>
        <w:rPr>
          <w:sz w:val="28"/>
          <w:szCs w:val="28"/>
          <w:lang w:val="kk-KZ"/>
        </w:rPr>
      </w:pPr>
      <w:r w:rsidRPr="00FC2DB2">
        <w:rPr>
          <w:rFonts w:eastAsia="Microsoft Sans Serif"/>
          <w:sz w:val="28"/>
          <w:szCs w:val="28"/>
          <w:lang w:val="kk-KZ" w:bidi="ru-RU"/>
        </w:rPr>
        <w:t xml:space="preserve">Электронды пошта: </w:t>
      </w:r>
      <w:hyperlink r:id="rId9" w:history="1">
        <w:r w:rsidRPr="00FC2DB2">
          <w:rPr>
            <w:rStyle w:val="a4"/>
            <w:sz w:val="28"/>
            <w:szCs w:val="28"/>
            <w:lang w:val="kk-KZ"/>
          </w:rPr>
          <w:t>pv@vivapharm.kz</w:t>
        </w:r>
      </w:hyperlink>
      <w:r w:rsidRPr="00FC2DB2">
        <w:rPr>
          <w:rStyle w:val="a4"/>
          <w:sz w:val="28"/>
          <w:szCs w:val="28"/>
          <w:lang w:val="kk-KZ"/>
        </w:rPr>
        <w:t xml:space="preserve"> </w:t>
      </w:r>
    </w:p>
    <w:p w:rsidR="008F0468" w:rsidRPr="00FC2DB2" w:rsidRDefault="008F0468" w:rsidP="00C50117">
      <w:pPr>
        <w:rPr>
          <w:b/>
          <w:strike/>
          <w:sz w:val="28"/>
          <w:szCs w:val="28"/>
          <w:lang w:val="kk-KZ"/>
        </w:rPr>
      </w:pPr>
    </w:p>
    <w:p w:rsidR="00B66E78" w:rsidRPr="00FC2DB2" w:rsidRDefault="00B66E78" w:rsidP="00B66E78">
      <w:pPr>
        <w:autoSpaceDE w:val="0"/>
        <w:autoSpaceDN w:val="0"/>
        <w:jc w:val="both"/>
        <w:rPr>
          <w:b/>
          <w:sz w:val="28"/>
          <w:szCs w:val="28"/>
          <w:lang w:val="kk-KZ"/>
        </w:rPr>
      </w:pPr>
      <w:r w:rsidRPr="00FC2DB2">
        <w:rPr>
          <w:b/>
          <w:sz w:val="28"/>
          <w:szCs w:val="28"/>
          <w:lang w:val="kk-KZ"/>
        </w:rPr>
        <w:t>Қазақстан Республикасы аумағында тұтынушылардан дәрілік заттардың сапасына қатысты шағымдарды (ұсыныстарды)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r w:rsidRPr="00FC2DB2">
        <w:rPr>
          <w:b/>
          <w:sz w:val="28"/>
          <w:szCs w:val="28"/>
          <w:lang w:val="kk-KZ" w:eastAsia="ru-RU"/>
        </w:rPr>
        <w:t xml:space="preserve"> </w:t>
      </w:r>
    </w:p>
    <w:p w:rsidR="00DC406F" w:rsidRPr="00FC2DB2" w:rsidRDefault="00DC406F" w:rsidP="00DC406F">
      <w:pPr>
        <w:jc w:val="both"/>
        <w:rPr>
          <w:sz w:val="28"/>
          <w:szCs w:val="28"/>
          <w:lang w:val="kk-KZ"/>
        </w:rPr>
      </w:pPr>
      <w:r w:rsidRPr="00FC2DB2">
        <w:rPr>
          <w:sz w:val="28"/>
          <w:szCs w:val="28"/>
          <w:lang w:val="kk-KZ"/>
        </w:rPr>
        <w:t xml:space="preserve">«ВИВА ФАРМ» ЖШС, Қазақстан Республикасы </w:t>
      </w:r>
    </w:p>
    <w:p w:rsidR="00DC406F" w:rsidRPr="00FC2DB2" w:rsidRDefault="00DC406F" w:rsidP="00DC406F">
      <w:pPr>
        <w:jc w:val="both"/>
        <w:rPr>
          <w:sz w:val="28"/>
          <w:szCs w:val="28"/>
          <w:lang w:val="kk-KZ"/>
        </w:rPr>
      </w:pPr>
      <w:r w:rsidRPr="00FC2DB2">
        <w:rPr>
          <w:sz w:val="28"/>
          <w:szCs w:val="28"/>
          <w:lang w:val="kk-KZ"/>
        </w:rPr>
        <w:t>050030, Алматы қ., Дегдар к-сі, 33</w:t>
      </w:r>
    </w:p>
    <w:p w:rsidR="00DC406F" w:rsidRPr="00FC2DB2" w:rsidRDefault="00DC406F" w:rsidP="00DC406F">
      <w:pPr>
        <w:jc w:val="both"/>
        <w:rPr>
          <w:sz w:val="28"/>
          <w:szCs w:val="28"/>
          <w:lang w:val="kk-KZ"/>
        </w:rPr>
      </w:pPr>
      <w:r w:rsidRPr="00FC2DB2">
        <w:rPr>
          <w:sz w:val="28"/>
          <w:szCs w:val="28"/>
          <w:lang w:val="kk-KZ"/>
        </w:rPr>
        <w:t xml:space="preserve">Тел.: +7 (727) 383 74 63, факс: +7 (727) 383 74 56 </w:t>
      </w:r>
    </w:p>
    <w:p w:rsidR="00E93DBE" w:rsidRPr="00FC2DB2" w:rsidRDefault="00DC406F" w:rsidP="00DC406F">
      <w:pPr>
        <w:jc w:val="both"/>
        <w:rPr>
          <w:sz w:val="28"/>
          <w:szCs w:val="28"/>
          <w:lang w:val="kk-KZ"/>
        </w:rPr>
      </w:pPr>
      <w:r w:rsidRPr="00FC2DB2">
        <w:rPr>
          <w:rFonts w:eastAsia="Microsoft Sans Serif"/>
          <w:sz w:val="28"/>
          <w:szCs w:val="28"/>
          <w:lang w:val="kk-KZ" w:bidi="ru-RU"/>
        </w:rPr>
        <w:t xml:space="preserve">Электронды пошта: </w:t>
      </w:r>
      <w:hyperlink r:id="rId10" w:history="1">
        <w:r w:rsidRPr="00FC2DB2">
          <w:rPr>
            <w:rStyle w:val="a4"/>
            <w:sz w:val="28"/>
            <w:szCs w:val="28"/>
            <w:lang w:val="kk-KZ"/>
          </w:rPr>
          <w:t>pv@vivapharm.kz</w:t>
        </w:r>
      </w:hyperlink>
    </w:p>
    <w:p w:rsidR="008A47BA" w:rsidRPr="00FC2DB2" w:rsidRDefault="008A47BA" w:rsidP="00E93DBE">
      <w:pPr>
        <w:ind w:right="143"/>
        <w:jc w:val="both"/>
        <w:rPr>
          <w:bCs/>
          <w:strike/>
          <w:sz w:val="28"/>
          <w:szCs w:val="28"/>
          <w:lang w:val="kk-KZ"/>
        </w:rPr>
      </w:pPr>
    </w:p>
    <w:sectPr w:rsidR="008A47BA" w:rsidRPr="00FC2DB2" w:rsidSect="003A0CD4">
      <w:head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A6" w:rsidRDefault="008236A6" w:rsidP="007B62E6">
      <w:r>
        <w:separator/>
      </w:r>
    </w:p>
  </w:endnote>
  <w:endnote w:type="continuationSeparator" w:id="0">
    <w:p w:rsidR="008236A6" w:rsidRDefault="008236A6" w:rsidP="007B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font>
  <w:font w:name="ヒラギノ角ゴ Pro W3">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A6" w:rsidRDefault="008236A6" w:rsidP="007B62E6">
      <w:r>
        <w:separator/>
      </w:r>
    </w:p>
  </w:footnote>
  <w:footnote w:type="continuationSeparator" w:id="0">
    <w:p w:rsidR="008236A6" w:rsidRDefault="008236A6" w:rsidP="007B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2E6" w:rsidRDefault="008A11CE">
    <w:pPr>
      <w:pStyle w:val="a9"/>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619125</wp:posOffset>
              </wp:positionV>
              <wp:extent cx="381000" cy="3742055"/>
              <wp:effectExtent l="127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742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2E6" w:rsidRPr="007B62E6" w:rsidRDefault="007B62E6">
                          <w:pPr>
                            <w:rPr>
                              <w:color w:val="0C0000"/>
                              <w:sz w:val="14"/>
                            </w:rPr>
                          </w:pPr>
                          <w:r>
                            <w:rPr>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6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" stroked="f">
              <v:textbox style="layout-flow:vertical;mso-layout-flow-alt:bottom-to-top">
                <w:txbxContent>
                  <w:p w:rsidR="007B62E6" w:rsidRPr="007B62E6" w:rsidRDefault="007B62E6">
                    <w:pPr>
                      <w:rPr>
                        <w:color w:val="0C0000"/>
                        <w:sz w:val="14"/>
                      </w:rPr>
                    </w:pPr>
                    <w:r>
                      <w:rPr>
                        <w:color w:val="0C0000"/>
                        <w:sz w:val="14"/>
                      </w:rPr>
                      <w:t xml:space="preserve"> </w:t>
                    </w:r>
                  </w:p>
                </w:txbxContent>
              </v:textbox>
            </v:shape>
          </w:pict>
        </mc:Fallback>
      </mc:AlternateContent>
    </w:r>
    <w:r>
      <w:rPr>
        <w:noProof/>
        <w:lang w:val="ru-RU" w:eastAsia="ru-RU"/>
      </w:rPr>
      <mc:AlternateContent>
        <mc:Choice Requires="wps">
          <w:drawing>
            <wp:anchor distT="0" distB="0" distL="114300" distR="114300" simplePos="0" relativeHeight="251657216" behindDoc="0" locked="0" layoutInCell="1" allowOverlap="1">
              <wp:simplePos x="0" y="0"/>
              <wp:positionH relativeFrom="column">
                <wp:posOffset>6459220</wp:posOffset>
              </wp:positionH>
              <wp:positionV relativeFrom="paragraph">
                <wp:posOffset>619125</wp:posOffset>
              </wp:positionV>
              <wp:extent cx="381000" cy="8018780"/>
              <wp:effectExtent l="127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2E6" w:rsidRPr="007B62E6" w:rsidRDefault="007B62E6">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8.6pt;margin-top:48.75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" stroked="f">
              <v:textbox style="layout-flow:vertical;mso-layout-flow-alt:bottom-to-top">
                <w:txbxContent>
                  <w:p w:rsidR="007B62E6" w:rsidRPr="007B62E6" w:rsidRDefault="007B62E6">
                    <w:pPr>
                      <w:rPr>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185DC4"/>
    <w:lvl w:ilvl="0">
      <w:numFmt w:val="bullet"/>
      <w:lvlText w:val="*"/>
      <w:lvlJc w:val="left"/>
    </w:lvl>
  </w:abstractNum>
  <w:abstractNum w:abstractNumId="1" w15:restartNumberingAfterBreak="0">
    <w:nsid w:val="007B29D8"/>
    <w:multiLevelType w:val="hybridMultilevel"/>
    <w:tmpl w:val="D6C85E14"/>
    <w:lvl w:ilvl="0" w:tplc="D92AA1E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8E7C01"/>
    <w:multiLevelType w:val="hybridMultilevel"/>
    <w:tmpl w:val="C8F85F5A"/>
    <w:lvl w:ilvl="0" w:tplc="1FF8C5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C753D9"/>
    <w:multiLevelType w:val="hybridMultilevel"/>
    <w:tmpl w:val="E6803A5E"/>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365174"/>
    <w:multiLevelType w:val="hybridMultilevel"/>
    <w:tmpl w:val="11568FA6"/>
    <w:lvl w:ilvl="0" w:tplc="D92AA1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B19"/>
    <w:multiLevelType w:val="hybridMultilevel"/>
    <w:tmpl w:val="BBF097E6"/>
    <w:lvl w:ilvl="0" w:tplc="A29A636C">
      <w:numFmt w:val="bullet"/>
      <w:lvlText w:val="-"/>
      <w:lvlJc w:val="left"/>
      <w:pPr>
        <w:ind w:left="360" w:hanging="360"/>
      </w:pPr>
      <w:rPr>
        <w:rFonts w:ascii="Courier New" w:hAnsi="Courier New" w:cs="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BA5C8F"/>
    <w:multiLevelType w:val="hybridMultilevel"/>
    <w:tmpl w:val="42144D92"/>
    <w:lvl w:ilvl="0" w:tplc="A29A636C">
      <w:numFmt w:val="bullet"/>
      <w:lvlText w:val="-"/>
      <w:lvlJc w:val="left"/>
      <w:pPr>
        <w:tabs>
          <w:tab w:val="num" w:pos="360"/>
        </w:tabs>
        <w:ind w:left="360" w:hanging="360"/>
      </w:pPr>
      <w:rPr>
        <w:rFonts w:ascii="Courier New" w:hAnsi="Courier New" w:cs="Courier New"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4A4F09"/>
    <w:multiLevelType w:val="hybridMultilevel"/>
    <w:tmpl w:val="941C5B2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A53749"/>
    <w:multiLevelType w:val="hybridMultilevel"/>
    <w:tmpl w:val="6CDCA54A"/>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BD5554"/>
    <w:multiLevelType w:val="hybridMultilevel"/>
    <w:tmpl w:val="1578091A"/>
    <w:lvl w:ilvl="0" w:tplc="A29A636C">
      <w:numFmt w:val="bullet"/>
      <w:lvlText w:val="-"/>
      <w:lvlJc w:val="left"/>
      <w:pPr>
        <w:ind w:left="360" w:hanging="360"/>
      </w:pPr>
      <w:rPr>
        <w:rFonts w:ascii="Courier New" w:hAnsi="Courier New" w:cs="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D602ED"/>
    <w:multiLevelType w:val="hybridMultilevel"/>
    <w:tmpl w:val="DEBA1BDC"/>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CF5624"/>
    <w:multiLevelType w:val="hybridMultilevel"/>
    <w:tmpl w:val="E4BA79C4"/>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D4746D"/>
    <w:multiLevelType w:val="hybridMultilevel"/>
    <w:tmpl w:val="D6CA8C80"/>
    <w:lvl w:ilvl="0" w:tplc="A29A636C">
      <w:numFmt w:val="bullet"/>
      <w:lvlText w:val="-"/>
      <w:lvlJc w:val="left"/>
      <w:pPr>
        <w:ind w:left="360" w:hanging="360"/>
      </w:pPr>
      <w:rPr>
        <w:rFonts w:ascii="Courier New" w:hAnsi="Courier New" w:cs="Courier New"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B534DD"/>
    <w:multiLevelType w:val="hybridMultilevel"/>
    <w:tmpl w:val="7BDC2518"/>
    <w:lvl w:ilvl="0" w:tplc="6CE4FB7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3"/>
  </w:num>
  <w:num w:numId="4">
    <w:abstractNumId w:val="12"/>
  </w:num>
  <w:num w:numId="5">
    <w:abstractNumId w:val="9"/>
  </w:num>
  <w:num w:numId="6">
    <w:abstractNumId w:val="1"/>
  </w:num>
  <w:num w:numId="7">
    <w:abstractNumId w:val="4"/>
  </w:num>
  <w:num w:numId="8">
    <w:abstractNumId w:val="10"/>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11"/>
  </w:num>
  <w:num w:numId="11">
    <w:abstractNumId w:val="3"/>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117"/>
    <w:rsid w:val="00002D8E"/>
    <w:rsid w:val="00002E2D"/>
    <w:rsid w:val="000050D6"/>
    <w:rsid w:val="0001236C"/>
    <w:rsid w:val="00053FDE"/>
    <w:rsid w:val="00054D12"/>
    <w:rsid w:val="00074917"/>
    <w:rsid w:val="00076656"/>
    <w:rsid w:val="00083A2A"/>
    <w:rsid w:val="0008556A"/>
    <w:rsid w:val="000A08B1"/>
    <w:rsid w:val="000C1535"/>
    <w:rsid w:val="000E0274"/>
    <w:rsid w:val="000E479E"/>
    <w:rsid w:val="00105205"/>
    <w:rsid w:val="00106A44"/>
    <w:rsid w:val="001212B0"/>
    <w:rsid w:val="00131A22"/>
    <w:rsid w:val="00145E99"/>
    <w:rsid w:val="00154FE2"/>
    <w:rsid w:val="00162903"/>
    <w:rsid w:val="001F440B"/>
    <w:rsid w:val="0022185C"/>
    <w:rsid w:val="00233D7C"/>
    <w:rsid w:val="0023623D"/>
    <w:rsid w:val="00242DB0"/>
    <w:rsid w:val="00247BC7"/>
    <w:rsid w:val="00257715"/>
    <w:rsid w:val="00264C16"/>
    <w:rsid w:val="00267D08"/>
    <w:rsid w:val="002957FA"/>
    <w:rsid w:val="002B4C66"/>
    <w:rsid w:val="002B7C20"/>
    <w:rsid w:val="002C1B96"/>
    <w:rsid w:val="002D246A"/>
    <w:rsid w:val="002D67D1"/>
    <w:rsid w:val="002F65EA"/>
    <w:rsid w:val="00332B08"/>
    <w:rsid w:val="00340FB5"/>
    <w:rsid w:val="00361B39"/>
    <w:rsid w:val="00373DE7"/>
    <w:rsid w:val="00385AFA"/>
    <w:rsid w:val="00397EE0"/>
    <w:rsid w:val="003A0CD4"/>
    <w:rsid w:val="003E4E08"/>
    <w:rsid w:val="0040017B"/>
    <w:rsid w:val="00414613"/>
    <w:rsid w:val="00422731"/>
    <w:rsid w:val="00423A6A"/>
    <w:rsid w:val="00431B14"/>
    <w:rsid w:val="00474D0A"/>
    <w:rsid w:val="004D2CA9"/>
    <w:rsid w:val="004E1A2F"/>
    <w:rsid w:val="004E4921"/>
    <w:rsid w:val="00502937"/>
    <w:rsid w:val="00515937"/>
    <w:rsid w:val="0051781B"/>
    <w:rsid w:val="00522BB1"/>
    <w:rsid w:val="00527C51"/>
    <w:rsid w:val="00540B2B"/>
    <w:rsid w:val="00556CDB"/>
    <w:rsid w:val="005716C4"/>
    <w:rsid w:val="0059359D"/>
    <w:rsid w:val="00596613"/>
    <w:rsid w:val="00597C1A"/>
    <w:rsid w:val="005A26D9"/>
    <w:rsid w:val="005A73AB"/>
    <w:rsid w:val="005B4BFE"/>
    <w:rsid w:val="005C256D"/>
    <w:rsid w:val="005C7739"/>
    <w:rsid w:val="005D11FA"/>
    <w:rsid w:val="00625818"/>
    <w:rsid w:val="00673155"/>
    <w:rsid w:val="00682AE7"/>
    <w:rsid w:val="0069610D"/>
    <w:rsid w:val="006A4CBE"/>
    <w:rsid w:val="006C5189"/>
    <w:rsid w:val="006C5CF7"/>
    <w:rsid w:val="006F5033"/>
    <w:rsid w:val="00700A52"/>
    <w:rsid w:val="007127C7"/>
    <w:rsid w:val="0072637A"/>
    <w:rsid w:val="007540E3"/>
    <w:rsid w:val="00761320"/>
    <w:rsid w:val="00770184"/>
    <w:rsid w:val="00771844"/>
    <w:rsid w:val="00781FF1"/>
    <w:rsid w:val="00786C80"/>
    <w:rsid w:val="00795E1B"/>
    <w:rsid w:val="007B62E6"/>
    <w:rsid w:val="008236A6"/>
    <w:rsid w:val="008340CF"/>
    <w:rsid w:val="008418C0"/>
    <w:rsid w:val="00857805"/>
    <w:rsid w:val="00860280"/>
    <w:rsid w:val="008614F1"/>
    <w:rsid w:val="008637AE"/>
    <w:rsid w:val="008671F0"/>
    <w:rsid w:val="0087722A"/>
    <w:rsid w:val="00882249"/>
    <w:rsid w:val="008876A8"/>
    <w:rsid w:val="008A11CE"/>
    <w:rsid w:val="008A17E1"/>
    <w:rsid w:val="008A1C26"/>
    <w:rsid w:val="008A47BA"/>
    <w:rsid w:val="008D7D02"/>
    <w:rsid w:val="008E3A46"/>
    <w:rsid w:val="008F0468"/>
    <w:rsid w:val="008F58CA"/>
    <w:rsid w:val="008F7FDC"/>
    <w:rsid w:val="00921706"/>
    <w:rsid w:val="00941A8D"/>
    <w:rsid w:val="00970A6D"/>
    <w:rsid w:val="00975583"/>
    <w:rsid w:val="009A6E03"/>
    <w:rsid w:val="009B0192"/>
    <w:rsid w:val="009B6017"/>
    <w:rsid w:val="009C0E49"/>
    <w:rsid w:val="009C4482"/>
    <w:rsid w:val="009E134F"/>
    <w:rsid w:val="009F17E9"/>
    <w:rsid w:val="009F71F3"/>
    <w:rsid w:val="00A35EA7"/>
    <w:rsid w:val="00A42556"/>
    <w:rsid w:val="00A72C62"/>
    <w:rsid w:val="00A7534A"/>
    <w:rsid w:val="00A92525"/>
    <w:rsid w:val="00AA1545"/>
    <w:rsid w:val="00AA41D5"/>
    <w:rsid w:val="00AA55A9"/>
    <w:rsid w:val="00AC30C7"/>
    <w:rsid w:val="00AC5267"/>
    <w:rsid w:val="00AC7ED5"/>
    <w:rsid w:val="00AE2BB5"/>
    <w:rsid w:val="00B10484"/>
    <w:rsid w:val="00B449A7"/>
    <w:rsid w:val="00B473DB"/>
    <w:rsid w:val="00B47EC6"/>
    <w:rsid w:val="00B52D9D"/>
    <w:rsid w:val="00B62421"/>
    <w:rsid w:val="00B66E78"/>
    <w:rsid w:val="00B72112"/>
    <w:rsid w:val="00BD16DF"/>
    <w:rsid w:val="00BE01AC"/>
    <w:rsid w:val="00BF1710"/>
    <w:rsid w:val="00C16D03"/>
    <w:rsid w:val="00C2414E"/>
    <w:rsid w:val="00C24D8A"/>
    <w:rsid w:val="00C32AC5"/>
    <w:rsid w:val="00C50117"/>
    <w:rsid w:val="00C5069A"/>
    <w:rsid w:val="00C729AF"/>
    <w:rsid w:val="00C817B7"/>
    <w:rsid w:val="00C9292C"/>
    <w:rsid w:val="00C97BBB"/>
    <w:rsid w:val="00CA697D"/>
    <w:rsid w:val="00CB45E5"/>
    <w:rsid w:val="00CE5C85"/>
    <w:rsid w:val="00D10D52"/>
    <w:rsid w:val="00D10E97"/>
    <w:rsid w:val="00D126A1"/>
    <w:rsid w:val="00D13FA6"/>
    <w:rsid w:val="00D2204A"/>
    <w:rsid w:val="00D254E6"/>
    <w:rsid w:val="00D31078"/>
    <w:rsid w:val="00D31B1D"/>
    <w:rsid w:val="00D4369C"/>
    <w:rsid w:val="00D44917"/>
    <w:rsid w:val="00D45BB7"/>
    <w:rsid w:val="00D571E9"/>
    <w:rsid w:val="00D63AC2"/>
    <w:rsid w:val="00D71F11"/>
    <w:rsid w:val="00D809C3"/>
    <w:rsid w:val="00DA0515"/>
    <w:rsid w:val="00DB0E32"/>
    <w:rsid w:val="00DC406F"/>
    <w:rsid w:val="00DE1EDF"/>
    <w:rsid w:val="00DE3F2F"/>
    <w:rsid w:val="00DF046D"/>
    <w:rsid w:val="00E12F74"/>
    <w:rsid w:val="00E21CA6"/>
    <w:rsid w:val="00E22514"/>
    <w:rsid w:val="00E25F07"/>
    <w:rsid w:val="00E4288C"/>
    <w:rsid w:val="00E5180F"/>
    <w:rsid w:val="00E716B3"/>
    <w:rsid w:val="00E80CA4"/>
    <w:rsid w:val="00E93DBE"/>
    <w:rsid w:val="00EA161A"/>
    <w:rsid w:val="00EA1661"/>
    <w:rsid w:val="00EB528D"/>
    <w:rsid w:val="00EB5659"/>
    <w:rsid w:val="00EE63FB"/>
    <w:rsid w:val="00EE73BC"/>
    <w:rsid w:val="00EF4575"/>
    <w:rsid w:val="00F11364"/>
    <w:rsid w:val="00F160A5"/>
    <w:rsid w:val="00F20041"/>
    <w:rsid w:val="00F467B4"/>
    <w:rsid w:val="00F55EEB"/>
    <w:rsid w:val="00F7332C"/>
    <w:rsid w:val="00F777B4"/>
    <w:rsid w:val="00FB0163"/>
    <w:rsid w:val="00FB06AD"/>
    <w:rsid w:val="00FB2FCF"/>
    <w:rsid w:val="00FC2DB2"/>
    <w:rsid w:val="00FC48AB"/>
    <w:rsid w:val="00FF2707"/>
    <w:rsid w:val="00FF5A6E"/>
    <w:rsid w:val="00FF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2F004-6B5F-4545-8702-86A080E9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17"/>
    <w:rPr>
      <w:rFonts w:ascii="Times New Roman" w:eastAsia="Times New Roman" w:hAnsi="Times New Roman"/>
      <w:sz w:val="24"/>
      <w:szCs w:val="24"/>
      <w:lang w:val="tr-TR" w:eastAsia="tr-TR"/>
    </w:rPr>
  </w:style>
  <w:style w:type="paragraph" w:styleId="1">
    <w:name w:val="heading 1"/>
    <w:basedOn w:val="a"/>
    <w:next w:val="a"/>
    <w:link w:val="10"/>
    <w:uiPriority w:val="9"/>
    <w:qFormat/>
    <w:rsid w:val="00B66E7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5011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50117"/>
    <w:rPr>
      <w:rFonts w:ascii="Arial" w:eastAsia="Times New Roman" w:hAnsi="Arial" w:cs="Arial"/>
      <w:b/>
      <w:bCs/>
      <w:i/>
      <w:iCs/>
      <w:sz w:val="28"/>
      <w:szCs w:val="28"/>
      <w:lang w:val="tr-TR" w:eastAsia="tr-TR"/>
    </w:rPr>
  </w:style>
  <w:style w:type="paragraph" w:customStyle="1" w:styleId="wfxRecipient">
    <w:name w:val="wfxRecipient"/>
    <w:basedOn w:val="a"/>
    <w:rsid w:val="00C50117"/>
    <w:rPr>
      <w:rFonts w:ascii="Arial" w:hAnsi="Arial"/>
      <w:snapToGrid w:val="0"/>
      <w:szCs w:val="20"/>
      <w:lang w:val="en-GB" w:eastAsia="fr-FR"/>
    </w:rPr>
  </w:style>
  <w:style w:type="paragraph" w:customStyle="1" w:styleId="Tabelle">
    <w:name w:val="Tabelle"/>
    <w:basedOn w:val="a"/>
    <w:rsid w:val="00C50117"/>
    <w:pPr>
      <w:tabs>
        <w:tab w:val="right" w:pos="5671"/>
      </w:tabs>
      <w:spacing w:before="240"/>
    </w:pPr>
    <w:rPr>
      <w:rFonts w:ascii="Arial" w:hAnsi="Arial"/>
      <w:sz w:val="20"/>
      <w:szCs w:val="20"/>
      <w:lang w:val="de-DE" w:eastAsia="de-DE"/>
    </w:rPr>
  </w:style>
  <w:style w:type="paragraph" w:styleId="a3">
    <w:name w:val="Normal (Web)"/>
    <w:basedOn w:val="a"/>
    <w:uiPriority w:val="99"/>
    <w:unhideWhenUsed/>
    <w:rsid w:val="00C50117"/>
    <w:pPr>
      <w:spacing w:before="100" w:beforeAutospacing="1" w:after="100" w:afterAutospacing="1"/>
    </w:pPr>
    <w:rPr>
      <w:lang w:val="ru-RU" w:eastAsia="ru-RU"/>
    </w:rPr>
  </w:style>
  <w:style w:type="character" w:customStyle="1" w:styleId="apple-converted-space">
    <w:name w:val="apple-converted-space"/>
    <w:rsid w:val="00C50117"/>
  </w:style>
  <w:style w:type="character" w:styleId="a4">
    <w:name w:val="Hyperlink"/>
    <w:rsid w:val="00C50117"/>
    <w:rPr>
      <w:color w:val="0563C1"/>
      <w:u w:val="single"/>
    </w:rPr>
  </w:style>
  <w:style w:type="paragraph" w:styleId="a5">
    <w:name w:val="No Spacing"/>
    <w:uiPriority w:val="1"/>
    <w:qFormat/>
    <w:rsid w:val="00EA161A"/>
    <w:rPr>
      <w:sz w:val="22"/>
      <w:szCs w:val="22"/>
      <w:lang w:eastAsia="en-US"/>
    </w:rPr>
  </w:style>
  <w:style w:type="paragraph" w:styleId="a6">
    <w:name w:val="Plain Text"/>
    <w:basedOn w:val="a"/>
    <w:link w:val="a7"/>
    <w:rsid w:val="008F0468"/>
    <w:rPr>
      <w:rFonts w:ascii="Courier New" w:hAnsi="Courier New"/>
      <w:sz w:val="20"/>
      <w:szCs w:val="20"/>
      <w:lang w:val="ru-RU" w:eastAsia="ru-RU"/>
    </w:rPr>
  </w:style>
  <w:style w:type="character" w:customStyle="1" w:styleId="a7">
    <w:name w:val="Текст Знак"/>
    <w:link w:val="a6"/>
    <w:rsid w:val="008F0468"/>
    <w:rPr>
      <w:rFonts w:ascii="Courier New" w:eastAsia="Times New Roman" w:hAnsi="Courier New"/>
    </w:rPr>
  </w:style>
  <w:style w:type="paragraph" w:styleId="21">
    <w:name w:val="Body Text 2"/>
    <w:basedOn w:val="a"/>
    <w:link w:val="22"/>
    <w:uiPriority w:val="99"/>
    <w:semiHidden/>
    <w:unhideWhenUsed/>
    <w:rsid w:val="008F0468"/>
    <w:pPr>
      <w:spacing w:after="120" w:line="480" w:lineRule="auto"/>
    </w:pPr>
    <w:rPr>
      <w:rFonts w:ascii="Calibri" w:eastAsia="Calibri" w:hAnsi="Calibri"/>
      <w:sz w:val="22"/>
      <w:szCs w:val="22"/>
      <w:lang w:val="ru-RU" w:eastAsia="en-US"/>
    </w:rPr>
  </w:style>
  <w:style w:type="character" w:customStyle="1" w:styleId="22">
    <w:name w:val="Основной текст 2 Знак"/>
    <w:link w:val="21"/>
    <w:uiPriority w:val="99"/>
    <w:semiHidden/>
    <w:rsid w:val="008F0468"/>
    <w:rPr>
      <w:sz w:val="22"/>
      <w:szCs w:val="22"/>
      <w:lang w:eastAsia="en-US"/>
    </w:rPr>
  </w:style>
  <w:style w:type="paragraph" w:styleId="a8">
    <w:name w:val="Block Text"/>
    <w:basedOn w:val="a"/>
    <w:rsid w:val="00AA55A9"/>
    <w:pPr>
      <w:tabs>
        <w:tab w:val="left" w:pos="1877"/>
      </w:tabs>
      <w:ind w:left="2835" w:right="-1" w:firstLine="709"/>
      <w:jc w:val="both"/>
    </w:pPr>
    <w:rPr>
      <w:bCs/>
      <w:spacing w:val="-2"/>
      <w:szCs w:val="20"/>
      <w:lang w:val="ru-RU" w:eastAsia="ru-RU"/>
    </w:rPr>
  </w:style>
  <w:style w:type="character" w:customStyle="1" w:styleId="hps">
    <w:name w:val="hps"/>
    <w:rsid w:val="00795E1B"/>
  </w:style>
  <w:style w:type="paragraph" w:styleId="a9">
    <w:name w:val="header"/>
    <w:basedOn w:val="a"/>
    <w:link w:val="aa"/>
    <w:unhideWhenUsed/>
    <w:rsid w:val="007B62E6"/>
    <w:pPr>
      <w:tabs>
        <w:tab w:val="center" w:pos="4677"/>
        <w:tab w:val="right" w:pos="9355"/>
      </w:tabs>
    </w:pPr>
  </w:style>
  <w:style w:type="character" w:customStyle="1" w:styleId="aa">
    <w:name w:val="Верхний колонтитул Знак"/>
    <w:link w:val="a9"/>
    <w:rsid w:val="007B62E6"/>
    <w:rPr>
      <w:rFonts w:ascii="Times New Roman" w:eastAsia="Times New Roman" w:hAnsi="Times New Roman"/>
      <w:sz w:val="24"/>
      <w:szCs w:val="24"/>
      <w:lang w:val="tr-TR" w:eastAsia="tr-TR"/>
    </w:rPr>
  </w:style>
  <w:style w:type="paragraph" w:styleId="ab">
    <w:name w:val="footer"/>
    <w:basedOn w:val="a"/>
    <w:link w:val="ac"/>
    <w:uiPriority w:val="99"/>
    <w:unhideWhenUsed/>
    <w:rsid w:val="007B62E6"/>
    <w:pPr>
      <w:tabs>
        <w:tab w:val="center" w:pos="4677"/>
        <w:tab w:val="right" w:pos="9355"/>
      </w:tabs>
    </w:pPr>
  </w:style>
  <w:style w:type="character" w:customStyle="1" w:styleId="ac">
    <w:name w:val="Нижний колонтитул Знак"/>
    <w:link w:val="ab"/>
    <w:uiPriority w:val="99"/>
    <w:rsid w:val="007B62E6"/>
    <w:rPr>
      <w:rFonts w:ascii="Times New Roman" w:eastAsia="Times New Roman" w:hAnsi="Times New Roman"/>
      <w:sz w:val="24"/>
      <w:szCs w:val="24"/>
      <w:lang w:val="tr-TR" w:eastAsia="tr-TR"/>
    </w:rPr>
  </w:style>
  <w:style w:type="paragraph" w:customStyle="1" w:styleId="11">
    <w:name w:val="çàãîëîâîê 1"/>
    <w:basedOn w:val="a"/>
    <w:next w:val="a"/>
    <w:rsid w:val="008637AE"/>
    <w:pPr>
      <w:keepNext/>
    </w:pPr>
    <w:rPr>
      <w:b/>
      <w:sz w:val="28"/>
      <w:szCs w:val="20"/>
      <w:lang w:val="ru-RU" w:eastAsia="ru-RU"/>
    </w:rPr>
  </w:style>
  <w:style w:type="paragraph" w:styleId="3">
    <w:name w:val="Body Text Indent 3"/>
    <w:basedOn w:val="a"/>
    <w:link w:val="30"/>
    <w:uiPriority w:val="99"/>
    <w:semiHidden/>
    <w:unhideWhenUsed/>
    <w:rsid w:val="00FF5A6E"/>
    <w:pPr>
      <w:spacing w:after="120"/>
      <w:ind w:left="283"/>
    </w:pPr>
    <w:rPr>
      <w:sz w:val="16"/>
      <w:szCs w:val="16"/>
    </w:rPr>
  </w:style>
  <w:style w:type="character" w:customStyle="1" w:styleId="30">
    <w:name w:val="Основной текст с отступом 3 Знак"/>
    <w:link w:val="3"/>
    <w:uiPriority w:val="99"/>
    <w:semiHidden/>
    <w:rsid w:val="00FF5A6E"/>
    <w:rPr>
      <w:rFonts w:ascii="Times New Roman" w:eastAsia="Times New Roman" w:hAnsi="Times New Roman"/>
      <w:sz w:val="16"/>
      <w:szCs w:val="16"/>
      <w:lang w:val="tr-TR" w:eastAsia="tr-TR"/>
    </w:rPr>
  </w:style>
  <w:style w:type="paragraph" w:styleId="ad">
    <w:name w:val="List Paragraph"/>
    <w:basedOn w:val="a"/>
    <w:uiPriority w:val="34"/>
    <w:qFormat/>
    <w:rsid w:val="00FF5A6E"/>
    <w:pPr>
      <w:spacing w:line="276" w:lineRule="auto"/>
      <w:ind w:left="720" w:firstLine="567"/>
      <w:contextualSpacing/>
      <w:jc w:val="both"/>
    </w:pPr>
    <w:rPr>
      <w:rFonts w:eastAsia="Calibri"/>
      <w:szCs w:val="22"/>
      <w:lang w:val="ru-RU" w:eastAsia="en-US"/>
    </w:rPr>
  </w:style>
  <w:style w:type="paragraph" w:customStyle="1" w:styleId="Default">
    <w:name w:val="Default"/>
    <w:rsid w:val="00FF5A6E"/>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atn">
    <w:name w:val="atn"/>
    <w:rsid w:val="00FF5A6E"/>
  </w:style>
  <w:style w:type="paragraph" w:styleId="ae">
    <w:name w:val="annotation text"/>
    <w:basedOn w:val="a"/>
    <w:link w:val="af"/>
    <w:uiPriority w:val="99"/>
    <w:semiHidden/>
    <w:unhideWhenUsed/>
    <w:rsid w:val="00FF5A6E"/>
    <w:rPr>
      <w:rFonts w:ascii="Arial" w:hAnsi="Arial"/>
      <w:sz w:val="20"/>
      <w:szCs w:val="20"/>
      <w:lang w:val="en-GB" w:eastAsia="ru-RU"/>
    </w:rPr>
  </w:style>
  <w:style w:type="character" w:customStyle="1" w:styleId="af">
    <w:name w:val="Текст примечания Знак"/>
    <w:link w:val="ae"/>
    <w:uiPriority w:val="99"/>
    <w:semiHidden/>
    <w:rsid w:val="00FF5A6E"/>
    <w:rPr>
      <w:rFonts w:ascii="Arial" w:eastAsia="Times New Roman" w:hAnsi="Arial"/>
      <w:lang w:val="en-GB"/>
    </w:rPr>
  </w:style>
  <w:style w:type="paragraph" w:styleId="af0">
    <w:name w:val="Body Text"/>
    <w:basedOn w:val="a"/>
    <w:link w:val="af1"/>
    <w:uiPriority w:val="99"/>
    <w:unhideWhenUsed/>
    <w:rsid w:val="00FF5A6E"/>
    <w:pPr>
      <w:spacing w:after="120"/>
    </w:pPr>
  </w:style>
  <w:style w:type="character" w:customStyle="1" w:styleId="af1">
    <w:name w:val="Основной текст Знак"/>
    <w:link w:val="af0"/>
    <w:uiPriority w:val="99"/>
    <w:rsid w:val="00FF5A6E"/>
    <w:rPr>
      <w:rFonts w:ascii="Times New Roman" w:eastAsia="Times New Roman" w:hAnsi="Times New Roman"/>
      <w:sz w:val="24"/>
      <w:szCs w:val="24"/>
      <w:lang w:val="tr-TR" w:eastAsia="tr-TR"/>
    </w:rPr>
  </w:style>
  <w:style w:type="paragraph" w:customStyle="1" w:styleId="af2">
    <w:name w:val="Знак"/>
    <w:basedOn w:val="a"/>
    <w:autoRedefine/>
    <w:rsid w:val="00C32AC5"/>
    <w:pPr>
      <w:spacing w:after="160" w:line="360" w:lineRule="auto"/>
      <w:jc w:val="center"/>
    </w:pPr>
    <w:rPr>
      <w:b/>
      <w:sz w:val="28"/>
      <w:szCs w:val="28"/>
      <w:lang w:val="ru-RU" w:eastAsia="ru-RU"/>
    </w:rPr>
  </w:style>
  <w:style w:type="paragraph" w:customStyle="1" w:styleId="Web">
    <w:name w:val="Обычный (Web)"/>
    <w:basedOn w:val="a"/>
    <w:rsid w:val="00C32AC5"/>
    <w:pPr>
      <w:suppressAutoHyphens/>
      <w:spacing w:before="100" w:after="100"/>
    </w:pPr>
    <w:rPr>
      <w:lang w:val="ru-RU" w:eastAsia="ar-SA"/>
    </w:rPr>
  </w:style>
  <w:style w:type="character" w:customStyle="1" w:styleId="FontStyle12">
    <w:name w:val="Font Style12"/>
    <w:rsid w:val="00C32AC5"/>
    <w:rPr>
      <w:rFonts w:ascii="Times New Roman" w:hAnsi="Times New Roman" w:cs="Times New Roman" w:hint="default"/>
      <w:sz w:val="24"/>
      <w:szCs w:val="24"/>
    </w:rPr>
  </w:style>
  <w:style w:type="paragraph" w:customStyle="1" w:styleId="Style2">
    <w:name w:val="Style2"/>
    <w:basedOn w:val="a"/>
    <w:rsid w:val="00C32AC5"/>
    <w:pPr>
      <w:widowControl w:val="0"/>
      <w:autoSpaceDE w:val="0"/>
      <w:autoSpaceDN w:val="0"/>
      <w:adjustRightInd w:val="0"/>
      <w:spacing w:line="274" w:lineRule="exact"/>
      <w:jc w:val="both"/>
    </w:pPr>
    <w:rPr>
      <w:lang w:val="ru-RU" w:eastAsia="ru-RU"/>
    </w:rPr>
  </w:style>
  <w:style w:type="paragraph" w:customStyle="1" w:styleId="Noeeu2">
    <w:name w:val="Noeeu2"/>
    <w:basedOn w:val="a"/>
    <w:rsid w:val="00B66E78"/>
    <w:pPr>
      <w:widowControl w:val="0"/>
      <w:suppressAutoHyphens/>
      <w:autoSpaceDE w:val="0"/>
      <w:spacing w:line="288" w:lineRule="auto"/>
    </w:pPr>
    <w:rPr>
      <w:rFonts w:ascii="Peterburg" w:hAnsi="Peterburg"/>
      <w:sz w:val="28"/>
      <w:szCs w:val="28"/>
      <w:lang w:val="ru-RU" w:eastAsia="ar-SA"/>
    </w:rPr>
  </w:style>
  <w:style w:type="character" w:customStyle="1" w:styleId="10">
    <w:name w:val="Заголовок 1 Знак"/>
    <w:link w:val="1"/>
    <w:uiPriority w:val="9"/>
    <w:rsid w:val="00B66E78"/>
    <w:rPr>
      <w:rFonts w:ascii="Cambria" w:eastAsia="Times New Roman" w:hAnsi="Cambria" w:cs="Times New Roman"/>
      <w:b/>
      <w:bCs/>
      <w:kern w:val="32"/>
      <w:sz w:val="32"/>
      <w:szCs w:val="32"/>
      <w:lang w:val="tr-TR" w:eastAsia="tr-TR"/>
    </w:rPr>
  </w:style>
  <w:style w:type="character" w:customStyle="1" w:styleId="-">
    <w:name w:val="Интернет-ссылка"/>
    <w:rsid w:val="00B66E78"/>
    <w:rPr>
      <w:color w:val="0000FF"/>
      <w:u w:val="single"/>
    </w:rPr>
  </w:style>
  <w:style w:type="paragraph" w:customStyle="1" w:styleId="Style5">
    <w:name w:val="Style5"/>
    <w:basedOn w:val="a"/>
    <w:qFormat/>
    <w:rsid w:val="00B66E78"/>
    <w:pPr>
      <w:widowControl w:val="0"/>
      <w:suppressAutoHyphens/>
      <w:spacing w:line="274" w:lineRule="exact"/>
      <w:jc w:val="both"/>
    </w:pPr>
    <w:rPr>
      <w:lang w:val="ru-RU" w:eastAsia="zh-CN"/>
    </w:rPr>
  </w:style>
  <w:style w:type="paragraph" w:styleId="af3">
    <w:name w:val="Subtitle"/>
    <w:basedOn w:val="a"/>
    <w:link w:val="af4"/>
    <w:qFormat/>
    <w:rsid w:val="00700A52"/>
    <w:pPr>
      <w:ind w:left="720"/>
    </w:pPr>
    <w:rPr>
      <w:sz w:val="26"/>
      <w:szCs w:val="28"/>
      <w:lang w:val="ru-RU" w:eastAsia="ru-RU"/>
    </w:rPr>
  </w:style>
  <w:style w:type="character" w:customStyle="1" w:styleId="af4">
    <w:name w:val="Подзаголовок Знак"/>
    <w:link w:val="af3"/>
    <w:rsid w:val="00700A52"/>
    <w:rPr>
      <w:rFonts w:ascii="Times New Roman" w:eastAsia="Times New Roman" w:hAnsi="Times New Roman"/>
      <w:sz w:val="26"/>
      <w:szCs w:val="28"/>
    </w:rPr>
  </w:style>
  <w:style w:type="paragraph" w:customStyle="1" w:styleId="12">
    <w:name w:val="Обычный1"/>
    <w:rsid w:val="00E80CA4"/>
    <w:rPr>
      <w:rFonts w:ascii="Times New Roman" w:eastAsia="ヒラギノ角ゴ Pro W3" w:hAnsi="Times New Roman"/>
      <w:color w:val="000000"/>
      <w:sz w:val="24"/>
    </w:rPr>
  </w:style>
  <w:style w:type="paragraph" w:customStyle="1" w:styleId="210">
    <w:name w:val="Основной текст 21"/>
    <w:basedOn w:val="a"/>
    <w:rsid w:val="00E93DBE"/>
    <w:pPr>
      <w:overflowPunct w:val="0"/>
      <w:autoSpaceDE w:val="0"/>
      <w:autoSpaceDN w:val="0"/>
      <w:adjustRightInd w:val="0"/>
      <w:ind w:left="360"/>
      <w:jc w:val="both"/>
      <w:textAlignment w:val="baseline"/>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99707">
      <w:bodyDiv w:val="1"/>
      <w:marLeft w:val="0"/>
      <w:marRight w:val="0"/>
      <w:marTop w:val="0"/>
      <w:marBottom w:val="0"/>
      <w:divBdr>
        <w:top w:val="none" w:sz="0" w:space="0" w:color="auto"/>
        <w:left w:val="none" w:sz="0" w:space="0" w:color="auto"/>
        <w:bottom w:val="none" w:sz="0" w:space="0" w:color="auto"/>
        <w:right w:val="none" w:sz="0" w:space="0" w:color="auto"/>
      </w:divBdr>
    </w:div>
    <w:div w:id="401219350">
      <w:bodyDiv w:val="1"/>
      <w:marLeft w:val="0"/>
      <w:marRight w:val="0"/>
      <w:marTop w:val="0"/>
      <w:marBottom w:val="0"/>
      <w:divBdr>
        <w:top w:val="none" w:sz="0" w:space="0" w:color="auto"/>
        <w:left w:val="none" w:sz="0" w:space="0" w:color="auto"/>
        <w:bottom w:val="none" w:sz="0" w:space="0" w:color="auto"/>
        <w:right w:val="none" w:sz="0" w:space="0" w:color="auto"/>
      </w:divBdr>
    </w:div>
    <w:div w:id="8657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vivapharm.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da.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v@vivapharm.kz" TargetMode="External"/><Relationship Id="rId4" Type="http://schemas.openxmlformats.org/officeDocument/2006/relationships/webSettings" Target="webSettings.xml"/><Relationship Id="rId9" Type="http://schemas.openxmlformats.org/officeDocument/2006/relationships/hyperlink" Target="mailto:pv@vivaphar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12836</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Жаныл Демесинова</cp:lastModifiedBy>
  <cp:revision>2</cp:revision>
  <dcterms:created xsi:type="dcterms:W3CDTF">2022-03-24T02:57:00Z</dcterms:created>
  <dcterms:modified xsi:type="dcterms:W3CDTF">2022-03-24T02:57:00Z</dcterms:modified>
</cp:coreProperties>
</file>