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321D9B" w:rsidRPr="000C3E0F" w:rsidTr="002B7C20">
        <w:tc>
          <w:tcPr>
            <w:tcW w:w="5211" w:type="dxa"/>
            <w:hideMark/>
          </w:tcPr>
          <w:p w:rsidR="00321D9B" w:rsidRPr="00F11364" w:rsidRDefault="00321D9B" w:rsidP="00321D9B">
            <w:pPr>
              <w:widowControl w:val="0"/>
              <w:rPr>
                <w:rFonts w:eastAsia="Batang"/>
                <w:snapToGrid w:val="0"/>
                <w:sz w:val="28"/>
                <w:szCs w:val="28"/>
                <w:lang w:eastAsia="ru-RU"/>
              </w:rPr>
            </w:pPr>
            <w:r w:rsidRPr="00F11364">
              <w:rPr>
                <w:rFonts w:eastAsia="Batang"/>
                <w:snapToGrid w:val="0"/>
                <w:sz w:val="28"/>
                <w:szCs w:val="28"/>
                <w:lang w:eastAsia="ru-RU"/>
              </w:rPr>
              <w:t xml:space="preserve">       </w:t>
            </w:r>
          </w:p>
          <w:p w:rsidR="00321D9B" w:rsidRPr="00F11364" w:rsidRDefault="00321D9B" w:rsidP="00321D9B">
            <w:pPr>
              <w:widowControl w:val="0"/>
              <w:rPr>
                <w:rFonts w:eastAsia="Batang"/>
                <w:snapToGrid w:val="0"/>
                <w:sz w:val="28"/>
                <w:szCs w:val="28"/>
                <w:lang w:eastAsia="ru-RU"/>
              </w:rPr>
            </w:pPr>
          </w:p>
          <w:p w:rsidR="00321D9B" w:rsidRPr="00F11364" w:rsidRDefault="00321D9B" w:rsidP="00321D9B">
            <w:pPr>
              <w:widowControl w:val="0"/>
              <w:rPr>
                <w:rFonts w:eastAsia="Batang"/>
                <w:snapToGrid w:val="0"/>
                <w:sz w:val="28"/>
                <w:szCs w:val="28"/>
                <w:lang w:eastAsia="ru-RU"/>
              </w:rPr>
            </w:pPr>
          </w:p>
        </w:tc>
        <w:tc>
          <w:tcPr>
            <w:tcW w:w="4536" w:type="dxa"/>
            <w:hideMark/>
          </w:tcPr>
          <w:p w:rsidR="00321D9B" w:rsidRPr="004D09F9" w:rsidRDefault="00321D9B" w:rsidP="00321D9B">
            <w:pPr>
              <w:rPr>
                <w:sz w:val="28"/>
                <w:szCs w:val="28"/>
                <w:lang w:val="kk-KZ"/>
              </w:rPr>
            </w:pPr>
            <w:r w:rsidRPr="004D09F9">
              <w:rPr>
                <w:sz w:val="28"/>
                <w:szCs w:val="28"/>
                <w:lang w:val="kk-KZ"/>
              </w:rPr>
              <w:t xml:space="preserve">«Қазақстан Республикасы </w:t>
            </w:r>
          </w:p>
          <w:p w:rsidR="00321D9B" w:rsidRPr="004D09F9" w:rsidRDefault="00321D9B" w:rsidP="00321D9B">
            <w:pPr>
              <w:rPr>
                <w:sz w:val="28"/>
                <w:szCs w:val="28"/>
                <w:lang w:val="kk-KZ"/>
              </w:rPr>
            </w:pPr>
            <w:r w:rsidRPr="004D09F9">
              <w:rPr>
                <w:sz w:val="28"/>
                <w:szCs w:val="28"/>
                <w:lang w:val="kk-KZ"/>
              </w:rPr>
              <w:t xml:space="preserve">Денсаулық сақтау министрлігі </w:t>
            </w:r>
          </w:p>
          <w:p w:rsidR="00321D9B" w:rsidRPr="004D09F9" w:rsidRDefault="00321D9B" w:rsidP="00321D9B">
            <w:pPr>
              <w:rPr>
                <w:bCs/>
                <w:sz w:val="28"/>
                <w:szCs w:val="28"/>
                <w:shd w:val="clear" w:color="auto" w:fill="FFFFFF"/>
                <w:lang w:val="kk-KZ"/>
              </w:rPr>
            </w:pPr>
            <w:r>
              <w:rPr>
                <w:bCs/>
                <w:sz w:val="28"/>
                <w:szCs w:val="28"/>
                <w:shd w:val="clear" w:color="auto" w:fill="FFFFFF"/>
                <w:lang w:val="kk-KZ"/>
              </w:rPr>
              <w:t xml:space="preserve">Медициналық және фармацевтикалық </w:t>
            </w:r>
            <w:r w:rsidRPr="004D09F9">
              <w:rPr>
                <w:bCs/>
                <w:sz w:val="28"/>
                <w:szCs w:val="28"/>
                <w:shd w:val="clear" w:color="auto" w:fill="FFFFFF"/>
                <w:lang w:val="kk-KZ"/>
              </w:rPr>
              <w:t xml:space="preserve"> бақылау </w:t>
            </w:r>
          </w:p>
          <w:p w:rsidR="00321D9B" w:rsidRPr="004D09F9" w:rsidRDefault="00321D9B" w:rsidP="00321D9B">
            <w:pPr>
              <w:rPr>
                <w:sz w:val="28"/>
                <w:szCs w:val="28"/>
                <w:lang w:val="kk-KZ"/>
              </w:rPr>
            </w:pPr>
            <w:r w:rsidRPr="004D09F9">
              <w:rPr>
                <w:sz w:val="28"/>
                <w:szCs w:val="28"/>
                <w:lang w:val="kk-KZ"/>
              </w:rPr>
              <w:t xml:space="preserve">комитеті» РММ төрағасының </w:t>
            </w:r>
          </w:p>
          <w:p w:rsidR="00321D9B" w:rsidRPr="00A82172" w:rsidRDefault="00321D9B" w:rsidP="00321D9B">
            <w:pPr>
              <w:rPr>
                <w:sz w:val="28"/>
                <w:szCs w:val="28"/>
                <w:lang w:val="kk-KZ"/>
              </w:rPr>
            </w:pPr>
            <w:r w:rsidRPr="00A82172">
              <w:rPr>
                <w:sz w:val="28"/>
                <w:szCs w:val="28"/>
                <w:lang w:val="kk-KZ"/>
              </w:rPr>
              <w:t>202</w:t>
            </w:r>
            <w:r w:rsidR="00A82172" w:rsidRPr="00A82172">
              <w:rPr>
                <w:sz w:val="28"/>
                <w:szCs w:val="28"/>
                <w:lang w:val="kk-KZ"/>
              </w:rPr>
              <w:t>1</w:t>
            </w:r>
            <w:r w:rsidRPr="00A82172">
              <w:rPr>
                <w:sz w:val="28"/>
                <w:szCs w:val="28"/>
                <w:lang w:val="kk-KZ"/>
              </w:rPr>
              <w:t xml:space="preserve"> ж. «</w:t>
            </w:r>
            <w:r w:rsidR="00A82172" w:rsidRPr="00A82172">
              <w:rPr>
                <w:sz w:val="28"/>
                <w:szCs w:val="28"/>
                <w:lang w:val="kk-KZ"/>
              </w:rPr>
              <w:t>23</w:t>
            </w:r>
            <w:r w:rsidRPr="00A82172">
              <w:rPr>
                <w:sz w:val="28"/>
                <w:szCs w:val="28"/>
                <w:lang w:val="kk-KZ"/>
              </w:rPr>
              <w:t>»</w:t>
            </w:r>
            <w:r w:rsidR="00A82172" w:rsidRPr="00A82172">
              <w:rPr>
                <w:sz w:val="28"/>
                <w:szCs w:val="28"/>
                <w:lang w:val="kk-KZ"/>
              </w:rPr>
              <w:t>__08__</w:t>
            </w:r>
          </w:p>
          <w:p w:rsidR="00321D9B" w:rsidRPr="004D09F9" w:rsidRDefault="00A82172" w:rsidP="00321D9B">
            <w:pPr>
              <w:rPr>
                <w:sz w:val="28"/>
                <w:szCs w:val="28"/>
                <w:lang w:val="kk-KZ"/>
              </w:rPr>
            </w:pPr>
            <w:r w:rsidRPr="0092318E">
              <w:rPr>
                <w:sz w:val="28"/>
                <w:szCs w:val="28"/>
                <w:lang w:val="kk-KZ"/>
              </w:rPr>
              <w:t>№</w:t>
            </w:r>
            <w:r w:rsidRPr="00A82172">
              <w:rPr>
                <w:sz w:val="28"/>
                <w:szCs w:val="28"/>
              </w:rPr>
              <w:t>N041991</w:t>
            </w:r>
            <w:r w:rsidRPr="0092318E">
              <w:rPr>
                <w:lang w:val="kk-KZ"/>
              </w:rPr>
              <w:t xml:space="preserve"> </w:t>
            </w:r>
            <w:r w:rsidR="00321D9B" w:rsidRPr="004D09F9">
              <w:rPr>
                <w:sz w:val="28"/>
                <w:szCs w:val="28"/>
                <w:lang w:val="kk-KZ"/>
              </w:rPr>
              <w:t>бұйрығымен</w:t>
            </w:r>
          </w:p>
          <w:p w:rsidR="00321D9B" w:rsidRPr="004D09F9" w:rsidRDefault="00321D9B" w:rsidP="00321D9B">
            <w:pPr>
              <w:widowControl w:val="0"/>
              <w:rPr>
                <w:rFonts w:eastAsia="Batang"/>
                <w:snapToGrid w:val="0"/>
                <w:sz w:val="28"/>
                <w:szCs w:val="28"/>
                <w:lang w:val="kk-KZ" w:eastAsia="ru-RU"/>
              </w:rPr>
            </w:pPr>
            <w:r w:rsidRPr="004D09F9">
              <w:rPr>
                <w:b/>
                <w:sz w:val="28"/>
                <w:szCs w:val="28"/>
                <w:lang w:val="kk-KZ"/>
              </w:rPr>
              <w:t>БЕКІТІЛГЕН</w:t>
            </w:r>
          </w:p>
        </w:tc>
        <w:tc>
          <w:tcPr>
            <w:tcW w:w="4536" w:type="dxa"/>
          </w:tcPr>
          <w:p w:rsidR="00321D9B" w:rsidRPr="000C3E0F" w:rsidRDefault="00321D9B" w:rsidP="00321D9B">
            <w:pPr>
              <w:widowControl w:val="0"/>
              <w:jc w:val="center"/>
              <w:rPr>
                <w:b/>
                <w:snapToGrid w:val="0"/>
                <w:sz w:val="28"/>
                <w:szCs w:val="28"/>
                <w:lang w:eastAsia="ru-RU"/>
              </w:rPr>
            </w:pPr>
            <w:r w:rsidRPr="000C3E0F">
              <w:rPr>
                <w:b/>
                <w:snapToGrid w:val="0"/>
                <w:sz w:val="28"/>
                <w:szCs w:val="28"/>
                <w:lang w:eastAsia="ru-RU"/>
              </w:rPr>
              <w:t xml:space="preserve"> </w:t>
            </w:r>
          </w:p>
        </w:tc>
      </w:tr>
      <w:tr w:rsidR="00321D9B" w:rsidRPr="000C3E0F" w:rsidTr="002B7C20">
        <w:tc>
          <w:tcPr>
            <w:tcW w:w="5211" w:type="dxa"/>
          </w:tcPr>
          <w:p w:rsidR="00321D9B" w:rsidRPr="000C3E0F" w:rsidRDefault="00321D9B" w:rsidP="00321D9B">
            <w:pPr>
              <w:widowControl w:val="0"/>
              <w:rPr>
                <w:rFonts w:eastAsia="Batang"/>
                <w:sz w:val="28"/>
                <w:szCs w:val="28"/>
                <w:lang w:eastAsia="ru-RU"/>
              </w:rPr>
            </w:pPr>
          </w:p>
        </w:tc>
        <w:tc>
          <w:tcPr>
            <w:tcW w:w="4536" w:type="dxa"/>
          </w:tcPr>
          <w:p w:rsidR="00321D9B" w:rsidRPr="000C3E0F" w:rsidRDefault="00321D9B" w:rsidP="00321D9B">
            <w:pPr>
              <w:autoSpaceDE w:val="0"/>
              <w:autoSpaceDN w:val="0"/>
              <w:rPr>
                <w:rFonts w:eastAsia="Batang"/>
                <w:sz w:val="28"/>
                <w:szCs w:val="28"/>
                <w:lang w:eastAsia="ru-RU"/>
              </w:rPr>
            </w:pPr>
          </w:p>
        </w:tc>
        <w:tc>
          <w:tcPr>
            <w:tcW w:w="4536" w:type="dxa"/>
          </w:tcPr>
          <w:p w:rsidR="00321D9B" w:rsidRPr="000C3E0F" w:rsidRDefault="00321D9B" w:rsidP="00321D9B">
            <w:pPr>
              <w:autoSpaceDE w:val="0"/>
              <w:autoSpaceDN w:val="0"/>
              <w:jc w:val="center"/>
              <w:rPr>
                <w:rFonts w:eastAsia="Batang"/>
                <w:sz w:val="28"/>
                <w:szCs w:val="28"/>
                <w:lang w:eastAsia="ru-RU"/>
              </w:rPr>
            </w:pPr>
          </w:p>
        </w:tc>
      </w:tr>
      <w:tr w:rsidR="00321D9B" w:rsidRPr="000C3E0F" w:rsidTr="00E22514">
        <w:trPr>
          <w:trHeight w:val="80"/>
        </w:trPr>
        <w:tc>
          <w:tcPr>
            <w:tcW w:w="5211" w:type="dxa"/>
          </w:tcPr>
          <w:p w:rsidR="00321D9B" w:rsidRPr="000C3E0F" w:rsidRDefault="00321D9B" w:rsidP="00321D9B">
            <w:pPr>
              <w:widowControl w:val="0"/>
              <w:rPr>
                <w:rFonts w:eastAsia="Batang"/>
                <w:sz w:val="28"/>
                <w:szCs w:val="28"/>
                <w:lang w:val="kk-KZ" w:eastAsia="ru-RU"/>
              </w:rPr>
            </w:pPr>
          </w:p>
        </w:tc>
        <w:tc>
          <w:tcPr>
            <w:tcW w:w="4536" w:type="dxa"/>
          </w:tcPr>
          <w:p w:rsidR="00321D9B" w:rsidRPr="000C3E0F" w:rsidRDefault="00321D9B" w:rsidP="00321D9B">
            <w:pPr>
              <w:widowControl w:val="0"/>
              <w:rPr>
                <w:sz w:val="28"/>
                <w:szCs w:val="28"/>
                <w:lang w:eastAsia="ru-RU"/>
              </w:rPr>
            </w:pPr>
          </w:p>
        </w:tc>
        <w:tc>
          <w:tcPr>
            <w:tcW w:w="4536" w:type="dxa"/>
          </w:tcPr>
          <w:p w:rsidR="00321D9B" w:rsidRPr="000C3E0F" w:rsidRDefault="00321D9B" w:rsidP="00321D9B">
            <w:pPr>
              <w:widowControl w:val="0"/>
              <w:jc w:val="right"/>
              <w:rPr>
                <w:sz w:val="28"/>
                <w:szCs w:val="28"/>
                <w:lang w:eastAsia="ru-RU"/>
              </w:rPr>
            </w:pPr>
          </w:p>
        </w:tc>
      </w:tr>
    </w:tbl>
    <w:p w:rsidR="00E22514" w:rsidRPr="000C3E0F" w:rsidRDefault="00E22514" w:rsidP="00E22514">
      <w:pPr>
        <w:jc w:val="center"/>
        <w:rPr>
          <w:b/>
          <w:sz w:val="28"/>
          <w:szCs w:val="28"/>
          <w:lang w:eastAsia="ru-RU"/>
        </w:rPr>
      </w:pPr>
      <w:r w:rsidRPr="000C3E0F">
        <w:rPr>
          <w:b/>
          <w:sz w:val="28"/>
          <w:szCs w:val="28"/>
          <w:lang w:eastAsia="ru-RU"/>
        </w:rPr>
        <w:t>Дәрілік затты медициналық қолдану</w:t>
      </w:r>
    </w:p>
    <w:p w:rsidR="00E22514" w:rsidRPr="00321D9B" w:rsidRDefault="00E22514" w:rsidP="00E22514">
      <w:pPr>
        <w:autoSpaceDE w:val="0"/>
        <w:autoSpaceDN w:val="0"/>
        <w:jc w:val="center"/>
        <w:rPr>
          <w:b/>
          <w:sz w:val="28"/>
          <w:szCs w:val="28"/>
          <w:lang w:eastAsia="ru-RU"/>
        </w:rPr>
      </w:pPr>
      <w:r w:rsidRPr="000C3E0F">
        <w:rPr>
          <w:b/>
          <w:sz w:val="28"/>
          <w:szCs w:val="28"/>
          <w:lang w:eastAsia="ru-RU"/>
        </w:rPr>
        <w:t>жөніндегі нұсқаулық (Қосымша парақ)</w:t>
      </w:r>
      <w:r w:rsidR="000E5F4B" w:rsidRPr="00321D9B">
        <w:rPr>
          <w:b/>
          <w:sz w:val="28"/>
          <w:szCs w:val="28"/>
          <w:lang w:eastAsia="ru-RU"/>
        </w:rPr>
        <w:t xml:space="preserve"> </w:t>
      </w:r>
    </w:p>
    <w:p w:rsidR="00C50117" w:rsidRPr="000C3E0F" w:rsidRDefault="00C50117" w:rsidP="006F5033">
      <w:pPr>
        <w:jc w:val="both"/>
        <w:rPr>
          <w:b/>
          <w:sz w:val="28"/>
          <w:szCs w:val="28"/>
          <w:shd w:val="clear" w:color="auto" w:fill="FFFFFF"/>
          <w:lang w:eastAsia="ru-RU"/>
        </w:rPr>
      </w:pPr>
      <w:r w:rsidRPr="000C3E0F">
        <w:rPr>
          <w:b/>
          <w:sz w:val="28"/>
          <w:szCs w:val="28"/>
        </w:rPr>
        <w:t xml:space="preserve">                                                       </w:t>
      </w:r>
    </w:p>
    <w:p w:rsidR="00C50117" w:rsidRPr="000C3E0F" w:rsidRDefault="00E22514" w:rsidP="00C50117">
      <w:pPr>
        <w:jc w:val="both"/>
        <w:rPr>
          <w:b/>
          <w:sz w:val="28"/>
          <w:szCs w:val="28"/>
        </w:rPr>
      </w:pPr>
      <w:r w:rsidRPr="000C3E0F">
        <w:rPr>
          <w:b/>
          <w:sz w:val="28"/>
          <w:szCs w:val="28"/>
          <w:lang w:val="kk-KZ" w:eastAsia="ru-RU"/>
        </w:rPr>
        <w:t>Саудалық атауы</w:t>
      </w:r>
    </w:p>
    <w:p w:rsidR="00C50117" w:rsidRPr="00321D9B" w:rsidRDefault="00E8132F" w:rsidP="00C50117">
      <w:pPr>
        <w:jc w:val="both"/>
        <w:rPr>
          <w:sz w:val="28"/>
          <w:szCs w:val="28"/>
        </w:rPr>
      </w:pPr>
      <w:r w:rsidRPr="00321D9B">
        <w:rPr>
          <w:sz w:val="28"/>
          <w:szCs w:val="28"/>
        </w:rPr>
        <w:t>ВИТАМИН С 500 Вива Фарм</w:t>
      </w:r>
    </w:p>
    <w:p w:rsidR="00E8132F" w:rsidRPr="000C3E0F" w:rsidRDefault="00E8132F" w:rsidP="00C50117">
      <w:pPr>
        <w:jc w:val="both"/>
        <w:rPr>
          <w:sz w:val="28"/>
          <w:szCs w:val="28"/>
        </w:rPr>
      </w:pPr>
    </w:p>
    <w:p w:rsidR="00C50117" w:rsidRPr="00E8132F" w:rsidRDefault="00E22514" w:rsidP="00C50117">
      <w:pPr>
        <w:jc w:val="both"/>
        <w:rPr>
          <w:sz w:val="28"/>
          <w:szCs w:val="28"/>
        </w:rPr>
      </w:pPr>
      <w:r w:rsidRPr="000C3E0F">
        <w:rPr>
          <w:b/>
          <w:sz w:val="28"/>
          <w:szCs w:val="28"/>
          <w:lang w:val="kk-KZ" w:eastAsia="ru-RU"/>
        </w:rPr>
        <w:t>Халықаралық патенттелмеген атауы</w:t>
      </w:r>
      <w:r w:rsidR="00C50117" w:rsidRPr="00E8132F">
        <w:rPr>
          <w:sz w:val="28"/>
          <w:szCs w:val="28"/>
        </w:rPr>
        <w:t xml:space="preserve"> </w:t>
      </w:r>
    </w:p>
    <w:p w:rsidR="00E8132F" w:rsidRPr="00C918C8" w:rsidRDefault="00E8132F" w:rsidP="00E8132F">
      <w:pPr>
        <w:rPr>
          <w:bCs/>
          <w:iCs/>
          <w:sz w:val="28"/>
          <w:szCs w:val="28"/>
        </w:rPr>
      </w:pPr>
      <w:r w:rsidRPr="0034114D">
        <w:rPr>
          <w:bCs/>
          <w:iCs/>
          <w:sz w:val="28"/>
          <w:szCs w:val="28"/>
          <w:lang w:val="kk-KZ"/>
        </w:rPr>
        <w:t>Аскорбин</w:t>
      </w:r>
      <w:r w:rsidRPr="00C918C8">
        <w:rPr>
          <w:bCs/>
          <w:iCs/>
          <w:sz w:val="28"/>
          <w:szCs w:val="28"/>
          <w:lang w:val="kk-KZ"/>
        </w:rPr>
        <w:t xml:space="preserve"> қышқылы</w:t>
      </w:r>
    </w:p>
    <w:p w:rsidR="00C50117" w:rsidRPr="00E8132F" w:rsidRDefault="00C50117" w:rsidP="00C50117">
      <w:pPr>
        <w:jc w:val="both"/>
        <w:rPr>
          <w:b/>
          <w:sz w:val="28"/>
          <w:szCs w:val="28"/>
        </w:rPr>
      </w:pPr>
    </w:p>
    <w:p w:rsidR="00860280" w:rsidRPr="00E8132F" w:rsidRDefault="00E22514" w:rsidP="00C50117">
      <w:pPr>
        <w:jc w:val="both"/>
        <w:rPr>
          <w:b/>
          <w:sz w:val="28"/>
          <w:szCs w:val="28"/>
        </w:rPr>
      </w:pPr>
      <w:r w:rsidRPr="000C3E0F">
        <w:rPr>
          <w:b/>
          <w:sz w:val="28"/>
          <w:szCs w:val="28"/>
          <w:lang w:val="kk-KZ"/>
        </w:rPr>
        <w:t>Дәрілік түрі, дозалануы</w:t>
      </w:r>
    </w:p>
    <w:p w:rsidR="00E8132F" w:rsidRPr="00C918C8" w:rsidRDefault="00E8132F" w:rsidP="00E8132F">
      <w:pPr>
        <w:rPr>
          <w:bCs/>
          <w:sz w:val="28"/>
          <w:szCs w:val="28"/>
          <w:lang w:val="kk-KZ"/>
        </w:rPr>
      </w:pPr>
      <w:r w:rsidRPr="00C918C8">
        <w:rPr>
          <w:bCs/>
          <w:sz w:val="28"/>
          <w:szCs w:val="28"/>
          <w:lang w:val="kk-KZ"/>
        </w:rPr>
        <w:t>Шайнайтын т</w:t>
      </w:r>
      <w:r w:rsidRPr="00C918C8">
        <w:rPr>
          <w:bCs/>
          <w:sz w:val="28"/>
          <w:szCs w:val="28"/>
        </w:rPr>
        <w:t>аблетк</w:t>
      </w:r>
      <w:r w:rsidRPr="00C918C8">
        <w:rPr>
          <w:bCs/>
          <w:sz w:val="28"/>
          <w:szCs w:val="28"/>
          <w:lang w:val="kk-KZ"/>
        </w:rPr>
        <w:t xml:space="preserve">алар, </w:t>
      </w:r>
      <w:r w:rsidRPr="00C918C8">
        <w:rPr>
          <w:bCs/>
          <w:sz w:val="28"/>
          <w:szCs w:val="28"/>
        </w:rPr>
        <w:t>500 мг</w:t>
      </w:r>
    </w:p>
    <w:p w:rsidR="00C50117" w:rsidRPr="00E8132F" w:rsidRDefault="00C50117" w:rsidP="00C50117">
      <w:pPr>
        <w:jc w:val="both"/>
        <w:rPr>
          <w:b/>
          <w:sz w:val="28"/>
          <w:szCs w:val="28"/>
        </w:rPr>
      </w:pPr>
    </w:p>
    <w:p w:rsidR="00C50117" w:rsidRPr="00E8132F" w:rsidRDefault="00E22514" w:rsidP="00C50117">
      <w:pPr>
        <w:jc w:val="both"/>
        <w:rPr>
          <w:b/>
          <w:sz w:val="28"/>
          <w:szCs w:val="28"/>
        </w:rPr>
      </w:pPr>
      <w:r w:rsidRPr="000C3E0F">
        <w:rPr>
          <w:b/>
          <w:sz w:val="28"/>
          <w:szCs w:val="28"/>
          <w:lang w:val="kk-KZ"/>
        </w:rPr>
        <w:t>Фармакотерапиялық тобы</w:t>
      </w:r>
      <w:r w:rsidR="00C50117" w:rsidRPr="00E8132F">
        <w:rPr>
          <w:b/>
          <w:sz w:val="28"/>
          <w:szCs w:val="28"/>
        </w:rPr>
        <w:t xml:space="preserve"> </w:t>
      </w:r>
    </w:p>
    <w:p w:rsidR="00AB1851" w:rsidRDefault="00AB1851" w:rsidP="00E8132F">
      <w:pPr>
        <w:jc w:val="both"/>
        <w:rPr>
          <w:iCs/>
          <w:sz w:val="28"/>
          <w:szCs w:val="28"/>
          <w:lang w:val="kk-KZ"/>
        </w:rPr>
      </w:pPr>
      <w:bookmarkStart w:id="0" w:name="_Hlk15983854"/>
      <w:r w:rsidRPr="00AB1851">
        <w:rPr>
          <w:iCs/>
          <w:sz w:val="28"/>
          <w:szCs w:val="28"/>
          <w:lang w:val="kk-KZ"/>
        </w:rPr>
        <w:t xml:space="preserve">Асқорыту жүйесі және зат алмасу. </w:t>
      </w:r>
      <w:r w:rsidRPr="007D68A1">
        <w:rPr>
          <w:iCs/>
          <w:sz w:val="28"/>
          <w:szCs w:val="28"/>
          <w:lang w:val="kk-KZ"/>
        </w:rPr>
        <w:t>Дәрумендер</w:t>
      </w:r>
      <w:r w:rsidRPr="00AB1851">
        <w:rPr>
          <w:iCs/>
          <w:sz w:val="28"/>
          <w:szCs w:val="28"/>
          <w:lang w:val="kk-KZ"/>
        </w:rPr>
        <w:t xml:space="preserve">. Аскорбин қышқылы (С дәрумені), </w:t>
      </w:r>
      <w:r w:rsidRPr="007D68A1">
        <w:rPr>
          <w:iCs/>
          <w:sz w:val="28"/>
          <w:szCs w:val="28"/>
          <w:lang w:val="kk-KZ"/>
        </w:rPr>
        <w:t>біріктірілімдерін қосқанда.</w:t>
      </w:r>
      <w:r>
        <w:rPr>
          <w:iCs/>
          <w:sz w:val="28"/>
          <w:szCs w:val="28"/>
          <w:lang w:val="kk-KZ"/>
        </w:rPr>
        <w:t xml:space="preserve"> </w:t>
      </w:r>
      <w:r w:rsidRPr="00AB1851">
        <w:rPr>
          <w:iCs/>
          <w:sz w:val="28"/>
          <w:szCs w:val="28"/>
          <w:lang w:val="kk-KZ"/>
        </w:rPr>
        <w:t xml:space="preserve">Аскорбин қышқылы </w:t>
      </w:r>
      <w:r w:rsidR="00E2547A">
        <w:rPr>
          <w:iCs/>
          <w:sz w:val="28"/>
          <w:szCs w:val="28"/>
          <w:lang w:val="kk-KZ"/>
        </w:rPr>
        <w:t>таза түрінде. Аскорбин қышқылы</w:t>
      </w:r>
      <w:r w:rsidRPr="00AB1851">
        <w:rPr>
          <w:iCs/>
          <w:sz w:val="28"/>
          <w:szCs w:val="28"/>
          <w:lang w:val="kk-KZ"/>
        </w:rPr>
        <w:t>.</w:t>
      </w:r>
      <w:r>
        <w:rPr>
          <w:iCs/>
          <w:sz w:val="28"/>
          <w:szCs w:val="28"/>
          <w:lang w:val="kk-KZ"/>
        </w:rPr>
        <w:t xml:space="preserve"> </w:t>
      </w:r>
    </w:p>
    <w:p w:rsidR="00E8132F" w:rsidRPr="00AB1851" w:rsidRDefault="00E8132F" w:rsidP="00E8132F">
      <w:pPr>
        <w:rPr>
          <w:iCs/>
          <w:sz w:val="28"/>
          <w:szCs w:val="28"/>
          <w:lang w:val="ru-RU"/>
        </w:rPr>
      </w:pPr>
      <w:r w:rsidRPr="00C918C8">
        <w:rPr>
          <w:iCs/>
          <w:sz w:val="28"/>
          <w:szCs w:val="28"/>
          <w:lang w:val="kk-KZ"/>
        </w:rPr>
        <w:t>АТХ коды</w:t>
      </w:r>
      <w:r w:rsidRPr="00C918C8">
        <w:rPr>
          <w:iCs/>
          <w:sz w:val="28"/>
          <w:szCs w:val="28"/>
          <w:lang w:val="es-ES"/>
        </w:rPr>
        <w:t xml:space="preserve"> A11GA01</w:t>
      </w:r>
      <w:r w:rsidR="00AB1851">
        <w:rPr>
          <w:iCs/>
          <w:sz w:val="28"/>
          <w:szCs w:val="28"/>
          <w:lang w:val="ru-RU"/>
        </w:rPr>
        <w:t xml:space="preserve"> </w:t>
      </w:r>
    </w:p>
    <w:p w:rsidR="002D2E7B" w:rsidRPr="000C3E0F" w:rsidRDefault="002D2E7B" w:rsidP="00BF089A">
      <w:pPr>
        <w:jc w:val="both"/>
        <w:rPr>
          <w:sz w:val="28"/>
          <w:szCs w:val="28"/>
          <w:lang w:val="kk-KZ"/>
        </w:rPr>
      </w:pPr>
    </w:p>
    <w:bookmarkEnd w:id="0"/>
    <w:p w:rsidR="00C50117" w:rsidRPr="00E8132F" w:rsidRDefault="008614F1" w:rsidP="00C50117">
      <w:pPr>
        <w:autoSpaceDE w:val="0"/>
        <w:autoSpaceDN w:val="0"/>
        <w:adjustRightInd w:val="0"/>
        <w:jc w:val="both"/>
        <w:rPr>
          <w:b/>
          <w:sz w:val="28"/>
          <w:szCs w:val="28"/>
          <w:lang w:val="kk-KZ"/>
        </w:rPr>
      </w:pPr>
      <w:r w:rsidRPr="00E8132F">
        <w:rPr>
          <w:b/>
          <w:sz w:val="28"/>
          <w:szCs w:val="28"/>
          <w:lang w:val="kk-KZ"/>
        </w:rPr>
        <w:t>Қолданылуы</w:t>
      </w:r>
    </w:p>
    <w:p w:rsidR="00E8132F" w:rsidRPr="00E8132F" w:rsidRDefault="00E8132F" w:rsidP="000B2C34">
      <w:pPr>
        <w:numPr>
          <w:ilvl w:val="0"/>
          <w:numId w:val="23"/>
        </w:numPr>
        <w:tabs>
          <w:tab w:val="left" w:pos="0"/>
          <w:tab w:val="left" w:pos="426"/>
        </w:tabs>
        <w:ind w:left="0" w:firstLine="0"/>
        <w:jc w:val="both"/>
        <w:rPr>
          <w:sz w:val="28"/>
          <w:szCs w:val="28"/>
          <w:lang w:val="kk-KZ"/>
        </w:rPr>
      </w:pPr>
      <w:r w:rsidRPr="00E8132F">
        <w:rPr>
          <w:sz w:val="28"/>
          <w:szCs w:val="28"/>
          <w:lang w:val="kk-KZ"/>
        </w:rPr>
        <w:t>цинга, C дәрумені гиповитаминозы және авитаминозын, аскорбин қышқылына жоғары қажеттілік жағдайын емдеуде және профилактикасында</w:t>
      </w:r>
    </w:p>
    <w:p w:rsidR="00C50117" w:rsidRPr="00E8132F" w:rsidRDefault="00BF089A" w:rsidP="00131A22">
      <w:pPr>
        <w:jc w:val="both"/>
        <w:rPr>
          <w:sz w:val="28"/>
          <w:szCs w:val="28"/>
          <w:lang w:val="kk-KZ"/>
        </w:rPr>
      </w:pPr>
      <w:r w:rsidRPr="00E8132F">
        <w:rPr>
          <w:sz w:val="28"/>
          <w:szCs w:val="28"/>
          <w:lang w:val="kk-KZ"/>
        </w:rPr>
        <w:t xml:space="preserve"> </w:t>
      </w:r>
    </w:p>
    <w:p w:rsidR="0072637A" w:rsidRPr="000C3E0F" w:rsidRDefault="00B449A7" w:rsidP="0072637A">
      <w:pPr>
        <w:jc w:val="both"/>
        <w:rPr>
          <w:b/>
          <w:sz w:val="28"/>
          <w:szCs w:val="28"/>
          <w:lang w:val="kk-KZ" w:eastAsia="ru-RU"/>
        </w:rPr>
      </w:pPr>
      <w:r w:rsidRPr="000C3E0F">
        <w:rPr>
          <w:b/>
          <w:sz w:val="28"/>
          <w:szCs w:val="28"/>
          <w:lang w:val="kk-KZ" w:eastAsia="ru-RU"/>
        </w:rPr>
        <w:t>Қолдануды бастағанға дейін қажетті мәліметтер тізбесі</w:t>
      </w:r>
    </w:p>
    <w:p w:rsidR="0072637A" w:rsidRPr="000C3E0F" w:rsidRDefault="00B449A7" w:rsidP="002D2E7B">
      <w:pPr>
        <w:jc w:val="both"/>
        <w:rPr>
          <w:b/>
          <w:i/>
          <w:sz w:val="28"/>
          <w:szCs w:val="28"/>
          <w:lang w:eastAsia="ru-RU"/>
        </w:rPr>
      </w:pPr>
      <w:r w:rsidRPr="000C3E0F">
        <w:rPr>
          <w:b/>
          <w:i/>
          <w:sz w:val="28"/>
          <w:szCs w:val="28"/>
          <w:lang w:val="kk-KZ" w:eastAsia="ru-RU"/>
        </w:rPr>
        <w:t>Қолдануға болмайтын жағдайлар</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препарат компоненттеріне жо</w:t>
      </w:r>
      <w:r w:rsidRPr="000C1AFE">
        <w:rPr>
          <w:rFonts w:cs="Cambria"/>
          <w:sz w:val="28"/>
          <w:szCs w:val="28"/>
          <w:lang w:val="kk-KZ"/>
        </w:rPr>
        <w:t>ғ</w:t>
      </w:r>
      <w:r w:rsidRPr="000C1AFE">
        <w:rPr>
          <w:rFonts w:cs="Book Antiqua"/>
          <w:sz w:val="28"/>
          <w:szCs w:val="28"/>
          <w:lang w:val="kk-KZ"/>
        </w:rPr>
        <w:t>ары</w:t>
      </w:r>
      <w:r w:rsidRPr="000C1AFE">
        <w:rPr>
          <w:sz w:val="28"/>
          <w:szCs w:val="28"/>
          <w:lang w:val="kk-KZ"/>
        </w:rPr>
        <w:t xml:space="preserve"> </w:t>
      </w:r>
      <w:r w:rsidRPr="000C1AFE">
        <w:rPr>
          <w:rFonts w:cs="Book Antiqua"/>
          <w:sz w:val="28"/>
          <w:szCs w:val="28"/>
          <w:lang w:val="kk-KZ"/>
        </w:rPr>
        <w:t>сезімталды</w:t>
      </w:r>
      <w:r w:rsidRPr="000C1AFE">
        <w:rPr>
          <w:rFonts w:cs="Cambria"/>
          <w:sz w:val="28"/>
          <w:szCs w:val="28"/>
          <w:lang w:val="kk-KZ"/>
        </w:rPr>
        <w:t>қ</w:t>
      </w:r>
    </w:p>
    <w:p w:rsidR="000C1AFE" w:rsidRPr="000C1AFE" w:rsidRDefault="000C1AFE" w:rsidP="000C1AFE">
      <w:pPr>
        <w:numPr>
          <w:ilvl w:val="0"/>
          <w:numId w:val="14"/>
        </w:numPr>
        <w:ind w:left="284" w:hanging="284"/>
        <w:jc w:val="both"/>
        <w:rPr>
          <w:sz w:val="28"/>
          <w:szCs w:val="28"/>
          <w:lang w:val="kk-KZ"/>
        </w:rPr>
      </w:pPr>
      <w:r w:rsidRPr="000C1AFE">
        <w:rPr>
          <w:rFonts w:cs="Cambria"/>
          <w:sz w:val="28"/>
          <w:szCs w:val="28"/>
          <w:lang w:val="kk-KZ"/>
        </w:rPr>
        <w:t>қ</w:t>
      </w:r>
      <w:r w:rsidRPr="000C1AFE">
        <w:rPr>
          <w:rFonts w:cs="Book Antiqua"/>
          <w:sz w:val="28"/>
          <w:szCs w:val="28"/>
          <w:lang w:val="kk-KZ"/>
        </w:rPr>
        <w:t>ант</w:t>
      </w:r>
      <w:r w:rsidRPr="000C1AFE">
        <w:rPr>
          <w:sz w:val="28"/>
          <w:szCs w:val="28"/>
          <w:lang w:val="kk-KZ"/>
        </w:rPr>
        <w:t xml:space="preserve"> </w:t>
      </w:r>
      <w:r w:rsidRPr="000C1AFE">
        <w:rPr>
          <w:rFonts w:cs="Book Antiqua"/>
          <w:sz w:val="28"/>
          <w:szCs w:val="28"/>
          <w:lang w:val="kk-KZ"/>
        </w:rPr>
        <w:t>диабеті</w:t>
      </w:r>
      <w:r w:rsidRPr="000C1AFE">
        <w:rPr>
          <w:sz w:val="28"/>
          <w:szCs w:val="28"/>
          <w:lang w:val="kk-KZ"/>
        </w:rPr>
        <w:t xml:space="preserve"> </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гипероксалурия, оксалоз</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нефролитиаз</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гемохроматоз</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талассемия, сидеробластты анемия</w:t>
      </w:r>
    </w:p>
    <w:p w:rsidR="000C1AFE" w:rsidRPr="000C1AFE" w:rsidRDefault="000C1AFE" w:rsidP="000C1AFE">
      <w:pPr>
        <w:numPr>
          <w:ilvl w:val="0"/>
          <w:numId w:val="14"/>
        </w:numPr>
        <w:ind w:left="284" w:hanging="284"/>
        <w:jc w:val="both"/>
        <w:rPr>
          <w:sz w:val="28"/>
          <w:szCs w:val="28"/>
          <w:lang w:val="kk-KZ"/>
        </w:rPr>
      </w:pPr>
      <w:r w:rsidRPr="000C1AFE">
        <w:rPr>
          <w:rFonts w:cs="Cambria"/>
          <w:sz w:val="28"/>
          <w:szCs w:val="28"/>
          <w:lang w:val="kk-KZ"/>
        </w:rPr>
        <w:t>қ</w:t>
      </w:r>
      <w:r w:rsidRPr="000C1AFE">
        <w:rPr>
          <w:rFonts w:cs="Book Antiqua"/>
          <w:sz w:val="28"/>
          <w:szCs w:val="28"/>
          <w:lang w:val="kk-KZ"/>
        </w:rPr>
        <w:t>анны</w:t>
      </w:r>
      <w:r w:rsidRPr="000C1AFE">
        <w:rPr>
          <w:rFonts w:cs="Cambria"/>
          <w:sz w:val="28"/>
          <w:szCs w:val="28"/>
          <w:lang w:val="kk-KZ"/>
        </w:rPr>
        <w:t>ң</w:t>
      </w:r>
      <w:r w:rsidRPr="000C1AFE">
        <w:rPr>
          <w:sz w:val="28"/>
          <w:szCs w:val="28"/>
          <w:lang w:val="kk-KZ"/>
        </w:rPr>
        <w:t xml:space="preserve"> </w:t>
      </w:r>
      <w:r w:rsidRPr="000C1AFE">
        <w:rPr>
          <w:rFonts w:cs="Cambria"/>
          <w:sz w:val="28"/>
          <w:szCs w:val="28"/>
          <w:lang w:val="kk-KZ"/>
        </w:rPr>
        <w:t>ұ</w:t>
      </w:r>
      <w:r w:rsidRPr="000C1AFE">
        <w:rPr>
          <w:rFonts w:cs="Book Antiqua"/>
          <w:sz w:val="28"/>
          <w:szCs w:val="28"/>
          <w:lang w:val="kk-KZ"/>
        </w:rPr>
        <w:t>юыны</w:t>
      </w:r>
      <w:r w:rsidRPr="000C1AFE">
        <w:rPr>
          <w:rFonts w:cs="Cambria"/>
          <w:sz w:val="28"/>
          <w:szCs w:val="28"/>
          <w:lang w:val="kk-KZ"/>
        </w:rPr>
        <w:t>ң</w:t>
      </w:r>
      <w:r w:rsidRPr="000C1AFE">
        <w:rPr>
          <w:sz w:val="28"/>
          <w:szCs w:val="28"/>
          <w:lang w:val="kk-KZ"/>
        </w:rPr>
        <w:t xml:space="preserve"> </w:t>
      </w:r>
      <w:r w:rsidRPr="000C1AFE">
        <w:rPr>
          <w:rFonts w:cs="Book Antiqua"/>
          <w:sz w:val="28"/>
          <w:szCs w:val="28"/>
          <w:lang w:val="kk-KZ"/>
        </w:rPr>
        <w:t>жо</w:t>
      </w:r>
      <w:r w:rsidRPr="000C1AFE">
        <w:rPr>
          <w:rFonts w:cs="Cambria"/>
          <w:sz w:val="28"/>
          <w:szCs w:val="28"/>
          <w:lang w:val="kk-KZ"/>
        </w:rPr>
        <w:t>ғ</w:t>
      </w:r>
      <w:r w:rsidRPr="000C1AFE">
        <w:rPr>
          <w:rFonts w:cs="Book Antiqua"/>
          <w:sz w:val="28"/>
          <w:szCs w:val="28"/>
          <w:lang w:val="kk-KZ"/>
        </w:rPr>
        <w:t>арылауы</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 xml:space="preserve">тромбофлебит </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тромбоздар</w:t>
      </w:r>
      <w:r w:rsidRPr="000C1AFE">
        <w:rPr>
          <w:rFonts w:cs="Cambria"/>
          <w:sz w:val="28"/>
          <w:szCs w:val="28"/>
          <w:lang w:val="kk-KZ"/>
        </w:rPr>
        <w:t>ғ</w:t>
      </w:r>
      <w:r w:rsidRPr="000C1AFE">
        <w:rPr>
          <w:rFonts w:cs="Book Antiqua"/>
          <w:sz w:val="28"/>
          <w:szCs w:val="28"/>
          <w:lang w:val="kk-KZ"/>
        </w:rPr>
        <w:t>а</w:t>
      </w:r>
      <w:r w:rsidRPr="000C1AFE">
        <w:rPr>
          <w:sz w:val="28"/>
          <w:szCs w:val="28"/>
          <w:lang w:val="kk-KZ"/>
        </w:rPr>
        <w:t xml:space="preserve"> </w:t>
      </w:r>
      <w:r w:rsidRPr="000C1AFE">
        <w:rPr>
          <w:rFonts w:cs="Book Antiqua"/>
          <w:sz w:val="28"/>
          <w:szCs w:val="28"/>
          <w:lang w:val="kk-KZ"/>
        </w:rPr>
        <w:t>бейімділік</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lastRenderedPageBreak/>
        <w:t>глюкоза-6-фосфатдегидрогеназа тапшылы</w:t>
      </w:r>
      <w:r w:rsidRPr="000C1AFE">
        <w:rPr>
          <w:rFonts w:cs="Cambria"/>
          <w:sz w:val="28"/>
          <w:szCs w:val="28"/>
          <w:lang w:val="kk-KZ"/>
        </w:rPr>
        <w:t>ғ</w:t>
      </w:r>
      <w:r w:rsidRPr="000C1AFE">
        <w:rPr>
          <w:rFonts w:cs="Book Antiqua"/>
          <w:sz w:val="28"/>
          <w:szCs w:val="28"/>
          <w:lang w:val="kk-KZ"/>
        </w:rPr>
        <w:t>ы</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фенилкетонурия (</w:t>
      </w:r>
      <w:r w:rsidRPr="000C1AFE">
        <w:rPr>
          <w:rFonts w:cs="Cambria"/>
          <w:sz w:val="28"/>
          <w:szCs w:val="28"/>
          <w:lang w:val="kk-KZ"/>
        </w:rPr>
        <w:t>құ</w:t>
      </w:r>
      <w:r w:rsidRPr="000C1AFE">
        <w:rPr>
          <w:rFonts w:cs="Book Antiqua"/>
          <w:sz w:val="28"/>
          <w:szCs w:val="28"/>
          <w:lang w:val="kk-KZ"/>
        </w:rPr>
        <w:t>рамында</w:t>
      </w:r>
      <w:r w:rsidRPr="000C1AFE">
        <w:rPr>
          <w:sz w:val="28"/>
          <w:szCs w:val="28"/>
          <w:lang w:val="kk-KZ"/>
        </w:rPr>
        <w:t xml:space="preserve"> </w:t>
      </w:r>
      <w:r w:rsidRPr="000C1AFE">
        <w:rPr>
          <w:rFonts w:cs="Book Antiqua"/>
          <w:sz w:val="28"/>
          <w:szCs w:val="28"/>
          <w:lang w:val="kk-KZ"/>
        </w:rPr>
        <w:t>аспартам</w:t>
      </w:r>
      <w:r w:rsidRPr="000C1AFE">
        <w:rPr>
          <w:sz w:val="28"/>
          <w:szCs w:val="28"/>
          <w:lang w:val="kk-KZ"/>
        </w:rPr>
        <w:t xml:space="preserve"> </w:t>
      </w:r>
      <w:r w:rsidRPr="000C1AFE">
        <w:rPr>
          <w:rFonts w:cs="Book Antiqua"/>
          <w:sz w:val="28"/>
          <w:szCs w:val="28"/>
          <w:lang w:val="kk-KZ"/>
        </w:rPr>
        <w:t>бар</w:t>
      </w:r>
      <w:r w:rsidRPr="000C1AFE">
        <w:rPr>
          <w:sz w:val="28"/>
          <w:szCs w:val="28"/>
          <w:lang w:val="kk-KZ"/>
        </w:rPr>
        <w:t xml:space="preserve">) </w:t>
      </w:r>
    </w:p>
    <w:p w:rsidR="000C1AFE" w:rsidRPr="000C1AFE" w:rsidRDefault="000C1AFE" w:rsidP="000C1AFE">
      <w:pPr>
        <w:numPr>
          <w:ilvl w:val="0"/>
          <w:numId w:val="14"/>
        </w:numPr>
        <w:ind w:left="284" w:hanging="284"/>
        <w:jc w:val="both"/>
        <w:rPr>
          <w:sz w:val="28"/>
          <w:szCs w:val="28"/>
          <w:lang w:val="kk-KZ"/>
        </w:rPr>
      </w:pPr>
      <w:r w:rsidRPr="000C1AFE">
        <w:rPr>
          <w:rFonts w:cs="Book Antiqua"/>
          <w:sz w:val="28"/>
          <w:szCs w:val="28"/>
          <w:lang w:val="kk-KZ"/>
        </w:rPr>
        <w:t>балалар</w:t>
      </w:r>
      <w:r w:rsidRPr="000C1AFE">
        <w:rPr>
          <w:sz w:val="28"/>
          <w:szCs w:val="28"/>
          <w:lang w:val="kk-KZ"/>
        </w:rPr>
        <w:t xml:space="preserve"> </w:t>
      </w:r>
      <w:r w:rsidRPr="000C1AFE">
        <w:rPr>
          <w:rFonts w:cs="Book Antiqua"/>
          <w:sz w:val="28"/>
          <w:szCs w:val="28"/>
          <w:lang w:val="kk-KZ"/>
        </w:rPr>
        <w:t>мен</w:t>
      </w:r>
      <w:r w:rsidRPr="000C1AFE">
        <w:rPr>
          <w:sz w:val="28"/>
          <w:szCs w:val="28"/>
          <w:lang w:val="kk-KZ"/>
        </w:rPr>
        <w:t xml:space="preserve"> </w:t>
      </w:r>
      <w:r w:rsidR="00A40066" w:rsidRPr="000C1AFE">
        <w:rPr>
          <w:sz w:val="28"/>
          <w:szCs w:val="28"/>
          <w:lang w:val="kk-KZ"/>
        </w:rPr>
        <w:t>18 жас</w:t>
      </w:r>
      <w:r w:rsidR="00A40066" w:rsidRPr="000C1AFE">
        <w:rPr>
          <w:rFonts w:cs="Cambria"/>
          <w:sz w:val="28"/>
          <w:szCs w:val="28"/>
          <w:lang w:val="kk-KZ"/>
        </w:rPr>
        <w:t>қ</w:t>
      </w:r>
      <w:r w:rsidR="00A40066" w:rsidRPr="000C1AFE">
        <w:rPr>
          <w:rFonts w:cs="Book Antiqua"/>
          <w:sz w:val="28"/>
          <w:szCs w:val="28"/>
          <w:lang w:val="kk-KZ"/>
        </w:rPr>
        <w:t>а</w:t>
      </w:r>
      <w:r w:rsidR="00A40066" w:rsidRPr="000C1AFE">
        <w:rPr>
          <w:sz w:val="28"/>
          <w:szCs w:val="28"/>
          <w:lang w:val="kk-KZ"/>
        </w:rPr>
        <w:t xml:space="preserve"> </w:t>
      </w:r>
      <w:r w:rsidR="00A40066" w:rsidRPr="000C1AFE">
        <w:rPr>
          <w:rFonts w:cs="Book Antiqua"/>
          <w:sz w:val="28"/>
          <w:szCs w:val="28"/>
          <w:lang w:val="kk-KZ"/>
        </w:rPr>
        <w:t>дейінгі</w:t>
      </w:r>
      <w:r w:rsidR="00A40066" w:rsidRPr="000C1AFE">
        <w:rPr>
          <w:sz w:val="28"/>
          <w:szCs w:val="28"/>
          <w:lang w:val="kk-KZ"/>
        </w:rPr>
        <w:t xml:space="preserve"> </w:t>
      </w:r>
      <w:r w:rsidRPr="000C1AFE">
        <w:rPr>
          <w:rFonts w:cs="Book Antiqua"/>
          <w:sz w:val="28"/>
          <w:szCs w:val="28"/>
          <w:lang w:val="kk-KZ"/>
        </w:rPr>
        <w:t>жас</w:t>
      </w:r>
      <w:r w:rsidRPr="000C1AFE">
        <w:rPr>
          <w:rFonts w:cs="Cambria"/>
          <w:sz w:val="28"/>
          <w:szCs w:val="28"/>
          <w:lang w:val="kk-KZ"/>
        </w:rPr>
        <w:t>ө</w:t>
      </w:r>
      <w:r w:rsidRPr="000C1AFE">
        <w:rPr>
          <w:rFonts w:cs="Book Antiqua"/>
          <w:sz w:val="28"/>
          <w:szCs w:val="28"/>
          <w:lang w:val="kk-KZ"/>
        </w:rPr>
        <w:t>спірімдер</w:t>
      </w:r>
      <w:r w:rsidR="00A40066">
        <w:rPr>
          <w:rFonts w:cs="Book Antiqua"/>
          <w:sz w:val="28"/>
          <w:szCs w:val="28"/>
          <w:lang w:val="kk-KZ"/>
        </w:rPr>
        <w:t xml:space="preserve"> </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т</w:t>
      </w:r>
      <w:r w:rsidRPr="000C1AFE">
        <w:rPr>
          <w:rFonts w:cs="Cambria"/>
          <w:sz w:val="28"/>
          <w:szCs w:val="28"/>
          <w:lang w:val="kk-KZ"/>
        </w:rPr>
        <w:t>ұқ</w:t>
      </w:r>
      <w:r w:rsidRPr="000C1AFE">
        <w:rPr>
          <w:rFonts w:cs="Book Antiqua"/>
          <w:sz w:val="28"/>
          <w:szCs w:val="28"/>
          <w:lang w:val="kk-KZ"/>
        </w:rPr>
        <w:t>ым</w:t>
      </w:r>
      <w:r w:rsidRPr="000C1AFE">
        <w:rPr>
          <w:sz w:val="28"/>
          <w:szCs w:val="28"/>
          <w:lang w:val="kk-KZ"/>
        </w:rPr>
        <w:t xml:space="preserve"> </w:t>
      </w:r>
      <w:r w:rsidRPr="000C1AFE">
        <w:rPr>
          <w:rFonts w:cs="Cambria"/>
          <w:sz w:val="28"/>
          <w:szCs w:val="28"/>
          <w:lang w:val="kk-KZ"/>
        </w:rPr>
        <w:t>қ</w:t>
      </w:r>
      <w:r w:rsidRPr="000C1AFE">
        <w:rPr>
          <w:rFonts w:cs="Book Antiqua"/>
          <w:sz w:val="28"/>
          <w:szCs w:val="28"/>
          <w:lang w:val="kk-KZ"/>
        </w:rPr>
        <w:t>уалайтын</w:t>
      </w:r>
      <w:r w:rsidRPr="000C1AFE">
        <w:rPr>
          <w:sz w:val="28"/>
          <w:szCs w:val="28"/>
          <w:lang w:val="kk-KZ"/>
        </w:rPr>
        <w:t xml:space="preserve"> </w:t>
      </w:r>
      <w:r w:rsidRPr="000C1AFE">
        <w:rPr>
          <w:rFonts w:cs="Book Antiqua"/>
          <w:sz w:val="28"/>
          <w:szCs w:val="28"/>
          <w:lang w:val="kk-KZ"/>
        </w:rPr>
        <w:t>фруктоза</w:t>
      </w:r>
      <w:r w:rsidRPr="000C1AFE">
        <w:rPr>
          <w:sz w:val="28"/>
          <w:szCs w:val="28"/>
          <w:lang w:val="kk-KZ"/>
        </w:rPr>
        <w:t xml:space="preserve"> </w:t>
      </w:r>
      <w:r w:rsidRPr="000C1AFE">
        <w:rPr>
          <w:rFonts w:cs="Book Antiqua"/>
          <w:sz w:val="28"/>
          <w:szCs w:val="28"/>
          <w:lang w:val="kk-KZ"/>
        </w:rPr>
        <w:t>жа</w:t>
      </w:r>
      <w:r w:rsidRPr="000C1AFE">
        <w:rPr>
          <w:rFonts w:cs="Cambria"/>
          <w:sz w:val="28"/>
          <w:szCs w:val="28"/>
          <w:lang w:val="kk-KZ"/>
        </w:rPr>
        <w:t>қ</w:t>
      </w:r>
      <w:r w:rsidRPr="000C1AFE">
        <w:rPr>
          <w:rFonts w:cs="Book Antiqua"/>
          <w:sz w:val="28"/>
          <w:szCs w:val="28"/>
          <w:lang w:val="kk-KZ"/>
        </w:rPr>
        <w:t>паушылы</w:t>
      </w:r>
      <w:r w:rsidRPr="000C1AFE">
        <w:rPr>
          <w:rFonts w:cs="Cambria"/>
          <w:sz w:val="28"/>
          <w:szCs w:val="28"/>
          <w:lang w:val="kk-KZ"/>
        </w:rPr>
        <w:t>ғ</w:t>
      </w:r>
      <w:r w:rsidRPr="000C1AFE">
        <w:rPr>
          <w:rFonts w:cs="Book Antiqua"/>
          <w:sz w:val="28"/>
          <w:szCs w:val="28"/>
          <w:lang w:val="kk-KZ"/>
        </w:rPr>
        <w:t>ы</w:t>
      </w:r>
    </w:p>
    <w:p w:rsidR="000C1AFE" w:rsidRPr="000C1AFE" w:rsidRDefault="000C1AFE" w:rsidP="000C1AFE">
      <w:pPr>
        <w:numPr>
          <w:ilvl w:val="0"/>
          <w:numId w:val="14"/>
        </w:numPr>
        <w:ind w:left="284" w:hanging="284"/>
        <w:jc w:val="both"/>
        <w:rPr>
          <w:sz w:val="28"/>
          <w:szCs w:val="28"/>
          <w:lang w:val="kk-KZ"/>
        </w:rPr>
      </w:pPr>
      <w:r w:rsidRPr="000C1AFE">
        <w:rPr>
          <w:sz w:val="28"/>
          <w:szCs w:val="28"/>
          <w:lang w:val="kk-KZ"/>
        </w:rPr>
        <w:t>б</w:t>
      </w:r>
      <w:r w:rsidRPr="000C1AFE">
        <w:rPr>
          <w:rFonts w:cs="Cambria"/>
          <w:sz w:val="28"/>
          <w:szCs w:val="28"/>
          <w:lang w:val="kk-KZ"/>
        </w:rPr>
        <w:t>ү</w:t>
      </w:r>
      <w:r w:rsidRPr="000C1AFE">
        <w:rPr>
          <w:rFonts w:cs="Book Antiqua"/>
          <w:sz w:val="28"/>
          <w:szCs w:val="28"/>
          <w:lang w:val="kk-KZ"/>
        </w:rPr>
        <w:t>йрек</w:t>
      </w:r>
      <w:r w:rsidRPr="000C1AFE">
        <w:rPr>
          <w:sz w:val="28"/>
          <w:szCs w:val="28"/>
          <w:lang w:val="kk-KZ"/>
        </w:rPr>
        <w:t xml:space="preserve"> </w:t>
      </w:r>
      <w:r w:rsidRPr="000C1AFE">
        <w:rPr>
          <w:rFonts w:cs="Book Antiqua"/>
          <w:sz w:val="28"/>
          <w:szCs w:val="28"/>
          <w:lang w:val="kk-KZ"/>
        </w:rPr>
        <w:t>функциясыны</w:t>
      </w:r>
      <w:r w:rsidRPr="000C1AFE">
        <w:rPr>
          <w:rFonts w:cs="Cambria"/>
          <w:sz w:val="28"/>
          <w:szCs w:val="28"/>
          <w:lang w:val="kk-KZ"/>
        </w:rPr>
        <w:t>ң</w:t>
      </w:r>
      <w:r w:rsidRPr="000C1AFE">
        <w:rPr>
          <w:sz w:val="28"/>
          <w:szCs w:val="28"/>
          <w:lang w:val="kk-KZ"/>
        </w:rPr>
        <w:t xml:space="preserve"> </w:t>
      </w:r>
      <w:r w:rsidRPr="000C1AFE">
        <w:rPr>
          <w:rFonts w:cs="Book Antiqua"/>
          <w:sz w:val="28"/>
          <w:szCs w:val="28"/>
          <w:lang w:val="kk-KZ"/>
        </w:rPr>
        <w:t>жеткіліксіздігі</w:t>
      </w:r>
    </w:p>
    <w:p w:rsidR="00E07E05" w:rsidRPr="000C1AFE" w:rsidRDefault="000C1AFE" w:rsidP="000C1AFE">
      <w:pPr>
        <w:pStyle w:val="af0"/>
        <w:numPr>
          <w:ilvl w:val="0"/>
          <w:numId w:val="14"/>
        </w:numPr>
        <w:spacing w:after="0"/>
        <w:ind w:left="284" w:hanging="284"/>
        <w:jc w:val="both"/>
        <w:rPr>
          <w:b/>
          <w:i/>
          <w:sz w:val="28"/>
          <w:szCs w:val="28"/>
          <w:lang w:val="kk-KZ" w:eastAsia="ru-RU"/>
        </w:rPr>
      </w:pPr>
      <w:r w:rsidRPr="000C1AFE">
        <w:rPr>
          <w:rFonts w:cs="Cambria"/>
          <w:sz w:val="28"/>
          <w:szCs w:val="28"/>
          <w:lang w:val="kk-KZ"/>
        </w:rPr>
        <w:t>қ</w:t>
      </w:r>
      <w:r w:rsidRPr="000C1AFE">
        <w:rPr>
          <w:rFonts w:cs="Book Antiqua"/>
          <w:sz w:val="28"/>
          <w:szCs w:val="28"/>
          <w:lang w:val="kk-KZ"/>
        </w:rPr>
        <w:t>атерлі</w:t>
      </w:r>
      <w:r w:rsidRPr="000C1AFE">
        <w:rPr>
          <w:sz w:val="28"/>
          <w:szCs w:val="28"/>
          <w:lang w:val="kk-KZ"/>
        </w:rPr>
        <w:t xml:space="preserve"> </w:t>
      </w:r>
      <w:r w:rsidRPr="000C1AFE">
        <w:rPr>
          <w:rFonts w:cs="Book Antiqua"/>
          <w:sz w:val="28"/>
          <w:szCs w:val="28"/>
          <w:lang w:val="kk-KZ"/>
        </w:rPr>
        <w:t>ауруларды</w:t>
      </w:r>
      <w:r w:rsidRPr="000C1AFE">
        <w:rPr>
          <w:rFonts w:cs="Cambria"/>
          <w:sz w:val="28"/>
          <w:szCs w:val="28"/>
          <w:lang w:val="kk-KZ"/>
        </w:rPr>
        <w:t>ң</w:t>
      </w:r>
      <w:r w:rsidRPr="000C1AFE">
        <w:rPr>
          <w:sz w:val="28"/>
          <w:szCs w:val="28"/>
          <w:lang w:val="kk-KZ"/>
        </w:rPr>
        <w:t xml:space="preserve"> </w:t>
      </w:r>
      <w:r w:rsidRPr="000C1AFE">
        <w:rPr>
          <w:rFonts w:cs="Cambria"/>
          <w:sz w:val="28"/>
          <w:szCs w:val="28"/>
          <w:lang w:val="kk-KZ"/>
        </w:rPr>
        <w:t>ү</w:t>
      </w:r>
      <w:r w:rsidRPr="000C1AFE">
        <w:rPr>
          <w:rFonts w:cs="Book Antiqua"/>
          <w:sz w:val="28"/>
          <w:szCs w:val="28"/>
          <w:lang w:val="kk-KZ"/>
        </w:rPr>
        <w:t>деуі</w:t>
      </w:r>
    </w:p>
    <w:p w:rsidR="002F4CAE" w:rsidRPr="000C3E0F" w:rsidRDefault="002F4CAE" w:rsidP="00E07E05">
      <w:pPr>
        <w:pStyle w:val="af0"/>
        <w:spacing w:after="0"/>
        <w:jc w:val="both"/>
        <w:rPr>
          <w:b/>
          <w:i/>
          <w:sz w:val="28"/>
          <w:szCs w:val="28"/>
          <w:lang w:val="kk-KZ" w:eastAsia="ru-RU"/>
        </w:rPr>
      </w:pPr>
      <w:r w:rsidRPr="000C3E0F">
        <w:rPr>
          <w:b/>
          <w:i/>
          <w:sz w:val="28"/>
          <w:szCs w:val="28"/>
          <w:lang w:eastAsia="ru-RU"/>
        </w:rPr>
        <w:t>Қолдану кезінде қажетті сақтық шаралары</w:t>
      </w:r>
    </w:p>
    <w:p w:rsidR="00A03F37" w:rsidRDefault="008F670D" w:rsidP="008F670D">
      <w:pPr>
        <w:tabs>
          <w:tab w:val="left" w:pos="142"/>
        </w:tabs>
        <w:jc w:val="both"/>
        <w:rPr>
          <w:sz w:val="28"/>
          <w:szCs w:val="28"/>
          <w:lang w:val="kk-KZ"/>
        </w:rPr>
      </w:pPr>
      <w:r w:rsidRPr="00451CFD">
        <w:rPr>
          <w:sz w:val="28"/>
          <w:szCs w:val="28"/>
          <w:lang w:val="kk-KZ"/>
        </w:rPr>
        <w:t xml:space="preserve">Аскорбин қышқылының сіңу үдерісі ішек дискинезиясы, энтерит, ахилия, ішек-құрт инвазиясы, лямблиоз кезінде бұзылуы мүмкін. Дәрілік затты сілтілі ішумен бір мезгілде қолдану аскорбин қышқылының сіңуін азайтады, сондықтан оны сілтілі минералды сумен ішпеген дұрыс. </w:t>
      </w:r>
    </w:p>
    <w:p w:rsidR="008F670D" w:rsidRPr="00451CFD" w:rsidRDefault="008F670D" w:rsidP="008F670D">
      <w:pPr>
        <w:tabs>
          <w:tab w:val="left" w:pos="142"/>
        </w:tabs>
        <w:jc w:val="both"/>
        <w:rPr>
          <w:sz w:val="28"/>
          <w:szCs w:val="28"/>
          <w:lang w:val="kk-KZ"/>
        </w:rPr>
      </w:pPr>
      <w:r w:rsidRPr="00451CFD">
        <w:rPr>
          <w:sz w:val="28"/>
          <w:szCs w:val="28"/>
          <w:lang w:val="kk-KZ"/>
        </w:rPr>
        <w:t>Дәрілік затты мына пациенттерге аса сақтықпен тағайындау керек:</w:t>
      </w:r>
    </w:p>
    <w:p w:rsidR="008F670D" w:rsidRPr="00451CFD" w:rsidRDefault="008F670D" w:rsidP="008F670D">
      <w:pPr>
        <w:numPr>
          <w:ilvl w:val="0"/>
          <w:numId w:val="29"/>
        </w:numPr>
        <w:tabs>
          <w:tab w:val="left" w:pos="284"/>
          <w:tab w:val="left" w:pos="426"/>
          <w:tab w:val="left" w:pos="567"/>
        </w:tabs>
        <w:ind w:left="284" w:hanging="284"/>
        <w:jc w:val="both"/>
        <w:rPr>
          <w:sz w:val="28"/>
          <w:szCs w:val="28"/>
          <w:lang w:val="kk-KZ"/>
        </w:rPr>
      </w:pPr>
      <w:r w:rsidRPr="00451CFD">
        <w:rPr>
          <w:sz w:val="28"/>
          <w:szCs w:val="28"/>
          <w:lang w:val="kk-KZ"/>
        </w:rPr>
        <w:t>глюкоза-6-фосфатдегидрогеназа жеткіліксіздігімен (аскорбин қышқылының жоғары дозалары гемолиздік анемияға түрткі болуы мүмкін;</w:t>
      </w:r>
    </w:p>
    <w:p w:rsidR="008F670D" w:rsidRPr="00451CFD" w:rsidRDefault="008F670D" w:rsidP="008F670D">
      <w:pPr>
        <w:numPr>
          <w:ilvl w:val="0"/>
          <w:numId w:val="29"/>
        </w:numPr>
        <w:tabs>
          <w:tab w:val="left" w:pos="142"/>
        </w:tabs>
        <w:ind w:left="284" w:hanging="284"/>
        <w:jc w:val="both"/>
        <w:rPr>
          <w:sz w:val="28"/>
          <w:szCs w:val="28"/>
          <w:lang w:val="kk-KZ"/>
        </w:rPr>
      </w:pPr>
      <w:r w:rsidRPr="00451CFD">
        <w:rPr>
          <w:sz w:val="28"/>
          <w:szCs w:val="28"/>
          <w:lang w:val="kk-KZ"/>
        </w:rPr>
        <w:t>анамнезінде нефролитиаз бар (аскорбин қышқылын үлкен дозада қабылдағаннан кейін гипероксалурия және несеп жолында оксалаттар шөгуінің қаупі);</w:t>
      </w:r>
    </w:p>
    <w:p w:rsidR="008F670D" w:rsidRPr="00451CFD" w:rsidRDefault="008F670D" w:rsidP="008F670D">
      <w:pPr>
        <w:numPr>
          <w:ilvl w:val="0"/>
          <w:numId w:val="29"/>
        </w:numPr>
        <w:tabs>
          <w:tab w:val="left" w:pos="142"/>
        </w:tabs>
        <w:ind w:left="284" w:hanging="284"/>
        <w:jc w:val="both"/>
        <w:rPr>
          <w:sz w:val="28"/>
          <w:szCs w:val="28"/>
          <w:lang w:val="kk-KZ"/>
        </w:rPr>
      </w:pPr>
      <w:r w:rsidRPr="00451CFD">
        <w:rPr>
          <w:sz w:val="28"/>
          <w:szCs w:val="28"/>
          <w:lang w:val="kk-KZ"/>
        </w:rPr>
        <w:t>темір метаболизмінің бұзылуымен (гемосидероз, гемохроматоз, талассемия).</w:t>
      </w:r>
    </w:p>
    <w:p w:rsidR="008F670D" w:rsidRPr="00451CFD" w:rsidRDefault="008F670D" w:rsidP="008F670D">
      <w:pPr>
        <w:tabs>
          <w:tab w:val="left" w:pos="142"/>
        </w:tabs>
        <w:jc w:val="both"/>
        <w:rPr>
          <w:sz w:val="28"/>
          <w:szCs w:val="28"/>
          <w:lang w:val="kk-KZ"/>
        </w:rPr>
      </w:pPr>
      <w:r w:rsidRPr="00451CFD">
        <w:rPr>
          <w:sz w:val="28"/>
          <w:szCs w:val="28"/>
          <w:lang w:val="kk-KZ"/>
        </w:rPr>
        <w:t>Аскорбин қышқылы темірдің сіңірілуін жоғарылататын болғандықтан, оны жоғары дозада қолдану гемохроматоз, талассемия, полицитемия, лейкемия және сидеробластты анемиясы бар пациенттерде қауіпті болуы мүмкін. Организмде темір мөлшері жоғары пациенттерге препаратты ең төмен дозада қолдану керек.</w:t>
      </w:r>
    </w:p>
    <w:p w:rsidR="008F670D" w:rsidRPr="00451CFD" w:rsidRDefault="008F670D" w:rsidP="008F670D">
      <w:pPr>
        <w:tabs>
          <w:tab w:val="left" w:pos="142"/>
        </w:tabs>
        <w:jc w:val="both"/>
        <w:rPr>
          <w:sz w:val="28"/>
          <w:szCs w:val="28"/>
          <w:lang w:val="kk-KZ"/>
        </w:rPr>
      </w:pPr>
      <w:r w:rsidRPr="00451CFD">
        <w:rPr>
          <w:sz w:val="28"/>
          <w:szCs w:val="28"/>
          <w:lang w:val="kk-KZ"/>
        </w:rPr>
        <w:t>Анамнезде бүйрек аурулары бар пациенттерге препаратты сақтықпен қолданған жөн. Аскорбин қышқылы оксалаттардың несеппен шығарылуын күшейтеді және оксалат тастарының түзілу қаупін жоғарылатады. Несеп-тас ауруы кезінде аскорбин қышқылының тәуліктік дозасы 1 г аспауы тиіс.</w:t>
      </w:r>
    </w:p>
    <w:p w:rsidR="008F670D" w:rsidRPr="00451CFD" w:rsidRDefault="008F670D" w:rsidP="008F670D">
      <w:pPr>
        <w:tabs>
          <w:tab w:val="left" w:pos="142"/>
        </w:tabs>
        <w:jc w:val="both"/>
        <w:rPr>
          <w:sz w:val="28"/>
          <w:szCs w:val="28"/>
          <w:lang w:val="kk-KZ"/>
        </w:rPr>
      </w:pPr>
      <w:r w:rsidRPr="00451CFD">
        <w:rPr>
          <w:sz w:val="28"/>
          <w:szCs w:val="28"/>
          <w:lang w:val="kk-KZ"/>
        </w:rPr>
        <w:t>Қанның ұйығыштығы жоғары пациенттерге дәрілік заттың үлкен дозаларын тағайындамаған жөн.</w:t>
      </w:r>
    </w:p>
    <w:p w:rsidR="008F670D" w:rsidRPr="00451CFD" w:rsidRDefault="008F670D" w:rsidP="008F670D">
      <w:pPr>
        <w:tabs>
          <w:tab w:val="left" w:pos="142"/>
        </w:tabs>
        <w:jc w:val="both"/>
        <w:rPr>
          <w:sz w:val="28"/>
          <w:szCs w:val="28"/>
          <w:lang w:val="kk-KZ"/>
        </w:rPr>
      </w:pPr>
      <w:r w:rsidRPr="00451CFD">
        <w:rPr>
          <w:sz w:val="28"/>
          <w:szCs w:val="28"/>
          <w:lang w:val="kk-KZ"/>
        </w:rPr>
        <w:t>Жоғары дозаларды қолданғанда немесе препаратты ұзақ қолданған кезде бүйрек функциясын және аскорбин қышқылының кортикостероидты гормондар түзілуін стимуляциялайтын әсеріне байланысты артериялық қысымның деңгейін бақылап отыру қажет.</w:t>
      </w:r>
    </w:p>
    <w:p w:rsidR="008F670D" w:rsidRPr="00451CFD" w:rsidRDefault="008F670D" w:rsidP="008F670D">
      <w:pPr>
        <w:tabs>
          <w:tab w:val="left" w:pos="142"/>
        </w:tabs>
        <w:jc w:val="both"/>
        <w:rPr>
          <w:sz w:val="28"/>
          <w:szCs w:val="28"/>
          <w:lang w:val="kk-KZ"/>
        </w:rPr>
      </w:pPr>
      <w:r w:rsidRPr="00451CFD">
        <w:rPr>
          <w:sz w:val="28"/>
          <w:szCs w:val="28"/>
          <w:lang w:val="kk-KZ"/>
        </w:rPr>
        <w:t xml:space="preserve">Аскорбин қышқылын үлкен дозада ұзақ қолданған кезде ұйқы безі инсулярлық аппараты функциясының бәсеңдеуі мүмкін, бұл соңғысының жайын бақылап отыруды талап етеді. </w:t>
      </w:r>
    </w:p>
    <w:p w:rsidR="008F670D" w:rsidRPr="00451CFD" w:rsidRDefault="008F670D" w:rsidP="008F670D">
      <w:pPr>
        <w:tabs>
          <w:tab w:val="left" w:pos="142"/>
        </w:tabs>
        <w:jc w:val="both"/>
        <w:rPr>
          <w:sz w:val="28"/>
          <w:szCs w:val="28"/>
          <w:lang w:val="kk-KZ"/>
        </w:rPr>
      </w:pPr>
      <w:r w:rsidRPr="00451CFD">
        <w:rPr>
          <w:sz w:val="28"/>
          <w:szCs w:val="28"/>
          <w:lang w:val="kk-KZ"/>
        </w:rPr>
        <w:t xml:space="preserve">Үдемелі онкологиялық ауруы бар пациенттерде аскорбин қышқылын сақтықпен қолданған жөн, өйткені оны қолдану ауру ағымын асқындырады. </w:t>
      </w:r>
    </w:p>
    <w:p w:rsidR="008F670D" w:rsidRPr="00451CFD" w:rsidRDefault="008F670D" w:rsidP="008F670D">
      <w:pPr>
        <w:tabs>
          <w:tab w:val="left" w:pos="142"/>
        </w:tabs>
        <w:jc w:val="both"/>
        <w:rPr>
          <w:sz w:val="28"/>
          <w:szCs w:val="28"/>
          <w:lang w:val="kk-KZ"/>
        </w:rPr>
      </w:pPr>
      <w:r w:rsidRPr="00451CFD">
        <w:rPr>
          <w:sz w:val="28"/>
          <w:szCs w:val="28"/>
          <w:lang w:val="kk-KZ"/>
        </w:rPr>
        <w:t>Аскорбин қышқылын үлкен дозада ұзақ қолдану оның бүйректік клиренсін жеделдетуі мүмкін, сондықтан емдеуді тоқтатқаннан кейін аскорбин қышқылының парадоксальді жеткіліксіздігі туындауы мүмкін.</w:t>
      </w:r>
    </w:p>
    <w:p w:rsidR="008F670D" w:rsidRPr="00451CFD" w:rsidRDefault="008F670D" w:rsidP="008F670D">
      <w:pPr>
        <w:tabs>
          <w:tab w:val="left" w:pos="142"/>
        </w:tabs>
        <w:jc w:val="both"/>
        <w:rPr>
          <w:sz w:val="28"/>
          <w:szCs w:val="28"/>
          <w:lang w:val="kk-KZ"/>
        </w:rPr>
      </w:pPr>
      <w:r w:rsidRPr="00451CFD">
        <w:rPr>
          <w:sz w:val="28"/>
          <w:szCs w:val="28"/>
          <w:lang w:val="kk-KZ"/>
        </w:rPr>
        <w:lastRenderedPageBreak/>
        <w:t>Ұсынылған дозадан асырмау керек.</w:t>
      </w:r>
    </w:p>
    <w:p w:rsidR="008F670D" w:rsidRPr="00451CFD" w:rsidRDefault="008F670D" w:rsidP="008F670D">
      <w:pPr>
        <w:tabs>
          <w:tab w:val="left" w:pos="142"/>
        </w:tabs>
        <w:jc w:val="both"/>
        <w:rPr>
          <w:sz w:val="28"/>
          <w:szCs w:val="28"/>
          <w:lang w:val="kk-KZ"/>
        </w:rPr>
      </w:pPr>
      <w:r w:rsidRPr="00451CFD">
        <w:rPr>
          <w:sz w:val="28"/>
          <w:szCs w:val="28"/>
          <w:lang w:val="kk-KZ"/>
        </w:rPr>
        <w:t xml:space="preserve">Құрамында аскорбин қышқылы бар басқа дәрілік заттармен бір мезгілде қолданбаған жөн. </w:t>
      </w:r>
    </w:p>
    <w:p w:rsidR="008F670D" w:rsidRPr="00451CFD" w:rsidRDefault="008F670D" w:rsidP="008F670D">
      <w:pPr>
        <w:tabs>
          <w:tab w:val="left" w:pos="142"/>
        </w:tabs>
        <w:jc w:val="both"/>
        <w:rPr>
          <w:sz w:val="28"/>
          <w:szCs w:val="28"/>
          <w:lang w:val="kk-KZ"/>
        </w:rPr>
      </w:pPr>
      <w:r w:rsidRPr="00451CFD">
        <w:rPr>
          <w:sz w:val="28"/>
          <w:szCs w:val="28"/>
          <w:lang w:val="kk-KZ"/>
        </w:rPr>
        <w:t xml:space="preserve">Аскорбин қышқылы орталық жүйке жүйесіне жеңіл көтермелейтін әсер етеді, С дәруменін күннің соңында қолдану ұсынылмайды. </w:t>
      </w:r>
    </w:p>
    <w:p w:rsidR="0072637A" w:rsidRPr="00471383" w:rsidRDefault="008F670D" w:rsidP="008F670D">
      <w:pPr>
        <w:jc w:val="both"/>
        <w:rPr>
          <w:b/>
          <w:i/>
          <w:sz w:val="28"/>
          <w:szCs w:val="28"/>
          <w:lang w:val="kk-KZ" w:eastAsia="ru-RU"/>
        </w:rPr>
      </w:pPr>
      <w:r w:rsidRPr="00451CFD">
        <w:rPr>
          <w:sz w:val="28"/>
          <w:szCs w:val="28"/>
          <w:lang w:val="kk-KZ"/>
        </w:rPr>
        <w:t>Аскорбин қышқылы қалпына келтіргіш ретінде зертханалық зерттеулер нәтижелеріне (қанда глюкоза, билирубин, несеп қышқылы, креатинин, бейорганикалық фосфаттар, лактатдегидрогеназа мөлшерін, трансаминазалар белсенділігін анықтаған кезде) әсер етуі мүмкін. Нәжісте қанның жасырын болуына зерттеулердің нәтижесі теріс болуы мүмкін</w:t>
      </w:r>
      <w:r>
        <w:rPr>
          <w:sz w:val="28"/>
          <w:szCs w:val="28"/>
          <w:lang w:val="kk-KZ"/>
        </w:rPr>
        <w:t>.</w:t>
      </w:r>
      <w:r w:rsidRPr="00451CFD">
        <w:rPr>
          <w:sz w:val="28"/>
          <w:szCs w:val="28"/>
          <w:lang w:val="kk-KZ"/>
        </w:rPr>
        <w:t xml:space="preserve"> </w:t>
      </w:r>
      <w:r w:rsidR="00131A22" w:rsidRPr="00471383">
        <w:rPr>
          <w:b/>
          <w:i/>
          <w:sz w:val="28"/>
          <w:szCs w:val="28"/>
          <w:lang w:val="kk-KZ" w:eastAsia="ru-RU"/>
        </w:rPr>
        <w:t>Басқа дәрілік препараттармен өзара әрекеттесуі</w:t>
      </w:r>
      <w:r w:rsidR="00131A22" w:rsidRPr="00471383">
        <w:rPr>
          <w:b/>
          <w:sz w:val="28"/>
          <w:szCs w:val="28"/>
          <w:lang w:val="kk-KZ"/>
        </w:rPr>
        <w:t xml:space="preserve"> </w:t>
      </w:r>
    </w:p>
    <w:p w:rsidR="00471383" w:rsidRPr="00471383" w:rsidRDefault="00471383" w:rsidP="00471383">
      <w:pPr>
        <w:jc w:val="both"/>
        <w:rPr>
          <w:sz w:val="28"/>
          <w:szCs w:val="28"/>
          <w:lang w:val="kk-KZ"/>
        </w:rPr>
      </w:pPr>
      <w:bookmarkStart w:id="1" w:name="2175220271"/>
      <w:bookmarkEnd w:id="1"/>
      <w:r w:rsidRPr="00471383">
        <w:rPr>
          <w:sz w:val="28"/>
          <w:szCs w:val="28"/>
          <w:lang w:val="kk-KZ"/>
        </w:rPr>
        <w:t>Аскорбин қышқылы сульфаниламидтік препараттардың уыттылығын азайтады, гепариннің және әсері тікелей емес антикоагулянттардың әсерін төмендетеді, этинилэстрадиолдың, пенициллиннің сіңуін арттырады, салицилаттардың жағымсыз әсерінің ықпалын күшейтеді (кристаллурияның пайда болу қаупі бар).</w:t>
      </w:r>
    </w:p>
    <w:p w:rsidR="00471383" w:rsidRPr="00471383" w:rsidRDefault="00471383" w:rsidP="00471383">
      <w:pPr>
        <w:jc w:val="both"/>
        <w:rPr>
          <w:sz w:val="28"/>
          <w:szCs w:val="28"/>
          <w:lang w:val="kk-KZ"/>
        </w:rPr>
      </w:pPr>
      <w:r w:rsidRPr="00471383">
        <w:rPr>
          <w:sz w:val="28"/>
          <w:szCs w:val="28"/>
          <w:lang w:val="kk-KZ"/>
        </w:rPr>
        <w:t>Ішуге арналған контрацептивтерді пайдалану организмдегі С дәруменінің деңгейін төмендетеді.</w:t>
      </w:r>
    </w:p>
    <w:p w:rsidR="00471383" w:rsidRPr="00471383" w:rsidRDefault="00471383" w:rsidP="00471383">
      <w:pPr>
        <w:jc w:val="both"/>
        <w:rPr>
          <w:sz w:val="28"/>
          <w:szCs w:val="28"/>
          <w:lang w:val="kk-KZ"/>
        </w:rPr>
      </w:pPr>
      <w:r w:rsidRPr="00471383">
        <w:rPr>
          <w:sz w:val="28"/>
          <w:szCs w:val="28"/>
          <w:lang w:val="kk-KZ"/>
        </w:rPr>
        <w:t>Литий тұздарымен бір мезгілде қолданғанда плазмадағы литий иондарының концентрациясын жоғарылатады.</w:t>
      </w:r>
    </w:p>
    <w:p w:rsidR="00471383" w:rsidRPr="00471383" w:rsidRDefault="00471383" w:rsidP="00471383">
      <w:pPr>
        <w:jc w:val="both"/>
        <w:rPr>
          <w:sz w:val="28"/>
          <w:szCs w:val="28"/>
          <w:lang w:val="kk-KZ"/>
        </w:rPr>
      </w:pPr>
      <w:r w:rsidRPr="00471383">
        <w:rPr>
          <w:sz w:val="28"/>
          <w:szCs w:val="28"/>
          <w:lang w:val="kk-KZ"/>
        </w:rPr>
        <w:t xml:space="preserve">Барбитураттар және примидон аскорбин қышқылының несеппен бірге шығарылуын күшейтеді. </w:t>
      </w:r>
    </w:p>
    <w:p w:rsidR="00471383" w:rsidRPr="00471383" w:rsidRDefault="00471383" w:rsidP="00471383">
      <w:pPr>
        <w:jc w:val="both"/>
        <w:rPr>
          <w:sz w:val="28"/>
          <w:szCs w:val="28"/>
          <w:lang w:val="kk-KZ"/>
        </w:rPr>
      </w:pPr>
      <w:r w:rsidRPr="00471383">
        <w:rPr>
          <w:sz w:val="28"/>
          <w:szCs w:val="28"/>
          <w:lang w:val="kk-KZ"/>
        </w:rPr>
        <w:t>Жоғары дозасында аскорбин қышқылы амфетаминнің және үшциклді антидепрессанттардың шығарылуын арттырады. Психозға қарсы дәрілік зат (нейролептиктер) – фенотиазин туындыларының емдік әсерін азайтады.</w:t>
      </w:r>
    </w:p>
    <w:p w:rsidR="00471383" w:rsidRPr="00471383" w:rsidRDefault="00471383" w:rsidP="00471383">
      <w:pPr>
        <w:jc w:val="both"/>
        <w:rPr>
          <w:sz w:val="28"/>
          <w:szCs w:val="28"/>
          <w:lang w:val="kk-KZ"/>
        </w:rPr>
      </w:pPr>
      <w:r w:rsidRPr="00471383">
        <w:rPr>
          <w:sz w:val="28"/>
          <w:szCs w:val="28"/>
          <w:lang w:val="kk-KZ"/>
        </w:rPr>
        <w:t>Ұзақ уақыт қолданғанда хинолондар, кальций хлориді, салицилаттар және глюкокортикостероидтар плазмадағы аскорбин қышқылының деңгейін және оның организмдегі мөлшерін төмендетеді.</w:t>
      </w:r>
    </w:p>
    <w:p w:rsidR="00471383" w:rsidRPr="00471383" w:rsidRDefault="00471383" w:rsidP="00471383">
      <w:pPr>
        <w:jc w:val="both"/>
        <w:rPr>
          <w:sz w:val="28"/>
          <w:szCs w:val="28"/>
          <w:lang w:val="kk-KZ"/>
        </w:rPr>
      </w:pPr>
      <w:r w:rsidRPr="00471383">
        <w:rPr>
          <w:sz w:val="28"/>
          <w:szCs w:val="28"/>
          <w:lang w:val="kk-KZ"/>
        </w:rPr>
        <w:t>Темір препараттарының ішекте сіңуін жақсартады (үшвалентті темірді екі валенттіге ауыстырады), дефероксаминмен бір мезгілде қолданғанда темірдің шығарылуын арттыруы мүмкін. Дефероксаминмен біріктіргенде темірдің тіндерге уытты әсерін арттырады (әсіресе жүрекке, жүрек функциясы жеткіліксіздігінің дамуын туындата отырып), аскорбин қышқылын тағайындау дефероксамин концентрациясын және темірдің экскрециясын анықтағаннан кейін, дефероксамин инфузияс</w:t>
      </w:r>
      <w:r w:rsidR="008F670D">
        <w:rPr>
          <w:sz w:val="28"/>
          <w:szCs w:val="28"/>
          <w:lang w:val="kk-KZ"/>
        </w:rPr>
        <w:t>ынан соң кем дегенде 1-2 сағ.</w:t>
      </w:r>
      <w:r w:rsidRPr="00471383">
        <w:rPr>
          <w:sz w:val="28"/>
          <w:szCs w:val="28"/>
          <w:lang w:val="kk-KZ"/>
        </w:rPr>
        <w:t xml:space="preserve"> кейін жүргізіледі. Бір мезгілде қолданғанда изопреналиннің хронотроптық әсерін азайтады. Жоғары дозаларында мексилетиннің бүйрек арқылы шығарылуын арттырады. Шылым шегу және этил спирті аскорбин қышқылының метаболизмін жылдамдатады және оның организмдегі мөлшерін азайтады. Алкогольдің асқазан-ішек жолының шырышты қабығына уытты әсер етуін күшейтеді. Қышқылдардың бүйрек арқылы шығарылуын баяулатады, сілтілік реакциялары бар препараттардың (соның ішінде алкалоидтардың) кері сіңірілуін кемітеді. Ұзақ уақыт қолданғанда немесе жоғары дозаларда қолданғанда дисульфирам-этанолдың өзара әрекеттесуін бұзуы мүмкін.</w:t>
      </w:r>
    </w:p>
    <w:p w:rsidR="0072637A" w:rsidRPr="00451CFD" w:rsidRDefault="00423A6A" w:rsidP="002F4CAE">
      <w:pPr>
        <w:jc w:val="both"/>
        <w:rPr>
          <w:b/>
          <w:i/>
          <w:sz w:val="28"/>
          <w:szCs w:val="28"/>
          <w:lang w:val="kk-KZ" w:eastAsia="ru-RU"/>
        </w:rPr>
      </w:pPr>
      <w:r w:rsidRPr="00451CFD">
        <w:rPr>
          <w:b/>
          <w:i/>
          <w:sz w:val="28"/>
          <w:szCs w:val="28"/>
          <w:lang w:val="kk-KZ" w:eastAsia="ru-RU"/>
        </w:rPr>
        <w:lastRenderedPageBreak/>
        <w:t>Арнайы ескертулер</w:t>
      </w:r>
    </w:p>
    <w:p w:rsidR="00451CFD" w:rsidRPr="00451CFD" w:rsidRDefault="00451CFD" w:rsidP="00451CFD">
      <w:pPr>
        <w:tabs>
          <w:tab w:val="left" w:pos="142"/>
        </w:tabs>
        <w:jc w:val="both"/>
        <w:rPr>
          <w:sz w:val="28"/>
          <w:szCs w:val="28"/>
          <w:lang w:val="kk-KZ"/>
        </w:rPr>
      </w:pPr>
      <w:r w:rsidRPr="00451CFD">
        <w:rPr>
          <w:sz w:val="28"/>
          <w:szCs w:val="28"/>
          <w:lang w:val="kk-KZ"/>
        </w:rPr>
        <w:t xml:space="preserve">ВИТАМИН С 500 Вива Фарм құрамында натрий бар, сондықтан натрий мөлшері бақыланатын диета ұстанатын пациенттерге осы препаратты сақтықпен қолдану керек. </w:t>
      </w:r>
    </w:p>
    <w:p w:rsidR="00A14D22" w:rsidRPr="00FC2DB2" w:rsidRDefault="00A14D22" w:rsidP="00A14D22">
      <w:pPr>
        <w:pStyle w:val="af0"/>
        <w:spacing w:after="0"/>
        <w:contextualSpacing/>
        <w:jc w:val="both"/>
        <w:rPr>
          <w:color w:val="000000"/>
          <w:spacing w:val="1"/>
          <w:sz w:val="28"/>
          <w:szCs w:val="28"/>
          <w:lang w:val="kk-KZ"/>
        </w:rPr>
      </w:pPr>
      <w:r w:rsidRPr="00FC2DB2">
        <w:rPr>
          <w:color w:val="000000"/>
          <w:spacing w:val="1"/>
          <w:sz w:val="28"/>
          <w:szCs w:val="28"/>
          <w:lang w:val="kk-KZ"/>
        </w:rPr>
        <w:t>Препараттағы калий мөлшері бір реттік дозада 1 ммольден (</w:t>
      </w:r>
      <w:r w:rsidRPr="004A5124">
        <w:rPr>
          <w:sz w:val="28"/>
          <w:szCs w:val="28"/>
        </w:rPr>
        <w:t>0,0164 ммоль/таб</w:t>
      </w:r>
      <w:r w:rsidRPr="00FC2DB2">
        <w:rPr>
          <w:color w:val="000000"/>
          <w:spacing w:val="1"/>
          <w:sz w:val="28"/>
          <w:szCs w:val="28"/>
          <w:lang w:val="kk-KZ"/>
        </w:rPr>
        <w:t>) аз, бұл калийден бос препарат болып саналады.</w:t>
      </w:r>
      <w:r>
        <w:rPr>
          <w:color w:val="000000"/>
          <w:spacing w:val="1"/>
          <w:sz w:val="28"/>
          <w:szCs w:val="28"/>
          <w:lang w:val="kk-KZ"/>
        </w:rPr>
        <w:t xml:space="preserve"> </w:t>
      </w:r>
    </w:p>
    <w:p w:rsidR="00451CFD" w:rsidRPr="00451CFD" w:rsidRDefault="00451CFD" w:rsidP="00451CFD">
      <w:pPr>
        <w:tabs>
          <w:tab w:val="left" w:pos="142"/>
        </w:tabs>
        <w:jc w:val="both"/>
        <w:rPr>
          <w:sz w:val="28"/>
          <w:szCs w:val="28"/>
          <w:lang w:val="kk-KZ"/>
        </w:rPr>
      </w:pPr>
      <w:r w:rsidRPr="00451CFD">
        <w:rPr>
          <w:sz w:val="28"/>
          <w:szCs w:val="28"/>
          <w:lang w:val="kk-KZ"/>
        </w:rPr>
        <w:t xml:space="preserve">Дәрілік заттың құрамында фенилаланин қайнар көзі - аспартам (Е951) бар, ол фенилкетонуриясы бар науқастар үшін қауіпті болуы мүмкін.  </w:t>
      </w:r>
    </w:p>
    <w:p w:rsidR="00451CFD" w:rsidRPr="00451CFD" w:rsidRDefault="00451CFD" w:rsidP="00451CFD">
      <w:pPr>
        <w:tabs>
          <w:tab w:val="left" w:pos="142"/>
        </w:tabs>
        <w:jc w:val="both"/>
        <w:rPr>
          <w:sz w:val="28"/>
          <w:szCs w:val="28"/>
          <w:lang w:val="kk-KZ"/>
        </w:rPr>
      </w:pPr>
      <w:r w:rsidRPr="00451CFD">
        <w:rPr>
          <w:sz w:val="28"/>
          <w:szCs w:val="28"/>
          <w:lang w:val="kk-KZ"/>
        </w:rPr>
        <w:t xml:space="preserve">ВИТАМИН С 500 Вива Фарм құрамында аллергиялық реакция туғызуы мүмкін «күн батар түстес» сары бояғыш (E110) бар. </w:t>
      </w:r>
    </w:p>
    <w:p w:rsidR="00451CFD" w:rsidRPr="00451CFD" w:rsidRDefault="00451CFD" w:rsidP="00451CFD">
      <w:pPr>
        <w:tabs>
          <w:tab w:val="left" w:pos="142"/>
        </w:tabs>
        <w:jc w:val="both"/>
        <w:rPr>
          <w:sz w:val="28"/>
          <w:szCs w:val="28"/>
          <w:lang w:val="kk-KZ"/>
        </w:rPr>
      </w:pPr>
      <w:r w:rsidRPr="00451CFD">
        <w:rPr>
          <w:sz w:val="28"/>
          <w:szCs w:val="28"/>
          <w:lang w:val="kk-KZ"/>
        </w:rPr>
        <w:t>Анықталған кейбір қанттар жақпаушылығы кезінде бұл препаратты қабылдаудан бұрын дәрігермен кеңесу керек. ВИТАМИН С 500 Вива Фарм құ</w:t>
      </w:r>
      <w:r w:rsidR="0092318E">
        <w:rPr>
          <w:sz w:val="28"/>
          <w:szCs w:val="28"/>
          <w:lang w:val="kk-KZ"/>
        </w:rPr>
        <w:t xml:space="preserve">рамында сорбитол бар, </w:t>
      </w:r>
      <w:bookmarkStart w:id="2" w:name="_GoBack"/>
      <w:r w:rsidR="0092318E" w:rsidRPr="0092318E">
        <w:rPr>
          <w:sz w:val="28"/>
          <w:szCs w:val="28"/>
          <w:highlight w:val="yellow"/>
          <w:lang w:val="kk-KZ"/>
        </w:rPr>
        <w:t>сонды</w:t>
      </w:r>
      <w:r w:rsidRPr="0092318E">
        <w:rPr>
          <w:sz w:val="28"/>
          <w:szCs w:val="28"/>
          <w:highlight w:val="yellow"/>
          <w:lang w:val="kk-KZ"/>
        </w:rPr>
        <w:t>қтан</w:t>
      </w:r>
      <w:r w:rsidRPr="00451CFD">
        <w:rPr>
          <w:sz w:val="28"/>
          <w:szCs w:val="28"/>
          <w:lang w:val="kk-KZ"/>
        </w:rPr>
        <w:t xml:space="preserve"> </w:t>
      </w:r>
      <w:bookmarkEnd w:id="2"/>
      <w:r w:rsidRPr="00451CFD">
        <w:rPr>
          <w:sz w:val="28"/>
          <w:szCs w:val="28"/>
          <w:lang w:val="kk-KZ"/>
        </w:rPr>
        <w:t xml:space="preserve">сирек тұқым қуалайтын фруктоза жақпаушылығы бар пациенттерге бұл препаратты қолданбаған жөн. </w:t>
      </w:r>
    </w:p>
    <w:p w:rsidR="00C86D06" w:rsidRPr="000C3E0F" w:rsidRDefault="00303E93" w:rsidP="00C86D06">
      <w:pPr>
        <w:jc w:val="both"/>
        <w:rPr>
          <w:i/>
          <w:sz w:val="28"/>
          <w:szCs w:val="28"/>
        </w:rPr>
      </w:pPr>
      <w:r w:rsidRPr="000C3E0F">
        <w:rPr>
          <w:i/>
          <w:sz w:val="28"/>
          <w:szCs w:val="28"/>
          <w:lang w:val="kk-KZ"/>
        </w:rPr>
        <w:t>Жүктілік және лактация кезеңі</w:t>
      </w:r>
    </w:p>
    <w:p w:rsidR="009D517E" w:rsidRDefault="009D517E" w:rsidP="00C32AC5">
      <w:pPr>
        <w:jc w:val="both"/>
        <w:rPr>
          <w:sz w:val="28"/>
          <w:szCs w:val="28"/>
          <w:lang w:val="kk-KZ"/>
        </w:rPr>
      </w:pPr>
      <w:r w:rsidRPr="00C6038B">
        <w:rPr>
          <w:sz w:val="28"/>
          <w:szCs w:val="28"/>
          <w:lang w:val="kk-KZ"/>
        </w:rPr>
        <w:t>С дәруменін жоғары дозада ұзақ қолдану шарананың дамуына теріс әсер етуі мүмкін. Жүктілік кезеңінде қолдану ұсынылмайды. Аскорбин қышқылы емшек сүтіне енеді, препаратты  лактация кезеңінде қолдану ұсынылмайды.</w:t>
      </w:r>
    </w:p>
    <w:p w:rsidR="00C32AC5" w:rsidRPr="000C3E0F" w:rsidRDefault="002F4CAE" w:rsidP="00C32AC5">
      <w:pPr>
        <w:jc w:val="both"/>
        <w:rPr>
          <w:i/>
          <w:sz w:val="28"/>
          <w:szCs w:val="28"/>
          <w:lang w:val="kk-KZ"/>
        </w:rPr>
      </w:pPr>
      <w:r w:rsidRPr="000C3E0F">
        <w:rPr>
          <w:i/>
          <w:sz w:val="28"/>
          <w:szCs w:val="28"/>
          <w:lang w:val="kk-KZ"/>
        </w:rPr>
        <w:t>Препараттың</w:t>
      </w:r>
      <w:r w:rsidR="00BF089A" w:rsidRPr="000C3E0F">
        <w:rPr>
          <w:i/>
          <w:sz w:val="28"/>
          <w:szCs w:val="28"/>
          <w:lang w:val="kk-KZ"/>
        </w:rPr>
        <w:t xml:space="preserve"> көлік құралын</w:t>
      </w:r>
      <w:r w:rsidR="00C32AC5" w:rsidRPr="000C3E0F">
        <w:rPr>
          <w:i/>
          <w:sz w:val="28"/>
          <w:szCs w:val="28"/>
          <w:lang w:val="kk-KZ"/>
        </w:rPr>
        <w:t xml:space="preserve"> немесе қауіптілігі зор механизмдерді басқару қабілетіне әсер ету ерекшеліктері </w:t>
      </w:r>
    </w:p>
    <w:p w:rsidR="002F4CAE" w:rsidRDefault="00451CFD" w:rsidP="0072637A">
      <w:pPr>
        <w:jc w:val="both"/>
        <w:rPr>
          <w:sz w:val="28"/>
          <w:szCs w:val="28"/>
          <w:lang w:val="kk-KZ"/>
        </w:rPr>
      </w:pPr>
      <w:r w:rsidRPr="00451CFD">
        <w:rPr>
          <w:sz w:val="28"/>
          <w:szCs w:val="28"/>
          <w:lang w:val="kk-KZ"/>
        </w:rPr>
        <w:t>Аскорбин қышқылын қолдану пациенттің автокөлік құралын немесе қауіпті механизмдерді басқару қабілетіне ықпалын тигізбейді.</w:t>
      </w:r>
    </w:p>
    <w:p w:rsidR="00451CFD" w:rsidRPr="000C3E0F" w:rsidRDefault="00451CFD" w:rsidP="0072637A">
      <w:pPr>
        <w:jc w:val="both"/>
        <w:rPr>
          <w:b/>
          <w:sz w:val="28"/>
          <w:szCs w:val="28"/>
          <w:lang w:val="kk-KZ" w:eastAsia="ru-RU"/>
        </w:rPr>
      </w:pPr>
    </w:p>
    <w:p w:rsidR="0072637A" w:rsidRPr="000C3E0F" w:rsidRDefault="00B449A7" w:rsidP="0072637A">
      <w:pPr>
        <w:jc w:val="both"/>
        <w:rPr>
          <w:b/>
          <w:sz w:val="28"/>
          <w:szCs w:val="28"/>
          <w:lang w:eastAsia="ru-RU"/>
        </w:rPr>
      </w:pPr>
      <w:r w:rsidRPr="000C3E0F">
        <w:rPr>
          <w:b/>
          <w:sz w:val="28"/>
          <w:szCs w:val="28"/>
          <w:lang w:val="kk-KZ" w:eastAsia="ru-RU"/>
        </w:rPr>
        <w:t>Қолдану жөніндегі нұсқаулар</w:t>
      </w:r>
    </w:p>
    <w:p w:rsidR="009D517E" w:rsidRPr="00FC2DB2" w:rsidRDefault="009D517E" w:rsidP="009D517E">
      <w:pPr>
        <w:jc w:val="both"/>
        <w:rPr>
          <w:b/>
          <w:i/>
          <w:sz w:val="28"/>
          <w:szCs w:val="28"/>
          <w:lang w:val="kk-KZ"/>
        </w:rPr>
      </w:pPr>
      <w:r w:rsidRPr="00FC2DB2">
        <w:rPr>
          <w:b/>
          <w:i/>
          <w:sz w:val="28"/>
          <w:szCs w:val="28"/>
          <w:lang w:val="kk-KZ"/>
        </w:rPr>
        <w:t>Дозалау режимі</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16"/>
      </w:tblGrid>
      <w:tr w:rsidR="00523759" w:rsidRPr="00523759" w:rsidTr="008E3EAC">
        <w:tc>
          <w:tcPr>
            <w:tcW w:w="6237" w:type="dxa"/>
            <w:shd w:val="clear" w:color="auto" w:fill="auto"/>
          </w:tcPr>
          <w:p w:rsidR="00523759" w:rsidRPr="00523759" w:rsidRDefault="00523759" w:rsidP="008E3EAC">
            <w:pPr>
              <w:rPr>
                <w:sz w:val="28"/>
                <w:szCs w:val="28"/>
                <w:lang w:val="kk-KZ"/>
              </w:rPr>
            </w:pPr>
            <w:r w:rsidRPr="00523759">
              <w:rPr>
                <w:sz w:val="28"/>
                <w:szCs w:val="28"/>
                <w:lang w:val="kk-KZ"/>
              </w:rPr>
              <w:t xml:space="preserve"> Ц</w:t>
            </w:r>
            <w:r w:rsidRPr="00523759">
              <w:rPr>
                <w:sz w:val="28"/>
                <w:szCs w:val="28"/>
              </w:rPr>
              <w:t>инг</w:t>
            </w:r>
            <w:r w:rsidRPr="00523759">
              <w:rPr>
                <w:sz w:val="28"/>
                <w:szCs w:val="28"/>
                <w:lang w:val="kk-KZ"/>
              </w:rPr>
              <w:t>аны</w:t>
            </w:r>
            <w:r w:rsidRPr="00523759">
              <w:rPr>
                <w:sz w:val="28"/>
                <w:szCs w:val="28"/>
              </w:rPr>
              <w:t xml:space="preserve">, С </w:t>
            </w:r>
            <w:r w:rsidRPr="00523759">
              <w:rPr>
                <w:sz w:val="28"/>
                <w:szCs w:val="28"/>
                <w:lang w:val="kk-KZ"/>
              </w:rPr>
              <w:t xml:space="preserve">дәрумені </w:t>
            </w:r>
            <w:r w:rsidRPr="00523759">
              <w:rPr>
                <w:sz w:val="28"/>
                <w:szCs w:val="28"/>
              </w:rPr>
              <w:t>авитаминоз</w:t>
            </w:r>
            <w:r w:rsidRPr="00523759">
              <w:rPr>
                <w:sz w:val="28"/>
                <w:szCs w:val="28"/>
                <w:lang w:val="kk-KZ"/>
              </w:rPr>
              <w:t>ын емдеу</w:t>
            </w:r>
          </w:p>
        </w:tc>
        <w:tc>
          <w:tcPr>
            <w:tcW w:w="3616" w:type="dxa"/>
            <w:shd w:val="clear" w:color="auto" w:fill="auto"/>
          </w:tcPr>
          <w:p w:rsidR="00523759" w:rsidRPr="00523759" w:rsidRDefault="00523759" w:rsidP="008E3EAC">
            <w:pPr>
              <w:rPr>
                <w:sz w:val="28"/>
                <w:szCs w:val="28"/>
              </w:rPr>
            </w:pPr>
            <w:r w:rsidRPr="00523759">
              <w:rPr>
                <w:sz w:val="28"/>
                <w:szCs w:val="28"/>
                <w:lang w:val="kk-KZ"/>
              </w:rPr>
              <w:t xml:space="preserve">тәулігіне </w:t>
            </w:r>
            <w:r w:rsidRPr="00523759">
              <w:rPr>
                <w:sz w:val="28"/>
                <w:szCs w:val="28"/>
              </w:rPr>
              <w:t>500 мг – 1000 мг</w:t>
            </w:r>
          </w:p>
          <w:p w:rsidR="00523759" w:rsidRPr="00523759" w:rsidRDefault="00523759" w:rsidP="008E3EAC">
            <w:pPr>
              <w:rPr>
                <w:sz w:val="28"/>
                <w:szCs w:val="28"/>
              </w:rPr>
            </w:pPr>
            <w:r w:rsidRPr="00523759">
              <w:rPr>
                <w:sz w:val="28"/>
                <w:szCs w:val="28"/>
              </w:rPr>
              <w:t>(1-2 таблетк</w:t>
            </w:r>
            <w:r w:rsidRPr="00523759">
              <w:rPr>
                <w:sz w:val="28"/>
                <w:szCs w:val="28"/>
                <w:lang w:val="kk-KZ"/>
              </w:rPr>
              <w:t>а</w:t>
            </w:r>
            <w:r w:rsidRPr="00523759">
              <w:rPr>
                <w:sz w:val="28"/>
                <w:szCs w:val="28"/>
              </w:rPr>
              <w:t xml:space="preserve">) </w:t>
            </w:r>
          </w:p>
        </w:tc>
      </w:tr>
      <w:tr w:rsidR="00523759" w:rsidRPr="00523759" w:rsidTr="008E3EAC">
        <w:tc>
          <w:tcPr>
            <w:tcW w:w="6237" w:type="dxa"/>
            <w:shd w:val="clear" w:color="auto" w:fill="auto"/>
          </w:tcPr>
          <w:p w:rsidR="00523759" w:rsidRPr="00523759" w:rsidRDefault="00523759" w:rsidP="008E3EAC">
            <w:pPr>
              <w:rPr>
                <w:sz w:val="28"/>
                <w:szCs w:val="28"/>
                <w:lang w:val="kk-KZ"/>
              </w:rPr>
            </w:pPr>
            <w:r w:rsidRPr="00523759">
              <w:rPr>
                <w:sz w:val="28"/>
                <w:szCs w:val="28"/>
                <w:lang w:val="kk-KZ"/>
              </w:rPr>
              <w:t>Ц</w:t>
            </w:r>
            <w:r w:rsidRPr="00523759">
              <w:rPr>
                <w:sz w:val="28"/>
                <w:szCs w:val="28"/>
              </w:rPr>
              <w:t>инг</w:t>
            </w:r>
            <w:r w:rsidRPr="00523759">
              <w:rPr>
                <w:sz w:val="28"/>
                <w:szCs w:val="28"/>
                <w:lang w:val="kk-KZ"/>
              </w:rPr>
              <w:t>а</w:t>
            </w:r>
            <w:r w:rsidRPr="00523759">
              <w:rPr>
                <w:sz w:val="28"/>
                <w:szCs w:val="28"/>
              </w:rPr>
              <w:t xml:space="preserve">, С </w:t>
            </w:r>
            <w:r w:rsidRPr="00523759">
              <w:rPr>
                <w:sz w:val="28"/>
                <w:szCs w:val="28"/>
                <w:lang w:val="kk-KZ"/>
              </w:rPr>
              <w:t>дәрумені</w:t>
            </w:r>
            <w:r w:rsidRPr="00523759">
              <w:rPr>
                <w:sz w:val="28"/>
                <w:szCs w:val="28"/>
              </w:rPr>
              <w:t xml:space="preserve"> авитаминозы</w:t>
            </w:r>
            <w:r w:rsidRPr="00523759">
              <w:rPr>
                <w:sz w:val="28"/>
                <w:szCs w:val="28"/>
                <w:lang w:val="kk-KZ"/>
              </w:rPr>
              <w:t xml:space="preserve"> п</w:t>
            </w:r>
            <w:r w:rsidRPr="00523759">
              <w:rPr>
                <w:sz w:val="28"/>
                <w:szCs w:val="28"/>
              </w:rPr>
              <w:t>рофилактика</w:t>
            </w:r>
            <w:r w:rsidRPr="00523759">
              <w:rPr>
                <w:sz w:val="28"/>
                <w:szCs w:val="28"/>
                <w:lang w:val="kk-KZ"/>
              </w:rPr>
              <w:t>сы</w:t>
            </w:r>
          </w:p>
        </w:tc>
        <w:tc>
          <w:tcPr>
            <w:tcW w:w="3616" w:type="dxa"/>
            <w:shd w:val="clear" w:color="auto" w:fill="auto"/>
          </w:tcPr>
          <w:p w:rsidR="00523759" w:rsidRPr="00523759" w:rsidRDefault="00523759" w:rsidP="008E3EAC">
            <w:pPr>
              <w:rPr>
                <w:sz w:val="28"/>
                <w:szCs w:val="28"/>
                <w:lang w:val="kk-KZ"/>
              </w:rPr>
            </w:pPr>
            <w:r w:rsidRPr="00523759">
              <w:rPr>
                <w:sz w:val="28"/>
                <w:szCs w:val="28"/>
                <w:lang w:val="kk-KZ"/>
              </w:rPr>
              <w:t xml:space="preserve">тәулігіне 250 мг-ден 500 мг дейін (1/2-1 таблетка) </w:t>
            </w:r>
          </w:p>
        </w:tc>
      </w:tr>
      <w:tr w:rsidR="00523759" w:rsidRPr="00523759" w:rsidTr="008E3EAC">
        <w:tc>
          <w:tcPr>
            <w:tcW w:w="6237" w:type="dxa"/>
            <w:shd w:val="clear" w:color="auto" w:fill="auto"/>
          </w:tcPr>
          <w:p w:rsidR="00523759" w:rsidRPr="00523759" w:rsidRDefault="00523759" w:rsidP="008E3EAC">
            <w:pPr>
              <w:rPr>
                <w:sz w:val="28"/>
                <w:szCs w:val="28"/>
                <w:lang w:val="kk-KZ"/>
              </w:rPr>
            </w:pPr>
            <w:r w:rsidRPr="00523759">
              <w:rPr>
                <w:sz w:val="28"/>
                <w:szCs w:val="28"/>
                <w:lang w:val="kk-KZ"/>
              </w:rPr>
              <w:t xml:space="preserve">C дәрумені гиповитаминозын емдеу және профилактикасы, аскорбин қышқылының жоғары қажеттілік жағдайы </w:t>
            </w:r>
          </w:p>
        </w:tc>
        <w:tc>
          <w:tcPr>
            <w:tcW w:w="3616" w:type="dxa"/>
            <w:shd w:val="clear" w:color="auto" w:fill="auto"/>
          </w:tcPr>
          <w:p w:rsidR="00523759" w:rsidRPr="00523759" w:rsidRDefault="00523759" w:rsidP="008E3EAC">
            <w:pPr>
              <w:rPr>
                <w:sz w:val="28"/>
                <w:szCs w:val="28"/>
              </w:rPr>
            </w:pPr>
            <w:r w:rsidRPr="00523759">
              <w:rPr>
                <w:sz w:val="28"/>
                <w:szCs w:val="28"/>
              </w:rPr>
              <w:t xml:space="preserve">тәулігіне 500 мг </w:t>
            </w:r>
          </w:p>
          <w:p w:rsidR="00523759" w:rsidRPr="00523759" w:rsidRDefault="00523759" w:rsidP="008E3EAC">
            <w:pPr>
              <w:rPr>
                <w:sz w:val="28"/>
                <w:szCs w:val="28"/>
                <w:lang w:val="kk-KZ"/>
              </w:rPr>
            </w:pPr>
            <w:r w:rsidRPr="00523759">
              <w:rPr>
                <w:sz w:val="28"/>
                <w:szCs w:val="28"/>
              </w:rPr>
              <w:t xml:space="preserve">(1 таблетка) </w:t>
            </w:r>
          </w:p>
        </w:tc>
      </w:tr>
    </w:tbl>
    <w:p w:rsidR="009D517E" w:rsidRPr="0037081C" w:rsidRDefault="009D517E" w:rsidP="009D517E">
      <w:pPr>
        <w:rPr>
          <w:sz w:val="28"/>
          <w:szCs w:val="28"/>
          <w:lang w:val="kk-KZ"/>
        </w:rPr>
      </w:pPr>
      <w:r w:rsidRPr="0037081C">
        <w:rPr>
          <w:sz w:val="28"/>
          <w:szCs w:val="28"/>
          <w:lang w:val="kk-KZ"/>
        </w:rPr>
        <w:t>Ең жоғары тәуліктік  доза: 1000 мг (2 таблетка).</w:t>
      </w:r>
    </w:p>
    <w:p w:rsidR="009D517E" w:rsidRPr="00FC2DB2" w:rsidRDefault="009D517E" w:rsidP="009D517E">
      <w:pPr>
        <w:jc w:val="both"/>
        <w:rPr>
          <w:b/>
          <w:i/>
          <w:sz w:val="28"/>
          <w:szCs w:val="28"/>
          <w:lang w:val="kk-KZ"/>
        </w:rPr>
      </w:pPr>
      <w:r w:rsidRPr="00FC2DB2">
        <w:rPr>
          <w:b/>
          <w:i/>
          <w:sz w:val="28"/>
          <w:szCs w:val="28"/>
          <w:lang w:val="kk-KZ"/>
        </w:rPr>
        <w:t>Қолдану тәсілі ж</w:t>
      </w:r>
      <w:r>
        <w:rPr>
          <w:b/>
          <w:i/>
          <w:sz w:val="28"/>
          <w:szCs w:val="28"/>
          <w:lang w:val="kk-KZ"/>
        </w:rPr>
        <w:t>ә</w:t>
      </w:r>
      <w:r w:rsidRPr="00FC2DB2">
        <w:rPr>
          <w:b/>
          <w:i/>
          <w:sz w:val="28"/>
          <w:szCs w:val="28"/>
          <w:lang w:val="kk-KZ"/>
        </w:rPr>
        <w:t>не жолы</w:t>
      </w:r>
    </w:p>
    <w:p w:rsidR="009D517E" w:rsidRDefault="009D517E" w:rsidP="00B66C0B">
      <w:pPr>
        <w:jc w:val="both"/>
        <w:rPr>
          <w:sz w:val="28"/>
          <w:szCs w:val="28"/>
          <w:lang w:val="kk-KZ"/>
        </w:rPr>
      </w:pPr>
      <w:r w:rsidRPr="00523759">
        <w:rPr>
          <w:sz w:val="28"/>
          <w:szCs w:val="28"/>
          <w:lang w:val="kk-KZ"/>
        </w:rPr>
        <w:t>ВИТАМИН С 500 Вива Фарм, шайнайтын таблеткаларын жақсылап шайнап, тамақтанудан кейін ішке қабылдайды.</w:t>
      </w:r>
    </w:p>
    <w:p w:rsidR="009D517E" w:rsidRPr="009D517E" w:rsidRDefault="009D517E" w:rsidP="00B66C0B">
      <w:pPr>
        <w:jc w:val="both"/>
        <w:rPr>
          <w:b/>
          <w:i/>
          <w:sz w:val="28"/>
          <w:szCs w:val="28"/>
        </w:rPr>
      </w:pPr>
      <w:r w:rsidRPr="009D517E">
        <w:rPr>
          <w:b/>
          <w:i/>
          <w:sz w:val="28"/>
          <w:szCs w:val="28"/>
        </w:rPr>
        <w:t>Емдеу ұзақтығы</w:t>
      </w:r>
    </w:p>
    <w:p w:rsidR="009D517E" w:rsidRDefault="009D517E" w:rsidP="00B66C0B">
      <w:pPr>
        <w:jc w:val="both"/>
        <w:rPr>
          <w:sz w:val="28"/>
          <w:szCs w:val="28"/>
          <w:lang w:val="kk-KZ"/>
        </w:rPr>
      </w:pPr>
      <w:r w:rsidRPr="00523759">
        <w:rPr>
          <w:sz w:val="28"/>
          <w:szCs w:val="28"/>
          <w:lang w:val="kk-KZ"/>
        </w:rPr>
        <w:t>Емдеу мерзімдері аурудың сипаты мен ағымына байланысты.</w:t>
      </w:r>
    </w:p>
    <w:p w:rsidR="00B66C0B" w:rsidRPr="0037081C" w:rsidRDefault="00B66C0B" w:rsidP="00B66C0B">
      <w:pPr>
        <w:jc w:val="both"/>
        <w:rPr>
          <w:b/>
          <w:i/>
          <w:sz w:val="28"/>
          <w:szCs w:val="28"/>
          <w:lang w:val="kk-KZ" w:eastAsia="ru-RU"/>
        </w:rPr>
      </w:pPr>
      <w:r w:rsidRPr="0037081C">
        <w:rPr>
          <w:b/>
          <w:i/>
          <w:sz w:val="28"/>
          <w:szCs w:val="28"/>
          <w:lang w:val="kk-KZ" w:eastAsia="ru-RU"/>
        </w:rPr>
        <w:t>Артық дозалану жағдайында қабылдануы қажетті шаралар</w:t>
      </w:r>
    </w:p>
    <w:p w:rsidR="0037081C" w:rsidRPr="0037081C" w:rsidRDefault="0037081C" w:rsidP="0037081C">
      <w:pPr>
        <w:jc w:val="both"/>
        <w:rPr>
          <w:bCs/>
          <w:iCs/>
          <w:sz w:val="28"/>
          <w:szCs w:val="28"/>
          <w:lang w:val="kk-KZ"/>
        </w:rPr>
      </w:pPr>
      <w:r w:rsidRPr="0037081C">
        <w:rPr>
          <w:i/>
          <w:iCs/>
          <w:sz w:val="28"/>
          <w:szCs w:val="28"/>
          <w:lang w:val="kk-KZ"/>
        </w:rPr>
        <w:t xml:space="preserve">Симптомдары: </w:t>
      </w:r>
      <w:r w:rsidRPr="0037081C">
        <w:rPr>
          <w:bCs/>
          <w:iCs/>
          <w:sz w:val="28"/>
          <w:szCs w:val="28"/>
          <w:lang w:val="kk-KZ"/>
        </w:rPr>
        <w:t xml:space="preserve">эпигастрий аймағындағы ауыру, жүректің айнуы, құсу, диарея, қышыну және тері бөртпесі, жүйке жүйесі қозғыштығының жоғарылауы. Препараттың үлкен дозаларын </w:t>
      </w:r>
      <w:r w:rsidRPr="0037081C">
        <w:rPr>
          <w:sz w:val="28"/>
          <w:szCs w:val="28"/>
          <w:lang w:val="kk-KZ"/>
        </w:rPr>
        <w:t xml:space="preserve">(тәулігіне 1000 мг астам) </w:t>
      </w:r>
      <w:r w:rsidRPr="0037081C">
        <w:rPr>
          <w:bCs/>
          <w:iCs/>
          <w:sz w:val="28"/>
          <w:szCs w:val="28"/>
          <w:lang w:val="kk-KZ"/>
        </w:rPr>
        <w:t>ұзақ уақыт қолданғанда</w:t>
      </w:r>
      <w:r w:rsidRPr="0037081C">
        <w:rPr>
          <w:sz w:val="28"/>
          <w:szCs w:val="28"/>
          <w:lang w:val="kk-KZ"/>
        </w:rPr>
        <w:t xml:space="preserve"> </w:t>
      </w:r>
      <w:r w:rsidRPr="0037081C">
        <w:rPr>
          <w:bCs/>
          <w:iCs/>
          <w:sz w:val="28"/>
          <w:szCs w:val="28"/>
          <w:lang w:val="kk-KZ"/>
        </w:rPr>
        <w:t xml:space="preserve">артериялық гипертензия, гипергликемия, тромбоцитоз, </w:t>
      </w:r>
      <w:r w:rsidRPr="0037081C">
        <w:rPr>
          <w:bCs/>
          <w:iCs/>
          <w:sz w:val="28"/>
          <w:szCs w:val="28"/>
          <w:lang w:val="kk-KZ"/>
        </w:rPr>
        <w:lastRenderedPageBreak/>
        <w:t xml:space="preserve">тромбтың түзілуі, эритроцитопения, нейтрофильді лейкоцитоз, миокард дистрофиясы, бүйректе тас түзілуі, қозу, микроангиопатия болуы ықтимал. </w:t>
      </w:r>
    </w:p>
    <w:p w:rsidR="0037081C" w:rsidRPr="0037081C" w:rsidRDefault="0037081C" w:rsidP="0037081C">
      <w:pPr>
        <w:jc w:val="both"/>
        <w:rPr>
          <w:bCs/>
          <w:iCs/>
          <w:sz w:val="28"/>
          <w:szCs w:val="28"/>
          <w:lang w:val="kk-KZ"/>
        </w:rPr>
      </w:pPr>
      <w:r w:rsidRPr="0037081C">
        <w:rPr>
          <w:sz w:val="28"/>
          <w:szCs w:val="28"/>
          <w:lang w:val="kk-KZ"/>
        </w:rPr>
        <w:t>Жоғары дозаларда ұзақ қолданғанда ұйқы безі инсулярлық аппараты функциясының бәсеңдеуі, бүйрек функциясының бұзылуы, артериялық қысымның жоғарылауы және басқа жағымсыз әсерлерінің дамуы мүмкін.</w:t>
      </w:r>
    </w:p>
    <w:p w:rsidR="0037081C" w:rsidRPr="0037081C" w:rsidRDefault="0037081C" w:rsidP="0037081C">
      <w:pPr>
        <w:jc w:val="both"/>
        <w:rPr>
          <w:sz w:val="28"/>
          <w:szCs w:val="28"/>
          <w:lang w:val="kk-KZ"/>
        </w:rPr>
      </w:pPr>
      <w:r w:rsidRPr="0037081C">
        <w:rPr>
          <w:i/>
          <w:sz w:val="28"/>
          <w:szCs w:val="28"/>
          <w:lang w:val="kk-KZ"/>
        </w:rPr>
        <w:t xml:space="preserve">Емі: </w:t>
      </w:r>
      <w:r w:rsidRPr="0037081C">
        <w:rPr>
          <w:sz w:val="28"/>
          <w:szCs w:val="28"/>
          <w:lang w:val="kk-KZ"/>
        </w:rPr>
        <w:t>асқазанды шаю, бүйрек функциясын және артериялық қысымды бақылау, симптоматикалық ем (антиагреганттарды, инсулинді, сілтілендіретін дәрілерді тағайындау). Арнайы антидоты жоқ. Гемодиализ және перитонеальді диализ тиімсіз.</w:t>
      </w:r>
    </w:p>
    <w:p w:rsidR="00343F7F" w:rsidRPr="0037081C" w:rsidRDefault="00343F7F" w:rsidP="00343F7F">
      <w:pPr>
        <w:jc w:val="both"/>
        <w:rPr>
          <w:b/>
          <w:i/>
          <w:sz w:val="28"/>
          <w:szCs w:val="28"/>
          <w:lang w:eastAsia="ru-RU"/>
        </w:rPr>
      </w:pPr>
      <w:r w:rsidRPr="0037081C">
        <w:rPr>
          <w:b/>
          <w:i/>
          <w:color w:val="000000"/>
          <w:sz w:val="28"/>
          <w:szCs w:val="28"/>
          <w:lang w:val="kk-KZ"/>
        </w:rPr>
        <w:t>Дәрілік препаратты қолдану тәсілін түсіндіру үшін медицина қызметкерінің кеңесіне жүгіну бойынша нұсқаулар</w:t>
      </w:r>
    </w:p>
    <w:p w:rsidR="009537AA" w:rsidRPr="00FC2DB2" w:rsidRDefault="009537AA" w:rsidP="009537AA">
      <w:pPr>
        <w:jc w:val="both"/>
        <w:rPr>
          <w:sz w:val="28"/>
          <w:szCs w:val="28"/>
          <w:lang w:val="kk-KZ"/>
        </w:rPr>
      </w:pPr>
      <w:r w:rsidRPr="00FC2DB2">
        <w:rPr>
          <w:sz w:val="28"/>
          <w:szCs w:val="28"/>
          <w:lang w:val="kk-KZ"/>
        </w:rPr>
        <w:t xml:space="preserve">Дәрілік препаратты қолдану тәсілі түсініксіз болса, медицина қызметкерінің кеңесіне жүгінуді ұсынамыз.  </w:t>
      </w:r>
    </w:p>
    <w:p w:rsidR="00343F7F" w:rsidRPr="000C3E0F" w:rsidRDefault="00343F7F" w:rsidP="0072637A">
      <w:pPr>
        <w:jc w:val="both"/>
        <w:rPr>
          <w:sz w:val="28"/>
          <w:szCs w:val="28"/>
          <w:lang w:val="kk-KZ"/>
        </w:rPr>
      </w:pPr>
    </w:p>
    <w:p w:rsidR="00EE63FB" w:rsidRPr="00627CF5" w:rsidRDefault="00A72C62" w:rsidP="00EE63FB">
      <w:pPr>
        <w:jc w:val="both"/>
        <w:rPr>
          <w:b/>
          <w:sz w:val="28"/>
          <w:szCs w:val="28"/>
          <w:lang w:val="kk-KZ"/>
        </w:rPr>
      </w:pPr>
      <w:bookmarkStart w:id="3" w:name="2175220282"/>
      <w:r w:rsidRPr="000C3E0F">
        <w:rPr>
          <w:b/>
          <w:color w:val="000000"/>
          <w:sz w:val="28"/>
          <w:szCs w:val="28"/>
          <w:lang w:val="kk-KZ"/>
        </w:rPr>
        <w:t xml:space="preserve">ДП </w:t>
      </w:r>
      <w:r w:rsidRPr="000C3E0F">
        <w:rPr>
          <w:b/>
          <w:color w:val="000000"/>
          <w:sz w:val="28"/>
          <w:szCs w:val="28"/>
        </w:rPr>
        <w:t>стандарт</w:t>
      </w:r>
      <w:r w:rsidRPr="000C3E0F">
        <w:rPr>
          <w:b/>
          <w:color w:val="000000"/>
          <w:sz w:val="28"/>
          <w:szCs w:val="28"/>
          <w:lang w:val="kk-KZ"/>
        </w:rPr>
        <w:t xml:space="preserve">ты қолдану кезінде көрініс табатын жағымсыз реакциялардың сипаттамасы және осы жағдайда қабылдануы керек </w:t>
      </w:r>
      <w:r w:rsidRPr="00627CF5">
        <w:rPr>
          <w:b/>
          <w:color w:val="000000"/>
          <w:sz w:val="28"/>
          <w:szCs w:val="28"/>
          <w:lang w:val="kk-KZ"/>
        </w:rPr>
        <w:t>шаралар</w:t>
      </w:r>
      <w:r w:rsidR="00EE63FB" w:rsidRPr="00627CF5">
        <w:rPr>
          <w:b/>
          <w:color w:val="000000"/>
          <w:sz w:val="28"/>
          <w:szCs w:val="28"/>
        </w:rPr>
        <w:t xml:space="preserve"> </w:t>
      </w:r>
    </w:p>
    <w:bookmarkEnd w:id="3"/>
    <w:p w:rsidR="00627CF5" w:rsidRPr="00627CF5" w:rsidRDefault="00627CF5" w:rsidP="00627CF5">
      <w:pPr>
        <w:tabs>
          <w:tab w:val="left" w:pos="0"/>
          <w:tab w:val="left" w:pos="142"/>
        </w:tabs>
        <w:jc w:val="both"/>
        <w:rPr>
          <w:sz w:val="28"/>
          <w:szCs w:val="28"/>
          <w:lang w:val="kk-KZ"/>
        </w:rPr>
      </w:pPr>
      <w:r w:rsidRPr="00627CF5">
        <w:rPr>
          <w:sz w:val="28"/>
          <w:szCs w:val="28"/>
          <w:lang w:val="kk-KZ"/>
        </w:rPr>
        <w:t>Ұсынылатын дозалау режимі сақталған кезде жағымсыз реакциялар туындамайды. Алайда, жоғары дозада ұзақ қолданғанда жағымсыз  реакциялар болуы мүмкін.</w:t>
      </w:r>
    </w:p>
    <w:p w:rsidR="00627CF5" w:rsidRPr="00627CF5" w:rsidRDefault="00627CF5" w:rsidP="008F670D">
      <w:pPr>
        <w:jc w:val="both"/>
        <w:rPr>
          <w:i/>
          <w:sz w:val="28"/>
          <w:szCs w:val="28"/>
          <w:lang w:val="kk-KZ"/>
        </w:rPr>
      </w:pPr>
      <w:r w:rsidRPr="00627CF5">
        <w:rPr>
          <w:bCs/>
          <w:sz w:val="28"/>
          <w:szCs w:val="28"/>
          <w:lang w:val="kk-KZ"/>
        </w:rPr>
        <w:t xml:space="preserve">Жағымсыз құбылыстардың жиілігін анықтау мынадай критерийлерге сәйкес жүргізіледі: </w:t>
      </w:r>
      <w:r w:rsidR="008F670D">
        <w:rPr>
          <w:bCs/>
          <w:i/>
          <w:sz w:val="28"/>
          <w:szCs w:val="28"/>
          <w:lang w:val="kk-KZ"/>
        </w:rPr>
        <w:t>өте жиі (≥1/10), жиі (≥1/100</w:t>
      </w:r>
      <w:r w:rsidRPr="00627CF5">
        <w:rPr>
          <w:bCs/>
          <w:i/>
          <w:sz w:val="28"/>
          <w:szCs w:val="28"/>
          <w:lang w:val="kk-KZ"/>
        </w:rPr>
        <w:t>&lt;</w:t>
      </w:r>
      <w:r w:rsidR="008F670D">
        <w:rPr>
          <w:bCs/>
          <w:i/>
          <w:sz w:val="28"/>
          <w:szCs w:val="28"/>
          <w:lang w:val="kk-KZ"/>
        </w:rPr>
        <w:t>1/10 дейін), жиі емес (≥1/1000</w:t>
      </w:r>
      <w:r w:rsidRPr="00627CF5">
        <w:rPr>
          <w:bCs/>
          <w:i/>
          <w:sz w:val="28"/>
          <w:szCs w:val="28"/>
          <w:lang w:val="kk-KZ"/>
        </w:rPr>
        <w:t>&lt;</w:t>
      </w:r>
      <w:r w:rsidR="008F670D">
        <w:rPr>
          <w:bCs/>
          <w:i/>
          <w:sz w:val="28"/>
          <w:szCs w:val="28"/>
          <w:lang w:val="kk-KZ"/>
        </w:rPr>
        <w:t>1/100 дейін), сирек (≥</w:t>
      </w:r>
      <w:r w:rsidRPr="00627CF5">
        <w:rPr>
          <w:bCs/>
          <w:i/>
          <w:sz w:val="28"/>
          <w:szCs w:val="28"/>
          <w:lang w:val="kk-KZ"/>
        </w:rPr>
        <w:t xml:space="preserve">1/10000&lt;1/1000 дейін), өте сирек (&lt;1/10000), </w:t>
      </w:r>
      <w:r w:rsidRPr="00627CF5">
        <w:rPr>
          <w:i/>
          <w:sz w:val="28"/>
          <w:szCs w:val="28"/>
          <w:lang w:val="kk-KZ"/>
        </w:rPr>
        <w:t>белгісіз (қолда бар деректердің негізінде бағалау мүмкін емес)</w:t>
      </w:r>
    </w:p>
    <w:p w:rsidR="00627CF5" w:rsidRPr="00627CF5" w:rsidRDefault="00627CF5" w:rsidP="00627CF5">
      <w:pPr>
        <w:tabs>
          <w:tab w:val="left" w:pos="0"/>
          <w:tab w:val="left" w:pos="142"/>
        </w:tabs>
        <w:jc w:val="both"/>
        <w:rPr>
          <w:i/>
          <w:sz w:val="28"/>
          <w:szCs w:val="28"/>
        </w:rPr>
      </w:pPr>
      <w:r w:rsidRPr="00627CF5">
        <w:rPr>
          <w:i/>
          <w:sz w:val="28"/>
          <w:szCs w:val="28"/>
          <w:lang w:val="kk-KZ"/>
        </w:rPr>
        <w:t xml:space="preserve">Жиі </w:t>
      </w:r>
    </w:p>
    <w:p w:rsidR="00627CF5" w:rsidRPr="00627CF5" w:rsidRDefault="00627CF5" w:rsidP="00627CF5">
      <w:pPr>
        <w:numPr>
          <w:ilvl w:val="0"/>
          <w:numId w:val="25"/>
        </w:numPr>
        <w:tabs>
          <w:tab w:val="left" w:pos="284"/>
        </w:tabs>
        <w:suppressAutoHyphens/>
        <w:ind w:left="284" w:hanging="284"/>
        <w:jc w:val="both"/>
        <w:rPr>
          <w:sz w:val="28"/>
          <w:szCs w:val="28"/>
          <w:lang w:val="kk-KZ"/>
        </w:rPr>
      </w:pPr>
      <w:r w:rsidRPr="00627CF5">
        <w:rPr>
          <w:sz w:val="28"/>
          <w:szCs w:val="28"/>
        </w:rPr>
        <w:t>диарея (</w:t>
      </w:r>
      <w:r w:rsidRPr="00627CF5">
        <w:rPr>
          <w:sz w:val="28"/>
          <w:szCs w:val="28"/>
          <w:lang w:val="kk-KZ"/>
        </w:rPr>
        <w:t xml:space="preserve">тәулігіне </w:t>
      </w:r>
      <w:r w:rsidRPr="00627CF5">
        <w:rPr>
          <w:sz w:val="28"/>
          <w:szCs w:val="28"/>
        </w:rPr>
        <w:t xml:space="preserve">1 г </w:t>
      </w:r>
      <w:r w:rsidRPr="00627CF5">
        <w:rPr>
          <w:sz w:val="28"/>
          <w:szCs w:val="28"/>
          <w:lang w:val="kk-KZ"/>
        </w:rPr>
        <w:t>астам дозада қолданғанда</w:t>
      </w:r>
      <w:r w:rsidRPr="00627CF5">
        <w:rPr>
          <w:sz w:val="28"/>
          <w:szCs w:val="28"/>
        </w:rPr>
        <w:t>),</w:t>
      </w:r>
      <w:r w:rsidRPr="00627CF5">
        <w:rPr>
          <w:sz w:val="28"/>
          <w:szCs w:val="28"/>
          <w:lang w:val="kk-KZ"/>
        </w:rPr>
        <w:t xml:space="preserve"> </w:t>
      </w:r>
      <w:r w:rsidRPr="00627CF5">
        <w:rPr>
          <w:sz w:val="28"/>
          <w:szCs w:val="28"/>
        </w:rPr>
        <w:t xml:space="preserve">асқазан-ішек жолы шырышты қабығының тітіркенуі, </w:t>
      </w:r>
      <w:r w:rsidRPr="00627CF5">
        <w:rPr>
          <w:sz w:val="28"/>
          <w:szCs w:val="28"/>
          <w:lang w:val="kk-KZ"/>
        </w:rPr>
        <w:t xml:space="preserve">қыжыл, </w:t>
      </w:r>
      <w:r w:rsidRPr="00627CF5">
        <w:rPr>
          <w:sz w:val="28"/>
          <w:szCs w:val="28"/>
        </w:rPr>
        <w:t>жүрек айнуы, құсу,</w:t>
      </w:r>
      <w:r w:rsidRPr="00627CF5">
        <w:rPr>
          <w:sz w:val="28"/>
          <w:szCs w:val="28"/>
          <w:lang w:val="kk-KZ"/>
        </w:rPr>
        <w:t xml:space="preserve"> асқазанның түйілуі</w:t>
      </w:r>
    </w:p>
    <w:p w:rsidR="00627CF5" w:rsidRPr="00627CF5" w:rsidRDefault="00627CF5" w:rsidP="00627CF5">
      <w:pPr>
        <w:numPr>
          <w:ilvl w:val="1"/>
          <w:numId w:val="26"/>
        </w:numPr>
        <w:tabs>
          <w:tab w:val="left" w:pos="284"/>
        </w:tabs>
        <w:suppressAutoHyphens/>
        <w:ind w:left="284" w:hanging="284"/>
        <w:jc w:val="both"/>
        <w:rPr>
          <w:sz w:val="28"/>
          <w:szCs w:val="28"/>
          <w:lang w:val="kk-KZ"/>
        </w:rPr>
      </w:pPr>
      <w:r w:rsidRPr="00627CF5">
        <w:rPr>
          <w:sz w:val="28"/>
          <w:szCs w:val="28"/>
          <w:lang w:val="kk-KZ"/>
        </w:rPr>
        <w:t>бүйректің гломерулярлы аппаратының зақымдануы, кристаллурия, бүйректе және несеп шығару жолдарында урат, цистин және/немесе  оксалат тастардың түзілуі, бүйрек жеткіліксіздігі, несеп шығару жиілігінің орташа артуы (тәулігіне 600 мг астам дозада қолданғанда)</w:t>
      </w:r>
    </w:p>
    <w:p w:rsidR="00627CF5" w:rsidRPr="00627CF5" w:rsidRDefault="00627CF5" w:rsidP="00627CF5">
      <w:pPr>
        <w:numPr>
          <w:ilvl w:val="1"/>
          <w:numId w:val="26"/>
        </w:numPr>
        <w:tabs>
          <w:tab w:val="left" w:pos="284"/>
        </w:tabs>
        <w:suppressAutoHyphens/>
        <w:ind w:left="284" w:hanging="284"/>
        <w:jc w:val="both"/>
        <w:rPr>
          <w:sz w:val="28"/>
          <w:szCs w:val="28"/>
          <w:lang w:val="kk-KZ"/>
        </w:rPr>
      </w:pPr>
      <w:r w:rsidRPr="00627CF5">
        <w:rPr>
          <w:sz w:val="28"/>
          <w:szCs w:val="28"/>
          <w:lang w:val="kk-KZ"/>
        </w:rPr>
        <w:t>тромбоцитоз, тромбоз, гиперпротромбинемия, эритроцитопения, нейтрофильді лейкоцитоз</w:t>
      </w:r>
    </w:p>
    <w:p w:rsidR="00627CF5" w:rsidRPr="00627CF5" w:rsidRDefault="00627CF5" w:rsidP="00627CF5">
      <w:pPr>
        <w:numPr>
          <w:ilvl w:val="0"/>
          <w:numId w:val="25"/>
        </w:numPr>
        <w:tabs>
          <w:tab w:val="left" w:pos="284"/>
        </w:tabs>
        <w:suppressAutoHyphens/>
        <w:ind w:left="284" w:hanging="284"/>
        <w:jc w:val="both"/>
        <w:rPr>
          <w:sz w:val="28"/>
          <w:szCs w:val="28"/>
        </w:rPr>
      </w:pPr>
      <w:r w:rsidRPr="00627CF5">
        <w:rPr>
          <w:sz w:val="28"/>
          <w:szCs w:val="28"/>
        </w:rPr>
        <w:t>артери</w:t>
      </w:r>
      <w:r w:rsidRPr="00627CF5">
        <w:rPr>
          <w:sz w:val="28"/>
          <w:szCs w:val="28"/>
          <w:lang w:val="kk-KZ"/>
        </w:rPr>
        <w:t xml:space="preserve">ялық </w:t>
      </w:r>
      <w:r w:rsidRPr="00627CF5">
        <w:rPr>
          <w:sz w:val="28"/>
          <w:szCs w:val="28"/>
        </w:rPr>
        <w:t>гипертензия</w:t>
      </w:r>
    </w:p>
    <w:p w:rsidR="00627CF5" w:rsidRPr="00627CF5" w:rsidRDefault="00627CF5" w:rsidP="00627CF5">
      <w:pPr>
        <w:tabs>
          <w:tab w:val="left" w:pos="0"/>
          <w:tab w:val="left" w:pos="142"/>
        </w:tabs>
        <w:jc w:val="both"/>
        <w:rPr>
          <w:i/>
          <w:sz w:val="28"/>
          <w:szCs w:val="28"/>
        </w:rPr>
      </w:pPr>
      <w:r w:rsidRPr="00627CF5">
        <w:rPr>
          <w:i/>
          <w:sz w:val="28"/>
          <w:szCs w:val="28"/>
        </w:rPr>
        <w:t>Сирек</w:t>
      </w:r>
      <w:r w:rsidRPr="00627CF5">
        <w:rPr>
          <w:i/>
          <w:sz w:val="28"/>
          <w:szCs w:val="28"/>
          <w:lang w:val="kk-KZ"/>
        </w:rPr>
        <w:t xml:space="preserve"> </w:t>
      </w:r>
    </w:p>
    <w:p w:rsidR="00627CF5" w:rsidRPr="00627CF5" w:rsidRDefault="00627CF5" w:rsidP="00627CF5">
      <w:pPr>
        <w:numPr>
          <w:ilvl w:val="0"/>
          <w:numId w:val="27"/>
        </w:numPr>
        <w:tabs>
          <w:tab w:val="left" w:pos="284"/>
        </w:tabs>
        <w:suppressAutoHyphens/>
        <w:ind w:left="284" w:hanging="284"/>
        <w:jc w:val="both"/>
        <w:rPr>
          <w:sz w:val="28"/>
          <w:szCs w:val="28"/>
          <w:lang w:val="kk-KZ"/>
        </w:rPr>
      </w:pPr>
      <w:r w:rsidRPr="00627CF5">
        <w:rPr>
          <w:sz w:val="28"/>
          <w:szCs w:val="28"/>
          <w:lang w:val="kk-KZ"/>
        </w:rPr>
        <w:t>жоғары қозғыштық</w:t>
      </w:r>
      <w:r w:rsidRPr="00627CF5">
        <w:rPr>
          <w:sz w:val="28"/>
          <w:szCs w:val="28"/>
        </w:rPr>
        <w:t xml:space="preserve">, </w:t>
      </w:r>
      <w:r w:rsidRPr="00627CF5">
        <w:rPr>
          <w:sz w:val="28"/>
          <w:szCs w:val="28"/>
          <w:lang w:val="kk-KZ"/>
        </w:rPr>
        <w:t>қажу</w:t>
      </w:r>
      <w:r w:rsidRPr="00627CF5">
        <w:rPr>
          <w:sz w:val="28"/>
          <w:szCs w:val="28"/>
        </w:rPr>
        <w:t xml:space="preserve">, </w:t>
      </w:r>
      <w:r w:rsidRPr="00627CF5">
        <w:rPr>
          <w:sz w:val="28"/>
          <w:szCs w:val="28"/>
          <w:lang w:val="kk-KZ"/>
        </w:rPr>
        <w:t>ұйқының бұзылуы</w:t>
      </w:r>
      <w:r w:rsidRPr="00627CF5">
        <w:rPr>
          <w:sz w:val="28"/>
          <w:szCs w:val="28"/>
        </w:rPr>
        <w:t xml:space="preserve">, </w:t>
      </w:r>
      <w:r w:rsidRPr="00627CF5">
        <w:rPr>
          <w:sz w:val="28"/>
          <w:szCs w:val="28"/>
          <w:lang w:val="kk-KZ"/>
        </w:rPr>
        <w:t>бас ауыруы</w:t>
      </w:r>
    </w:p>
    <w:p w:rsidR="00627CF5" w:rsidRPr="00627CF5" w:rsidRDefault="00627CF5" w:rsidP="00627CF5">
      <w:pPr>
        <w:numPr>
          <w:ilvl w:val="0"/>
          <w:numId w:val="27"/>
        </w:numPr>
        <w:tabs>
          <w:tab w:val="left" w:pos="284"/>
          <w:tab w:val="left" w:pos="709"/>
        </w:tabs>
        <w:suppressAutoHyphens/>
        <w:ind w:left="284" w:hanging="284"/>
        <w:jc w:val="both"/>
        <w:rPr>
          <w:sz w:val="28"/>
          <w:szCs w:val="28"/>
          <w:lang w:val="kk-KZ"/>
        </w:rPr>
      </w:pPr>
      <w:r w:rsidRPr="00627CF5">
        <w:rPr>
          <w:sz w:val="28"/>
          <w:szCs w:val="28"/>
          <w:lang w:val="kk-KZ"/>
        </w:rPr>
        <w:t>ұйқы безі инсулярлық аппаратының зақымдануы (гипергликемия, глюкозурия) және гликоген синтезінің қант диабеті пайда болуына дейін бұзылуы</w:t>
      </w:r>
    </w:p>
    <w:p w:rsidR="00627CF5" w:rsidRPr="00627CF5" w:rsidRDefault="00627CF5" w:rsidP="00627CF5">
      <w:pPr>
        <w:tabs>
          <w:tab w:val="left" w:pos="0"/>
          <w:tab w:val="left" w:pos="142"/>
        </w:tabs>
        <w:jc w:val="both"/>
        <w:rPr>
          <w:i/>
          <w:sz w:val="28"/>
          <w:szCs w:val="28"/>
        </w:rPr>
      </w:pPr>
      <w:r w:rsidRPr="00627CF5">
        <w:rPr>
          <w:i/>
          <w:sz w:val="28"/>
          <w:szCs w:val="28"/>
        </w:rPr>
        <w:t>Өте сирек</w:t>
      </w:r>
      <w:r w:rsidRPr="00627CF5">
        <w:rPr>
          <w:sz w:val="28"/>
          <w:szCs w:val="28"/>
        </w:rPr>
        <w:t xml:space="preserve"> </w:t>
      </w:r>
    </w:p>
    <w:p w:rsidR="00627CF5" w:rsidRPr="00627CF5" w:rsidRDefault="00627CF5" w:rsidP="00627CF5">
      <w:pPr>
        <w:numPr>
          <w:ilvl w:val="0"/>
          <w:numId w:val="28"/>
        </w:numPr>
        <w:tabs>
          <w:tab w:val="left" w:pos="284"/>
        </w:tabs>
        <w:suppressAutoHyphens/>
        <w:ind w:left="284" w:hanging="284"/>
        <w:jc w:val="both"/>
        <w:rPr>
          <w:sz w:val="28"/>
          <w:szCs w:val="28"/>
        </w:rPr>
      </w:pPr>
      <w:r w:rsidRPr="00627CF5">
        <w:rPr>
          <w:sz w:val="28"/>
          <w:szCs w:val="28"/>
        </w:rPr>
        <w:t>гемоли</w:t>
      </w:r>
      <w:r w:rsidRPr="00627CF5">
        <w:rPr>
          <w:sz w:val="28"/>
          <w:szCs w:val="28"/>
          <w:lang w:val="kk-KZ"/>
        </w:rPr>
        <w:t xml:space="preserve">здік </w:t>
      </w:r>
      <w:r w:rsidRPr="00627CF5">
        <w:rPr>
          <w:sz w:val="28"/>
          <w:szCs w:val="28"/>
        </w:rPr>
        <w:t>анемия (глюкоз</w:t>
      </w:r>
      <w:r w:rsidRPr="00627CF5">
        <w:rPr>
          <w:sz w:val="28"/>
          <w:szCs w:val="28"/>
          <w:lang w:val="kk-KZ"/>
        </w:rPr>
        <w:t>а</w:t>
      </w:r>
      <w:r w:rsidRPr="00627CF5">
        <w:rPr>
          <w:sz w:val="28"/>
          <w:szCs w:val="28"/>
        </w:rPr>
        <w:t>-6-фосфатдегидрогеназ</w:t>
      </w:r>
      <w:r w:rsidRPr="00627CF5">
        <w:rPr>
          <w:sz w:val="28"/>
          <w:szCs w:val="28"/>
          <w:lang w:val="kk-KZ"/>
        </w:rPr>
        <w:t xml:space="preserve">а жеткіліксіздігі бар </w:t>
      </w:r>
      <w:r w:rsidRPr="00627CF5">
        <w:rPr>
          <w:sz w:val="28"/>
          <w:szCs w:val="28"/>
        </w:rPr>
        <w:t>пациент</w:t>
      </w:r>
      <w:r w:rsidRPr="00627CF5">
        <w:rPr>
          <w:sz w:val="28"/>
          <w:szCs w:val="28"/>
          <w:lang w:val="kk-KZ"/>
        </w:rPr>
        <w:t>терде</w:t>
      </w:r>
      <w:r w:rsidRPr="00627CF5">
        <w:rPr>
          <w:sz w:val="28"/>
          <w:szCs w:val="28"/>
        </w:rPr>
        <w:t>)</w:t>
      </w:r>
    </w:p>
    <w:p w:rsidR="00627CF5" w:rsidRPr="00627CF5" w:rsidRDefault="00627CF5" w:rsidP="00627CF5">
      <w:pPr>
        <w:numPr>
          <w:ilvl w:val="0"/>
          <w:numId w:val="28"/>
        </w:numPr>
        <w:tabs>
          <w:tab w:val="left" w:pos="284"/>
        </w:tabs>
        <w:suppressAutoHyphens/>
        <w:ind w:left="284" w:hanging="284"/>
        <w:jc w:val="both"/>
        <w:rPr>
          <w:sz w:val="28"/>
          <w:szCs w:val="28"/>
        </w:rPr>
      </w:pPr>
      <w:r w:rsidRPr="00627CF5">
        <w:rPr>
          <w:sz w:val="28"/>
          <w:szCs w:val="28"/>
        </w:rPr>
        <w:t>миокард дистрофия</w:t>
      </w:r>
      <w:r w:rsidRPr="00627CF5">
        <w:rPr>
          <w:sz w:val="28"/>
          <w:szCs w:val="28"/>
          <w:lang w:val="kk-KZ"/>
        </w:rPr>
        <w:t>сы</w:t>
      </w:r>
      <w:r w:rsidRPr="00627CF5">
        <w:rPr>
          <w:sz w:val="28"/>
          <w:szCs w:val="28"/>
        </w:rPr>
        <w:t xml:space="preserve"> </w:t>
      </w:r>
    </w:p>
    <w:p w:rsidR="00627CF5" w:rsidRPr="00627CF5" w:rsidRDefault="00627CF5" w:rsidP="00627CF5">
      <w:pPr>
        <w:numPr>
          <w:ilvl w:val="0"/>
          <w:numId w:val="28"/>
        </w:numPr>
        <w:tabs>
          <w:tab w:val="left" w:pos="284"/>
        </w:tabs>
        <w:suppressAutoHyphens/>
        <w:ind w:left="284" w:hanging="284"/>
        <w:jc w:val="both"/>
        <w:rPr>
          <w:sz w:val="28"/>
          <w:szCs w:val="28"/>
        </w:rPr>
      </w:pPr>
      <w:r w:rsidRPr="00627CF5">
        <w:rPr>
          <w:sz w:val="28"/>
          <w:szCs w:val="28"/>
          <w:lang w:val="kk-KZ"/>
        </w:rPr>
        <w:lastRenderedPageBreak/>
        <w:t>терінің қызаруы</w:t>
      </w:r>
      <w:r w:rsidRPr="00627CF5">
        <w:rPr>
          <w:sz w:val="28"/>
          <w:szCs w:val="28"/>
        </w:rPr>
        <w:t xml:space="preserve">, </w:t>
      </w:r>
      <w:r w:rsidRPr="00627CF5">
        <w:rPr>
          <w:sz w:val="28"/>
          <w:szCs w:val="28"/>
          <w:lang w:val="kk-KZ"/>
        </w:rPr>
        <w:t>бөртпе</w:t>
      </w:r>
      <w:r w:rsidRPr="00627CF5">
        <w:rPr>
          <w:sz w:val="28"/>
          <w:szCs w:val="28"/>
        </w:rPr>
        <w:t xml:space="preserve">, </w:t>
      </w:r>
      <w:r w:rsidRPr="00627CF5">
        <w:rPr>
          <w:sz w:val="28"/>
          <w:szCs w:val="28"/>
          <w:lang w:val="kk-KZ"/>
        </w:rPr>
        <w:t>қышыну</w:t>
      </w:r>
      <w:r w:rsidRPr="00627CF5">
        <w:rPr>
          <w:sz w:val="28"/>
          <w:szCs w:val="28"/>
        </w:rPr>
        <w:t xml:space="preserve">, </w:t>
      </w:r>
      <w:r w:rsidRPr="00627CF5">
        <w:rPr>
          <w:sz w:val="28"/>
          <w:szCs w:val="28"/>
          <w:lang w:val="kk-KZ"/>
        </w:rPr>
        <w:t>есекжем</w:t>
      </w:r>
      <w:r w:rsidRPr="00627CF5">
        <w:rPr>
          <w:sz w:val="28"/>
          <w:szCs w:val="28"/>
        </w:rPr>
        <w:t>, экзема</w:t>
      </w:r>
    </w:p>
    <w:p w:rsidR="00627CF5" w:rsidRPr="00627CF5" w:rsidRDefault="00627CF5" w:rsidP="00627CF5">
      <w:pPr>
        <w:numPr>
          <w:ilvl w:val="0"/>
          <w:numId w:val="28"/>
        </w:numPr>
        <w:tabs>
          <w:tab w:val="left" w:pos="284"/>
        </w:tabs>
        <w:suppressAutoHyphens/>
        <w:ind w:left="284" w:hanging="284"/>
        <w:jc w:val="both"/>
        <w:rPr>
          <w:sz w:val="28"/>
          <w:szCs w:val="28"/>
        </w:rPr>
      </w:pPr>
      <w:r w:rsidRPr="00627CF5">
        <w:rPr>
          <w:sz w:val="28"/>
          <w:szCs w:val="28"/>
        </w:rPr>
        <w:t>ангионевро</w:t>
      </w:r>
      <w:r w:rsidRPr="00627CF5">
        <w:rPr>
          <w:sz w:val="28"/>
          <w:szCs w:val="28"/>
          <w:lang w:val="kk-KZ"/>
        </w:rPr>
        <w:t>здық ісіну</w:t>
      </w:r>
      <w:r w:rsidRPr="00627CF5">
        <w:rPr>
          <w:sz w:val="28"/>
          <w:szCs w:val="28"/>
        </w:rPr>
        <w:t xml:space="preserve">, </w:t>
      </w:r>
      <w:r w:rsidRPr="00627CF5">
        <w:rPr>
          <w:sz w:val="28"/>
          <w:szCs w:val="28"/>
          <w:lang w:val="kk-KZ"/>
        </w:rPr>
        <w:t xml:space="preserve">кейде, </w:t>
      </w:r>
      <w:r w:rsidRPr="00627CF5">
        <w:rPr>
          <w:sz w:val="28"/>
          <w:szCs w:val="28"/>
        </w:rPr>
        <w:t>сенсибилизаци</w:t>
      </w:r>
      <w:r w:rsidRPr="00627CF5">
        <w:rPr>
          <w:sz w:val="28"/>
          <w:szCs w:val="28"/>
          <w:lang w:val="kk-KZ"/>
        </w:rPr>
        <w:t xml:space="preserve">я болған кезде </w:t>
      </w:r>
      <w:r w:rsidRPr="00627CF5">
        <w:rPr>
          <w:sz w:val="28"/>
          <w:szCs w:val="28"/>
        </w:rPr>
        <w:t>анафилак</w:t>
      </w:r>
      <w:r w:rsidRPr="00627CF5">
        <w:rPr>
          <w:sz w:val="28"/>
          <w:szCs w:val="28"/>
          <w:lang w:val="kk-KZ"/>
        </w:rPr>
        <w:t xml:space="preserve">сиялық </w:t>
      </w:r>
      <w:r w:rsidRPr="00627CF5">
        <w:rPr>
          <w:sz w:val="28"/>
          <w:szCs w:val="28"/>
        </w:rPr>
        <w:t xml:space="preserve">шок </w:t>
      </w:r>
    </w:p>
    <w:p w:rsidR="00627CF5" w:rsidRPr="00627CF5" w:rsidRDefault="00627CF5" w:rsidP="00627CF5">
      <w:pPr>
        <w:numPr>
          <w:ilvl w:val="0"/>
          <w:numId w:val="28"/>
        </w:numPr>
        <w:tabs>
          <w:tab w:val="left" w:pos="284"/>
        </w:tabs>
        <w:suppressAutoHyphens/>
        <w:ind w:left="284" w:hanging="284"/>
        <w:rPr>
          <w:sz w:val="28"/>
          <w:szCs w:val="28"/>
        </w:rPr>
      </w:pPr>
      <w:r w:rsidRPr="00627CF5">
        <w:rPr>
          <w:sz w:val="28"/>
          <w:szCs w:val="28"/>
        </w:rPr>
        <w:t>мырыш, мыс алмасуының бұзылуы</w:t>
      </w:r>
    </w:p>
    <w:p w:rsidR="00627CF5" w:rsidRPr="00627CF5" w:rsidRDefault="00627CF5" w:rsidP="00627CF5">
      <w:pPr>
        <w:numPr>
          <w:ilvl w:val="0"/>
          <w:numId w:val="28"/>
        </w:numPr>
        <w:tabs>
          <w:tab w:val="left" w:pos="284"/>
        </w:tabs>
        <w:suppressAutoHyphens/>
        <w:ind w:left="284" w:hanging="284"/>
        <w:jc w:val="both"/>
        <w:rPr>
          <w:sz w:val="28"/>
          <w:szCs w:val="28"/>
        </w:rPr>
      </w:pPr>
      <w:r w:rsidRPr="00627CF5">
        <w:rPr>
          <w:sz w:val="28"/>
          <w:szCs w:val="28"/>
          <w:lang w:val="kk-KZ"/>
        </w:rPr>
        <w:t>ысынуды сезіну</w:t>
      </w:r>
      <w:r w:rsidRPr="00627CF5">
        <w:rPr>
          <w:sz w:val="28"/>
          <w:szCs w:val="28"/>
        </w:rPr>
        <w:t xml:space="preserve">, </w:t>
      </w:r>
      <w:r w:rsidRPr="00627CF5">
        <w:rPr>
          <w:sz w:val="28"/>
          <w:szCs w:val="28"/>
          <w:lang w:val="kk-KZ"/>
        </w:rPr>
        <w:t xml:space="preserve">тіс </w:t>
      </w:r>
      <w:r w:rsidRPr="00627CF5">
        <w:rPr>
          <w:sz w:val="28"/>
          <w:szCs w:val="28"/>
        </w:rPr>
        <w:t>эмал</w:t>
      </w:r>
      <w:r w:rsidRPr="00627CF5">
        <w:rPr>
          <w:sz w:val="28"/>
          <w:szCs w:val="28"/>
          <w:lang w:val="kk-KZ"/>
        </w:rPr>
        <w:t xml:space="preserve">і </w:t>
      </w:r>
      <w:r w:rsidRPr="00627CF5">
        <w:rPr>
          <w:sz w:val="28"/>
          <w:szCs w:val="28"/>
        </w:rPr>
        <w:t>эрозия</w:t>
      </w:r>
      <w:r w:rsidRPr="00627CF5">
        <w:rPr>
          <w:sz w:val="28"/>
          <w:szCs w:val="28"/>
          <w:lang w:val="kk-KZ"/>
        </w:rPr>
        <w:t>сы</w:t>
      </w:r>
    </w:p>
    <w:p w:rsidR="00627CF5" w:rsidRPr="00627CF5" w:rsidRDefault="00627CF5" w:rsidP="00627CF5">
      <w:pPr>
        <w:numPr>
          <w:ilvl w:val="0"/>
          <w:numId w:val="28"/>
        </w:numPr>
        <w:tabs>
          <w:tab w:val="left" w:pos="284"/>
        </w:tabs>
        <w:suppressAutoHyphens/>
        <w:ind w:left="284" w:hanging="284"/>
        <w:jc w:val="both"/>
        <w:rPr>
          <w:b/>
          <w:sz w:val="28"/>
          <w:szCs w:val="28"/>
          <w:lang w:val="kk-KZ"/>
        </w:rPr>
      </w:pPr>
      <w:r w:rsidRPr="00627CF5">
        <w:rPr>
          <w:sz w:val="28"/>
          <w:szCs w:val="28"/>
          <w:lang w:val="kk-KZ"/>
        </w:rPr>
        <w:t>арқаның ауыруы</w:t>
      </w:r>
    </w:p>
    <w:p w:rsidR="006A5A6C" w:rsidRPr="00627CF5" w:rsidRDefault="006A5A6C" w:rsidP="00343F7F">
      <w:pPr>
        <w:jc w:val="both"/>
        <w:rPr>
          <w:i/>
          <w:iCs/>
          <w:sz w:val="28"/>
          <w:szCs w:val="28"/>
          <w:lang w:val="kk-KZ" w:eastAsia="zh-CN"/>
        </w:rPr>
      </w:pPr>
    </w:p>
    <w:p w:rsidR="00E22514" w:rsidRPr="000C3E0F" w:rsidRDefault="00E22514" w:rsidP="00E22514">
      <w:pPr>
        <w:jc w:val="both"/>
        <w:rPr>
          <w:b/>
          <w:sz w:val="28"/>
          <w:szCs w:val="28"/>
          <w:lang w:val="kk-KZ"/>
        </w:rPr>
      </w:pPr>
      <w:r w:rsidRPr="00627CF5">
        <w:rPr>
          <w:b/>
          <w:sz w:val="28"/>
          <w:szCs w:val="28"/>
          <w:lang w:val="kk-KZ"/>
        </w:rPr>
        <w:t xml:space="preserve">Жағымсыз дәрілік реакциялар туындаса медицина қызметкеріне, фармацевтика </w:t>
      </w:r>
      <w:r w:rsidRPr="000C3E0F">
        <w:rPr>
          <w:b/>
          <w:sz w:val="28"/>
          <w:szCs w:val="28"/>
          <w:lang w:val="kk-KZ"/>
        </w:rPr>
        <w:t>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E22514" w:rsidRPr="000C3E0F" w:rsidRDefault="009D517E" w:rsidP="009D517E">
      <w:pPr>
        <w:jc w:val="both"/>
        <w:rPr>
          <w:sz w:val="28"/>
          <w:szCs w:val="28"/>
          <w:shd w:val="clear" w:color="auto" w:fill="FFFFFF"/>
          <w:lang w:val="kk-KZ"/>
        </w:rPr>
      </w:pPr>
      <w:r w:rsidRPr="009D517E">
        <w:rPr>
          <w:sz w:val="28"/>
          <w:szCs w:val="28"/>
          <w:lang w:val="kk-KZ"/>
        </w:rPr>
        <w:t>Қазақстан Республикасы Денсаулық сақтау министрлігі Медициналық және фармацевтикалық  бақылау комитеті</w:t>
      </w:r>
      <w:r w:rsidRPr="009D517E">
        <w:rPr>
          <w:sz w:val="28"/>
          <w:szCs w:val="28"/>
          <w:shd w:val="clear" w:color="auto" w:fill="FFFFFF"/>
          <w:lang w:val="kk-KZ"/>
        </w:rPr>
        <w:t xml:space="preserve"> </w:t>
      </w:r>
      <w:r w:rsidR="00E22514" w:rsidRPr="000C3E0F">
        <w:rPr>
          <w:sz w:val="28"/>
          <w:szCs w:val="28"/>
          <w:shd w:val="clear" w:color="auto" w:fill="FFFFFF"/>
          <w:lang w:val="kk-KZ"/>
        </w:rPr>
        <w:t>«Дәрілік заттар мен медициналық бұйымдарды сараптау ұлттық орталығы» ШЖҚ РМК</w:t>
      </w:r>
    </w:p>
    <w:p w:rsidR="00795E1B" w:rsidRPr="000C3E0F" w:rsidRDefault="0092318E" w:rsidP="00AC30C7">
      <w:pPr>
        <w:shd w:val="clear" w:color="auto" w:fill="FFFFFF"/>
        <w:tabs>
          <w:tab w:val="left" w:pos="403"/>
        </w:tabs>
        <w:spacing w:line="276" w:lineRule="auto"/>
        <w:jc w:val="both"/>
        <w:rPr>
          <w:color w:val="000000"/>
          <w:sz w:val="28"/>
          <w:szCs w:val="28"/>
          <w:lang w:val="kk-KZ"/>
        </w:rPr>
      </w:pPr>
      <w:hyperlink r:id="rId7" w:history="1">
        <w:r w:rsidR="001C3606" w:rsidRPr="000C3E0F">
          <w:rPr>
            <w:rStyle w:val="a4"/>
            <w:sz w:val="28"/>
            <w:szCs w:val="28"/>
          </w:rPr>
          <w:t>http://www.ndda.kz</w:t>
        </w:r>
      </w:hyperlink>
      <w:r w:rsidR="001C3606" w:rsidRPr="000C3E0F">
        <w:rPr>
          <w:color w:val="000000"/>
          <w:sz w:val="28"/>
          <w:szCs w:val="28"/>
          <w:lang w:val="kk-KZ"/>
        </w:rPr>
        <w:t xml:space="preserve"> </w:t>
      </w:r>
    </w:p>
    <w:p w:rsidR="00795E1B" w:rsidRPr="000C3E0F" w:rsidRDefault="00795E1B" w:rsidP="00795E1B">
      <w:pPr>
        <w:shd w:val="clear" w:color="auto" w:fill="FFFFFF"/>
        <w:tabs>
          <w:tab w:val="left" w:pos="403"/>
        </w:tabs>
        <w:jc w:val="both"/>
        <w:rPr>
          <w:color w:val="000000"/>
          <w:sz w:val="28"/>
          <w:szCs w:val="28"/>
        </w:rPr>
      </w:pPr>
    </w:p>
    <w:p w:rsidR="00EA161A" w:rsidRPr="000C3E0F" w:rsidRDefault="00E22514" w:rsidP="00EA161A">
      <w:pPr>
        <w:pStyle w:val="a5"/>
        <w:jc w:val="both"/>
        <w:rPr>
          <w:rFonts w:ascii="Times New Roman" w:eastAsia="Times New Roman" w:hAnsi="Times New Roman"/>
          <w:b/>
          <w:sz w:val="28"/>
          <w:szCs w:val="28"/>
          <w:lang w:val="kk-KZ" w:eastAsia="ru-RU"/>
        </w:rPr>
      </w:pPr>
      <w:r w:rsidRPr="000C3E0F">
        <w:rPr>
          <w:rFonts w:ascii="Times New Roman" w:eastAsia="Times New Roman" w:hAnsi="Times New Roman"/>
          <w:b/>
          <w:sz w:val="28"/>
          <w:szCs w:val="28"/>
          <w:lang w:val="kk-KZ" w:eastAsia="ru-RU"/>
        </w:rPr>
        <w:t>Қосымша мәліметтер</w:t>
      </w:r>
    </w:p>
    <w:p w:rsidR="00E22514" w:rsidRPr="000C3E0F" w:rsidRDefault="00E22514" w:rsidP="00274532">
      <w:pPr>
        <w:jc w:val="both"/>
        <w:rPr>
          <w:b/>
          <w:sz w:val="28"/>
          <w:szCs w:val="28"/>
          <w:lang w:val="kk-KZ" w:eastAsia="ru-RU"/>
        </w:rPr>
      </w:pPr>
      <w:r w:rsidRPr="000C3E0F">
        <w:rPr>
          <w:b/>
          <w:i/>
          <w:sz w:val="28"/>
          <w:szCs w:val="28"/>
          <w:lang w:val="kk-KZ" w:eastAsia="ru-RU"/>
        </w:rPr>
        <w:t>Дәрілік препараттың құрамы</w:t>
      </w:r>
      <w:r w:rsidRPr="000C3E0F">
        <w:rPr>
          <w:b/>
          <w:sz w:val="28"/>
          <w:szCs w:val="28"/>
          <w:lang w:val="kk-KZ" w:eastAsia="ru-RU"/>
        </w:rPr>
        <w:t xml:space="preserve"> </w:t>
      </w:r>
    </w:p>
    <w:p w:rsidR="00490CD8" w:rsidRPr="00C918C8" w:rsidRDefault="00490CD8" w:rsidP="00490CD8">
      <w:pPr>
        <w:jc w:val="both"/>
        <w:rPr>
          <w:b/>
          <w:sz w:val="28"/>
          <w:szCs w:val="28"/>
        </w:rPr>
      </w:pPr>
      <w:r w:rsidRPr="00C918C8">
        <w:rPr>
          <w:sz w:val="28"/>
          <w:szCs w:val="28"/>
          <w:lang w:val="kk-KZ"/>
        </w:rPr>
        <w:t xml:space="preserve">Бір шайнайтын </w:t>
      </w:r>
      <w:r w:rsidRPr="00C918C8">
        <w:rPr>
          <w:bCs/>
          <w:iCs/>
          <w:sz w:val="28"/>
          <w:szCs w:val="28"/>
        </w:rPr>
        <w:t>таблеткан</w:t>
      </w:r>
      <w:r w:rsidRPr="00C918C8">
        <w:rPr>
          <w:bCs/>
          <w:iCs/>
          <w:sz w:val="28"/>
          <w:szCs w:val="28"/>
          <w:lang w:val="kk-KZ"/>
        </w:rPr>
        <w:t>ың құрамында</w:t>
      </w:r>
    </w:p>
    <w:p w:rsidR="00490CD8" w:rsidRPr="00C918C8" w:rsidRDefault="00490CD8" w:rsidP="00490CD8">
      <w:pPr>
        <w:jc w:val="both"/>
        <w:rPr>
          <w:bCs/>
          <w:sz w:val="28"/>
          <w:szCs w:val="28"/>
          <w:lang w:val="kk-KZ"/>
        </w:rPr>
      </w:pPr>
      <w:r w:rsidRPr="00C918C8">
        <w:rPr>
          <w:bCs/>
          <w:i/>
          <w:iCs/>
          <w:sz w:val="28"/>
          <w:szCs w:val="28"/>
          <w:lang w:val="kk-KZ"/>
        </w:rPr>
        <w:t>белсенді зат</w:t>
      </w:r>
      <w:r>
        <w:rPr>
          <w:bCs/>
          <w:i/>
          <w:iCs/>
          <w:sz w:val="28"/>
          <w:szCs w:val="28"/>
          <w:lang w:val="kk-KZ"/>
        </w:rPr>
        <w:t xml:space="preserve"> - </w:t>
      </w:r>
      <w:r w:rsidRPr="00C918C8">
        <w:rPr>
          <w:bCs/>
          <w:iCs/>
          <w:sz w:val="28"/>
          <w:szCs w:val="28"/>
        </w:rPr>
        <w:t>500 мг</w:t>
      </w:r>
      <w:r w:rsidRPr="00C918C8">
        <w:rPr>
          <w:bCs/>
          <w:i/>
          <w:iCs/>
          <w:sz w:val="28"/>
          <w:szCs w:val="28"/>
        </w:rPr>
        <w:t xml:space="preserve"> </w:t>
      </w:r>
      <w:r w:rsidRPr="00C918C8">
        <w:rPr>
          <w:bCs/>
          <w:sz w:val="28"/>
          <w:szCs w:val="28"/>
        </w:rPr>
        <w:t>аскорбин</w:t>
      </w:r>
      <w:r>
        <w:rPr>
          <w:bCs/>
          <w:sz w:val="28"/>
          <w:szCs w:val="28"/>
          <w:lang w:val="kk-KZ"/>
        </w:rPr>
        <w:t xml:space="preserve"> қышқылы </w:t>
      </w:r>
      <w:r w:rsidRPr="00C918C8">
        <w:rPr>
          <w:bCs/>
          <w:sz w:val="28"/>
          <w:szCs w:val="28"/>
          <w:lang w:val="kk-KZ"/>
        </w:rPr>
        <w:t>(200 мг аскорбин қышқылы және 337 мг натрий аскорбаты түрінде),</w:t>
      </w:r>
    </w:p>
    <w:p w:rsidR="00490CD8" w:rsidRPr="00C918C8" w:rsidRDefault="00490CD8" w:rsidP="00490CD8">
      <w:pPr>
        <w:jc w:val="both"/>
        <w:rPr>
          <w:b/>
          <w:i/>
          <w:sz w:val="28"/>
          <w:szCs w:val="28"/>
          <w:lang w:val="kk-KZ"/>
        </w:rPr>
      </w:pPr>
      <w:r w:rsidRPr="00C918C8">
        <w:rPr>
          <w:i/>
          <w:sz w:val="28"/>
          <w:szCs w:val="28"/>
          <w:lang w:val="kk-KZ"/>
        </w:rPr>
        <w:t>қо</w:t>
      </w:r>
      <w:r w:rsidRPr="00C918C8">
        <w:rPr>
          <w:bCs/>
          <w:i/>
          <w:iCs/>
          <w:sz w:val="28"/>
          <w:szCs w:val="28"/>
          <w:lang w:val="kk-KZ"/>
        </w:rPr>
        <w:t>сымша заттар:</w:t>
      </w:r>
      <w:r>
        <w:rPr>
          <w:bCs/>
          <w:i/>
          <w:iCs/>
          <w:sz w:val="28"/>
          <w:szCs w:val="28"/>
          <w:lang w:val="kk-KZ"/>
        </w:rPr>
        <w:t xml:space="preserve"> </w:t>
      </w:r>
      <w:r w:rsidRPr="00C918C8">
        <w:rPr>
          <w:bCs/>
          <w:iCs/>
          <w:sz w:val="28"/>
          <w:szCs w:val="28"/>
          <w:lang w:val="kk-KZ"/>
        </w:rPr>
        <w:t>сор</w:t>
      </w:r>
      <w:r>
        <w:rPr>
          <w:bCs/>
          <w:iCs/>
          <w:sz w:val="28"/>
          <w:szCs w:val="28"/>
          <w:lang w:val="kk-KZ"/>
        </w:rPr>
        <w:t xml:space="preserve">битол, микрокристалды целлюлоза, аспартам,   калий ацесульфамы, </w:t>
      </w:r>
      <w:r w:rsidRPr="00C918C8">
        <w:rPr>
          <w:bCs/>
          <w:iCs/>
          <w:sz w:val="28"/>
          <w:szCs w:val="28"/>
          <w:lang w:val="kk-KZ"/>
        </w:rPr>
        <w:t>шабдалы хош иістендіргіші, ка</w:t>
      </w:r>
      <w:r>
        <w:rPr>
          <w:bCs/>
          <w:iCs/>
          <w:sz w:val="28"/>
          <w:szCs w:val="28"/>
          <w:lang w:val="kk-KZ"/>
        </w:rPr>
        <w:t xml:space="preserve">льций стеараты, сусыз коллоидты </w:t>
      </w:r>
      <w:r w:rsidRPr="00C918C8">
        <w:rPr>
          <w:bCs/>
          <w:iCs/>
          <w:sz w:val="28"/>
          <w:szCs w:val="28"/>
          <w:lang w:val="kk-KZ"/>
        </w:rPr>
        <w:t>кремнийдің қостотығы, «күн батар түстес» (Е110)</w:t>
      </w:r>
      <w:r w:rsidR="00BD3783" w:rsidRPr="00BD3783">
        <w:rPr>
          <w:bCs/>
          <w:iCs/>
          <w:sz w:val="28"/>
          <w:szCs w:val="28"/>
          <w:lang w:val="kk-KZ"/>
        </w:rPr>
        <w:t xml:space="preserve"> </w:t>
      </w:r>
      <w:r w:rsidR="00BD3783" w:rsidRPr="00C918C8">
        <w:rPr>
          <w:bCs/>
          <w:iCs/>
          <w:sz w:val="28"/>
          <w:szCs w:val="28"/>
          <w:lang w:val="kk-KZ"/>
        </w:rPr>
        <w:t xml:space="preserve">сары </w:t>
      </w:r>
      <w:r w:rsidR="00BD3783">
        <w:rPr>
          <w:bCs/>
          <w:iCs/>
          <w:sz w:val="28"/>
          <w:szCs w:val="28"/>
          <w:lang w:val="kk-KZ"/>
        </w:rPr>
        <w:t>бояғыш</w:t>
      </w:r>
      <w:r w:rsidRPr="00C918C8">
        <w:rPr>
          <w:bCs/>
          <w:iCs/>
          <w:sz w:val="28"/>
          <w:szCs w:val="28"/>
          <w:lang w:val="kk-KZ"/>
        </w:rPr>
        <w:t xml:space="preserve">. </w:t>
      </w:r>
    </w:p>
    <w:p w:rsidR="00BE01AC" w:rsidRPr="000C3E0F" w:rsidRDefault="00BE01AC" w:rsidP="00274532">
      <w:pPr>
        <w:jc w:val="both"/>
        <w:rPr>
          <w:sz w:val="28"/>
          <w:szCs w:val="28"/>
          <w:lang w:val="kk-KZ"/>
        </w:rPr>
      </w:pPr>
      <w:r w:rsidRPr="000C3E0F">
        <w:rPr>
          <w:b/>
          <w:i/>
          <w:sz w:val="28"/>
          <w:szCs w:val="28"/>
          <w:lang w:val="kk-KZ" w:eastAsia="ru-RU"/>
        </w:rPr>
        <w:t>Сыртқы түрінің, иісінің, дәмінің сипаттамасы</w:t>
      </w:r>
    </w:p>
    <w:p w:rsidR="00490CD8" w:rsidRPr="00C918C8" w:rsidRDefault="00490CD8" w:rsidP="00490CD8">
      <w:pPr>
        <w:jc w:val="both"/>
        <w:rPr>
          <w:sz w:val="28"/>
          <w:szCs w:val="28"/>
          <w:lang w:val="kk-KZ"/>
        </w:rPr>
      </w:pPr>
      <w:r w:rsidRPr="00C918C8">
        <w:rPr>
          <w:sz w:val="28"/>
          <w:szCs w:val="28"/>
          <w:lang w:val="kk-KZ"/>
        </w:rPr>
        <w:t>Ақ түсті теңбілдері бар қызғылт-қызыл сары түсті, дөңгелек, жалпақ, бір жақ бетінде сызығы және екі жақ бетінде де ойығы бар таблеткалар.</w:t>
      </w:r>
    </w:p>
    <w:p w:rsidR="00373DE7" w:rsidRPr="00490CD8" w:rsidRDefault="00373DE7" w:rsidP="00274532">
      <w:pPr>
        <w:autoSpaceDE w:val="0"/>
        <w:autoSpaceDN w:val="0"/>
        <w:adjustRightInd w:val="0"/>
        <w:jc w:val="both"/>
        <w:rPr>
          <w:b/>
          <w:strike/>
          <w:color w:val="000000"/>
          <w:sz w:val="28"/>
          <w:szCs w:val="28"/>
          <w:lang w:val="kk-KZ"/>
        </w:rPr>
      </w:pPr>
    </w:p>
    <w:p w:rsidR="005C7739" w:rsidRPr="000C3E0F" w:rsidRDefault="005C7739" w:rsidP="00274532">
      <w:pPr>
        <w:autoSpaceDE w:val="0"/>
        <w:autoSpaceDN w:val="0"/>
        <w:adjustRightInd w:val="0"/>
        <w:jc w:val="both"/>
        <w:rPr>
          <w:sz w:val="28"/>
          <w:szCs w:val="28"/>
          <w:lang w:val="kk-KZ" w:eastAsia="ru-RU"/>
        </w:rPr>
      </w:pPr>
      <w:r w:rsidRPr="000C3E0F">
        <w:rPr>
          <w:b/>
          <w:sz w:val="28"/>
          <w:szCs w:val="28"/>
          <w:lang w:val="kk-KZ" w:eastAsia="ru-RU"/>
        </w:rPr>
        <w:t>Шығарылу түрі және қаптамасы</w:t>
      </w:r>
    </w:p>
    <w:p w:rsidR="00490CD8" w:rsidRPr="00490CD8" w:rsidRDefault="00490CD8" w:rsidP="00490CD8">
      <w:pPr>
        <w:jc w:val="both"/>
        <w:rPr>
          <w:sz w:val="28"/>
          <w:szCs w:val="28"/>
          <w:lang w:val="kk-KZ"/>
        </w:rPr>
      </w:pPr>
      <w:r w:rsidRPr="00490CD8">
        <w:rPr>
          <w:sz w:val="28"/>
          <w:szCs w:val="28"/>
          <w:lang w:val="kk-KZ"/>
        </w:rPr>
        <w:t>Поливинилхлоридті үлбірден және алюминий фольгадан жасалған пішінді ұяшықты қаптамаға 10 таблеткадан салынған.</w:t>
      </w:r>
    </w:p>
    <w:p w:rsidR="00502937" w:rsidRDefault="00490CD8" w:rsidP="00490CD8">
      <w:pPr>
        <w:jc w:val="both"/>
        <w:rPr>
          <w:sz w:val="28"/>
          <w:szCs w:val="28"/>
          <w:lang w:val="kk-KZ"/>
        </w:rPr>
      </w:pPr>
      <w:r w:rsidRPr="00490CD8">
        <w:rPr>
          <w:sz w:val="28"/>
          <w:szCs w:val="28"/>
          <w:lang w:val="kk-KZ"/>
        </w:rPr>
        <w:t>1 немесе 2 пішінді ұяшықты қаптамадан медициналық қолдану жөніндегі қазақ және орыс тілдеріндегі нұсқаулықпен бірге картон қорапқа салынған.</w:t>
      </w:r>
    </w:p>
    <w:p w:rsidR="00490CD8" w:rsidRPr="00490CD8" w:rsidRDefault="00490CD8" w:rsidP="00490CD8">
      <w:pPr>
        <w:jc w:val="both"/>
        <w:rPr>
          <w:b/>
          <w:sz w:val="28"/>
          <w:szCs w:val="28"/>
          <w:lang w:val="kk-KZ" w:eastAsia="ru-RU"/>
        </w:rPr>
      </w:pPr>
    </w:p>
    <w:p w:rsidR="00857805" w:rsidRPr="000C3E0F" w:rsidRDefault="00857805" w:rsidP="00857805">
      <w:pPr>
        <w:autoSpaceDE w:val="0"/>
        <w:autoSpaceDN w:val="0"/>
        <w:adjustRightInd w:val="0"/>
        <w:jc w:val="both"/>
        <w:rPr>
          <w:b/>
          <w:spacing w:val="-3"/>
          <w:sz w:val="28"/>
          <w:szCs w:val="28"/>
        </w:rPr>
      </w:pPr>
      <w:r w:rsidRPr="000C3E0F">
        <w:rPr>
          <w:b/>
          <w:spacing w:val="-3"/>
          <w:sz w:val="28"/>
          <w:szCs w:val="28"/>
        </w:rPr>
        <w:t>Сақтау мерзімі</w:t>
      </w:r>
    </w:p>
    <w:p w:rsidR="00857805" w:rsidRPr="000C3E0F" w:rsidRDefault="00274532" w:rsidP="00857805">
      <w:pPr>
        <w:autoSpaceDE w:val="0"/>
        <w:autoSpaceDN w:val="0"/>
        <w:adjustRightInd w:val="0"/>
        <w:jc w:val="both"/>
        <w:rPr>
          <w:spacing w:val="-3"/>
          <w:sz w:val="28"/>
          <w:szCs w:val="28"/>
          <w:lang w:val="kk-KZ"/>
        </w:rPr>
      </w:pPr>
      <w:r w:rsidRPr="000C3E0F">
        <w:rPr>
          <w:spacing w:val="-3"/>
          <w:sz w:val="28"/>
          <w:szCs w:val="28"/>
          <w:lang w:val="kk-KZ"/>
        </w:rPr>
        <w:t>2</w:t>
      </w:r>
      <w:r w:rsidR="00857805" w:rsidRPr="000C3E0F">
        <w:rPr>
          <w:spacing w:val="-3"/>
          <w:sz w:val="28"/>
          <w:szCs w:val="28"/>
        </w:rPr>
        <w:t xml:space="preserve"> жыл</w:t>
      </w:r>
      <w:r w:rsidRPr="000C3E0F">
        <w:rPr>
          <w:spacing w:val="-3"/>
          <w:sz w:val="28"/>
          <w:szCs w:val="28"/>
          <w:lang w:val="kk-KZ"/>
        </w:rPr>
        <w:t>.</w:t>
      </w:r>
    </w:p>
    <w:p w:rsidR="008F0468" w:rsidRPr="000C3E0F" w:rsidRDefault="00857805" w:rsidP="00857805">
      <w:pPr>
        <w:pStyle w:val="2"/>
        <w:keepNext w:val="0"/>
        <w:widowControl w:val="0"/>
        <w:tabs>
          <w:tab w:val="left" w:pos="708"/>
        </w:tabs>
        <w:spacing w:before="0" w:after="0"/>
        <w:jc w:val="both"/>
        <w:rPr>
          <w:rFonts w:ascii="Times New Roman" w:hAnsi="Times New Roman" w:cs="Times New Roman"/>
          <w:b w:val="0"/>
          <w:i w:val="0"/>
          <w:lang w:val="kk-KZ"/>
        </w:rPr>
      </w:pPr>
      <w:r w:rsidRPr="000C3E0F">
        <w:rPr>
          <w:rFonts w:ascii="Times New Roman" w:hAnsi="Times New Roman" w:cs="Times New Roman"/>
          <w:b w:val="0"/>
          <w:i w:val="0"/>
          <w:spacing w:val="-3"/>
        </w:rPr>
        <w:t xml:space="preserve">Жарамдылық мерзімі өткеннен кейін </w:t>
      </w:r>
      <w:r w:rsidRPr="000C3E0F">
        <w:rPr>
          <w:rFonts w:ascii="Times New Roman" w:hAnsi="Times New Roman" w:cs="Times New Roman"/>
          <w:b w:val="0"/>
          <w:i w:val="0"/>
          <w:spacing w:val="-3"/>
          <w:lang w:val="kk-KZ"/>
        </w:rPr>
        <w:t>қолд</w:t>
      </w:r>
      <w:r w:rsidRPr="000C3E0F">
        <w:rPr>
          <w:rFonts w:ascii="Times New Roman" w:hAnsi="Times New Roman" w:cs="Times New Roman"/>
          <w:b w:val="0"/>
          <w:i w:val="0"/>
          <w:spacing w:val="-3"/>
        </w:rPr>
        <w:t>ануға болмайды</w:t>
      </w:r>
      <w:r w:rsidR="008F0468" w:rsidRPr="000C3E0F">
        <w:rPr>
          <w:rFonts w:ascii="Times New Roman" w:hAnsi="Times New Roman" w:cs="Times New Roman"/>
          <w:b w:val="0"/>
          <w:i w:val="0"/>
        </w:rPr>
        <w:t>!</w:t>
      </w:r>
    </w:p>
    <w:p w:rsidR="00857805" w:rsidRPr="000B2C34" w:rsidRDefault="00857805" w:rsidP="00857805">
      <w:pPr>
        <w:autoSpaceDE w:val="0"/>
        <w:autoSpaceDN w:val="0"/>
        <w:adjustRightInd w:val="0"/>
        <w:jc w:val="both"/>
        <w:rPr>
          <w:b/>
          <w:i/>
          <w:iCs/>
          <w:spacing w:val="-3"/>
          <w:sz w:val="28"/>
          <w:szCs w:val="28"/>
          <w:lang w:val="kk-KZ"/>
        </w:rPr>
      </w:pPr>
      <w:r w:rsidRPr="000B2C34">
        <w:rPr>
          <w:b/>
          <w:i/>
          <w:iCs/>
          <w:spacing w:val="-3"/>
          <w:sz w:val="28"/>
          <w:szCs w:val="28"/>
          <w:lang w:val="kk-KZ"/>
        </w:rPr>
        <w:t>Сақтау шарттары</w:t>
      </w:r>
    </w:p>
    <w:p w:rsidR="002C51DC" w:rsidRPr="002C51DC" w:rsidRDefault="002C51DC" w:rsidP="002C51DC">
      <w:pPr>
        <w:autoSpaceDE w:val="0"/>
        <w:autoSpaceDN w:val="0"/>
        <w:adjustRightInd w:val="0"/>
        <w:jc w:val="both"/>
        <w:rPr>
          <w:sz w:val="28"/>
          <w:szCs w:val="28"/>
          <w:lang w:val="kk-KZ"/>
        </w:rPr>
      </w:pPr>
      <w:r w:rsidRPr="002C51DC">
        <w:rPr>
          <w:sz w:val="28"/>
          <w:szCs w:val="28"/>
          <w:lang w:val="kk-KZ"/>
        </w:rPr>
        <w:t>Құрғақ, жарықтан қорғалған жерде, 25°С-ден аспайтын температурада сақтау керек.</w:t>
      </w:r>
    </w:p>
    <w:p w:rsidR="00C50117" w:rsidRDefault="002C51DC" w:rsidP="002C51DC">
      <w:pPr>
        <w:autoSpaceDE w:val="0"/>
        <w:autoSpaceDN w:val="0"/>
        <w:adjustRightInd w:val="0"/>
        <w:jc w:val="both"/>
        <w:rPr>
          <w:sz w:val="28"/>
          <w:szCs w:val="28"/>
          <w:lang w:val="kk-KZ"/>
        </w:rPr>
      </w:pPr>
      <w:r w:rsidRPr="002C51DC">
        <w:rPr>
          <w:sz w:val="28"/>
          <w:szCs w:val="28"/>
          <w:lang w:val="kk-KZ"/>
        </w:rPr>
        <w:t>Балалардың қолы жетпейтін жерде сақтау керек!</w:t>
      </w:r>
    </w:p>
    <w:p w:rsidR="002C51DC" w:rsidRPr="002C51DC" w:rsidRDefault="002C51DC" w:rsidP="002C51DC">
      <w:pPr>
        <w:autoSpaceDE w:val="0"/>
        <w:autoSpaceDN w:val="0"/>
        <w:adjustRightInd w:val="0"/>
        <w:jc w:val="both"/>
        <w:rPr>
          <w:b/>
          <w:strike/>
          <w:spacing w:val="-3"/>
          <w:sz w:val="28"/>
          <w:szCs w:val="28"/>
          <w:lang w:val="kk-KZ"/>
        </w:rPr>
      </w:pPr>
    </w:p>
    <w:p w:rsidR="00857805" w:rsidRPr="000C3E0F" w:rsidRDefault="00857805" w:rsidP="00857805">
      <w:pPr>
        <w:autoSpaceDE w:val="0"/>
        <w:autoSpaceDN w:val="0"/>
        <w:adjustRightInd w:val="0"/>
        <w:jc w:val="both"/>
        <w:rPr>
          <w:b/>
          <w:iCs/>
          <w:spacing w:val="-3"/>
          <w:sz w:val="28"/>
          <w:szCs w:val="28"/>
        </w:rPr>
      </w:pPr>
      <w:r w:rsidRPr="000C3E0F">
        <w:rPr>
          <w:b/>
          <w:iCs/>
          <w:spacing w:val="-3"/>
          <w:sz w:val="28"/>
          <w:szCs w:val="28"/>
          <w:lang w:val="kk-KZ"/>
        </w:rPr>
        <w:lastRenderedPageBreak/>
        <w:t>Дәріханалардан босатылу шарттары</w:t>
      </w:r>
    </w:p>
    <w:p w:rsidR="00857805" w:rsidRPr="000C3E0F" w:rsidRDefault="006A5A6C" w:rsidP="00857805">
      <w:pPr>
        <w:autoSpaceDE w:val="0"/>
        <w:autoSpaceDN w:val="0"/>
        <w:adjustRightInd w:val="0"/>
        <w:jc w:val="both"/>
        <w:rPr>
          <w:iCs/>
          <w:spacing w:val="-3"/>
          <w:sz w:val="28"/>
          <w:szCs w:val="28"/>
        </w:rPr>
      </w:pPr>
      <w:r w:rsidRPr="000C3E0F">
        <w:rPr>
          <w:iCs/>
          <w:spacing w:val="-3"/>
          <w:sz w:val="28"/>
          <w:szCs w:val="28"/>
        </w:rPr>
        <w:t>Р</w:t>
      </w:r>
      <w:r w:rsidR="00857805" w:rsidRPr="000C3E0F">
        <w:rPr>
          <w:iCs/>
          <w:spacing w:val="-3"/>
          <w:sz w:val="28"/>
          <w:szCs w:val="28"/>
        </w:rPr>
        <w:t>ецепт</w:t>
      </w:r>
      <w:r w:rsidR="00274532" w:rsidRPr="000C3E0F">
        <w:rPr>
          <w:iCs/>
          <w:spacing w:val="-3"/>
          <w:sz w:val="28"/>
          <w:szCs w:val="28"/>
        </w:rPr>
        <w:t>ісіз</w:t>
      </w:r>
    </w:p>
    <w:p w:rsidR="00C50117" w:rsidRPr="000C3E0F" w:rsidRDefault="00C50117" w:rsidP="00C50117">
      <w:pPr>
        <w:autoSpaceDE w:val="0"/>
        <w:autoSpaceDN w:val="0"/>
        <w:adjustRightInd w:val="0"/>
        <w:jc w:val="both"/>
        <w:rPr>
          <w:iCs/>
          <w:strike/>
          <w:spacing w:val="-3"/>
          <w:sz w:val="28"/>
          <w:szCs w:val="28"/>
        </w:rPr>
      </w:pPr>
    </w:p>
    <w:p w:rsidR="008F0468" w:rsidRPr="000C3E0F" w:rsidRDefault="00857805" w:rsidP="008F0468">
      <w:pPr>
        <w:jc w:val="both"/>
        <w:rPr>
          <w:b/>
          <w:sz w:val="28"/>
          <w:szCs w:val="28"/>
          <w:lang w:val="kk-KZ" w:eastAsia="ru-RU"/>
        </w:rPr>
      </w:pPr>
      <w:r w:rsidRPr="000C3E0F">
        <w:rPr>
          <w:b/>
          <w:sz w:val="28"/>
          <w:szCs w:val="28"/>
          <w:lang w:val="kk-KZ" w:eastAsia="ru-RU"/>
        </w:rPr>
        <w:t>Өндіруші туралы мәлімет</w:t>
      </w:r>
    </w:p>
    <w:p w:rsidR="00274532" w:rsidRPr="000C3E0F" w:rsidRDefault="00274532" w:rsidP="00274532">
      <w:pPr>
        <w:jc w:val="both"/>
        <w:rPr>
          <w:sz w:val="28"/>
          <w:szCs w:val="28"/>
        </w:rPr>
      </w:pPr>
      <w:r w:rsidRPr="000C3E0F">
        <w:rPr>
          <w:sz w:val="28"/>
          <w:szCs w:val="28"/>
        </w:rPr>
        <w:t xml:space="preserve">«ВИВА </w:t>
      </w:r>
      <w:r w:rsidR="00FE559E" w:rsidRPr="000C3E0F">
        <w:rPr>
          <w:sz w:val="28"/>
          <w:szCs w:val="28"/>
          <w:lang w:val="ru-RU"/>
        </w:rPr>
        <w:t>ФАРМ</w:t>
      </w:r>
      <w:r w:rsidRPr="000C3E0F">
        <w:rPr>
          <w:sz w:val="28"/>
          <w:szCs w:val="28"/>
        </w:rPr>
        <w:t>»</w:t>
      </w:r>
      <w:r w:rsidRPr="000C3E0F">
        <w:rPr>
          <w:sz w:val="28"/>
          <w:szCs w:val="28"/>
          <w:lang w:val="kk-KZ"/>
        </w:rPr>
        <w:t xml:space="preserve"> ЖШС</w:t>
      </w:r>
      <w:r w:rsidRPr="000C3E0F">
        <w:rPr>
          <w:sz w:val="28"/>
          <w:szCs w:val="28"/>
        </w:rPr>
        <w:t xml:space="preserve">, </w:t>
      </w:r>
      <w:r w:rsidRPr="000C3E0F">
        <w:rPr>
          <w:sz w:val="28"/>
          <w:szCs w:val="28"/>
          <w:lang w:val="kk-KZ"/>
        </w:rPr>
        <w:t xml:space="preserve">Қазақстан </w:t>
      </w:r>
      <w:r w:rsidRPr="000C3E0F">
        <w:rPr>
          <w:sz w:val="28"/>
          <w:szCs w:val="28"/>
        </w:rPr>
        <w:t>Республика</w:t>
      </w:r>
      <w:r w:rsidRPr="000C3E0F">
        <w:rPr>
          <w:sz w:val="28"/>
          <w:szCs w:val="28"/>
          <w:lang w:val="kk-KZ"/>
        </w:rPr>
        <w:t>сы</w:t>
      </w:r>
    </w:p>
    <w:p w:rsidR="00274532" w:rsidRPr="000C3E0F" w:rsidRDefault="00274532" w:rsidP="00274532">
      <w:pPr>
        <w:jc w:val="both"/>
        <w:rPr>
          <w:sz w:val="28"/>
          <w:szCs w:val="28"/>
        </w:rPr>
      </w:pPr>
      <w:r w:rsidRPr="000C3E0F">
        <w:rPr>
          <w:sz w:val="28"/>
          <w:szCs w:val="28"/>
        </w:rPr>
        <w:t>Алматы</w:t>
      </w:r>
      <w:r w:rsidR="003460A3" w:rsidRPr="000C3E0F">
        <w:rPr>
          <w:sz w:val="28"/>
          <w:szCs w:val="28"/>
          <w:lang w:val="kk-KZ"/>
        </w:rPr>
        <w:t xml:space="preserve"> қ.</w:t>
      </w:r>
      <w:r w:rsidRPr="000C3E0F">
        <w:rPr>
          <w:sz w:val="28"/>
          <w:szCs w:val="28"/>
        </w:rPr>
        <w:t>, Дегдар</w:t>
      </w:r>
      <w:r w:rsidRPr="000C3E0F">
        <w:rPr>
          <w:sz w:val="28"/>
          <w:szCs w:val="28"/>
          <w:lang w:val="kk-KZ"/>
        </w:rPr>
        <w:t xml:space="preserve"> к-сі</w:t>
      </w:r>
      <w:r w:rsidRPr="000C3E0F">
        <w:rPr>
          <w:sz w:val="28"/>
          <w:szCs w:val="28"/>
        </w:rPr>
        <w:t>, 33</w:t>
      </w:r>
    </w:p>
    <w:p w:rsidR="00274532" w:rsidRPr="000C3E0F" w:rsidRDefault="00274532" w:rsidP="00274532">
      <w:pPr>
        <w:jc w:val="both"/>
        <w:rPr>
          <w:sz w:val="28"/>
          <w:szCs w:val="28"/>
        </w:rPr>
      </w:pPr>
      <w:r w:rsidRPr="000C3E0F">
        <w:rPr>
          <w:sz w:val="28"/>
          <w:szCs w:val="28"/>
        </w:rPr>
        <w:t xml:space="preserve">Тел.: +7 (727) 383 74 63, факс: +7 (727) 383 74 56 </w:t>
      </w:r>
    </w:p>
    <w:p w:rsidR="00274532" w:rsidRPr="000C3E0F" w:rsidRDefault="00274532" w:rsidP="00274532">
      <w:pPr>
        <w:jc w:val="both"/>
        <w:rPr>
          <w:sz w:val="28"/>
          <w:szCs w:val="28"/>
        </w:rPr>
      </w:pPr>
      <w:r w:rsidRPr="000C3E0F">
        <w:rPr>
          <w:rFonts w:eastAsia="Microsoft Sans Serif"/>
          <w:sz w:val="28"/>
          <w:szCs w:val="28"/>
          <w:lang w:bidi="ru-RU"/>
        </w:rPr>
        <w:t>Электрон</w:t>
      </w:r>
      <w:r w:rsidRPr="000C3E0F">
        <w:rPr>
          <w:rFonts w:eastAsia="Microsoft Sans Serif"/>
          <w:sz w:val="28"/>
          <w:szCs w:val="28"/>
          <w:lang w:val="kk-KZ" w:bidi="ru-RU"/>
        </w:rPr>
        <w:t xml:space="preserve">ды </w:t>
      </w:r>
      <w:r w:rsidRPr="000C3E0F">
        <w:rPr>
          <w:rFonts w:eastAsia="Microsoft Sans Serif"/>
          <w:sz w:val="28"/>
          <w:szCs w:val="28"/>
          <w:lang w:bidi="ru-RU"/>
        </w:rPr>
        <w:t>по</w:t>
      </w:r>
      <w:r w:rsidRPr="000C3E0F">
        <w:rPr>
          <w:rFonts w:eastAsia="Microsoft Sans Serif"/>
          <w:sz w:val="28"/>
          <w:szCs w:val="28"/>
          <w:lang w:val="kk-KZ" w:bidi="ru-RU"/>
        </w:rPr>
        <w:t>ш</w:t>
      </w:r>
      <w:r w:rsidRPr="000C3E0F">
        <w:rPr>
          <w:rFonts w:eastAsia="Microsoft Sans Serif"/>
          <w:sz w:val="28"/>
          <w:szCs w:val="28"/>
          <w:lang w:bidi="ru-RU"/>
        </w:rPr>
        <w:t xml:space="preserve">та: </w:t>
      </w:r>
      <w:r w:rsidR="00C41A99">
        <w:rPr>
          <w:rStyle w:val="a4"/>
          <w:sz w:val="28"/>
          <w:szCs w:val="28"/>
        </w:rPr>
        <w:fldChar w:fldCharType="begin"/>
      </w:r>
      <w:r w:rsidR="00C41A99">
        <w:rPr>
          <w:rStyle w:val="a4"/>
          <w:sz w:val="28"/>
          <w:szCs w:val="28"/>
        </w:rPr>
        <w:instrText xml:space="preserve"> HYPERLINK "mailto:pv@vivapharm.kz" </w:instrText>
      </w:r>
      <w:r w:rsidR="00C41A99">
        <w:rPr>
          <w:rStyle w:val="a4"/>
          <w:sz w:val="28"/>
          <w:szCs w:val="28"/>
        </w:rPr>
        <w:fldChar w:fldCharType="separate"/>
      </w:r>
      <w:r w:rsidRPr="000C3E0F">
        <w:rPr>
          <w:rStyle w:val="a4"/>
          <w:sz w:val="28"/>
          <w:szCs w:val="28"/>
        </w:rPr>
        <w:t>pv@vivapharm.kz</w:t>
      </w:r>
      <w:r w:rsidR="00C41A99">
        <w:rPr>
          <w:rStyle w:val="a4"/>
          <w:sz w:val="28"/>
          <w:szCs w:val="28"/>
        </w:rPr>
        <w:fldChar w:fldCharType="end"/>
      </w:r>
      <w:r w:rsidRPr="000C3E0F">
        <w:rPr>
          <w:rStyle w:val="a4"/>
          <w:sz w:val="28"/>
          <w:szCs w:val="28"/>
        </w:rPr>
        <w:t xml:space="preserve"> </w:t>
      </w:r>
    </w:p>
    <w:p w:rsidR="008F0468" w:rsidRPr="000C3E0F" w:rsidRDefault="008F0468" w:rsidP="008F0468">
      <w:pPr>
        <w:autoSpaceDE w:val="0"/>
        <w:autoSpaceDN w:val="0"/>
        <w:jc w:val="both"/>
        <w:rPr>
          <w:b/>
          <w:sz w:val="28"/>
          <w:szCs w:val="28"/>
          <w:lang w:val="uk-UA" w:eastAsia="ru-RU"/>
        </w:rPr>
      </w:pPr>
    </w:p>
    <w:p w:rsidR="008A47BA" w:rsidRPr="000C3E0F" w:rsidRDefault="008A47BA" w:rsidP="008F0468">
      <w:pPr>
        <w:rPr>
          <w:b/>
          <w:iCs/>
          <w:spacing w:val="-3"/>
          <w:sz w:val="28"/>
          <w:szCs w:val="28"/>
          <w:lang w:val="uk-UA"/>
        </w:rPr>
      </w:pPr>
      <w:proofErr w:type="spellStart"/>
      <w:r w:rsidRPr="000C3E0F">
        <w:rPr>
          <w:b/>
          <w:iCs/>
          <w:spacing w:val="-3"/>
          <w:sz w:val="28"/>
          <w:szCs w:val="28"/>
          <w:lang w:val="uk-UA"/>
        </w:rPr>
        <w:t>Тіркеу</w:t>
      </w:r>
      <w:proofErr w:type="spellEnd"/>
      <w:r w:rsidRPr="000C3E0F">
        <w:rPr>
          <w:b/>
          <w:iCs/>
          <w:spacing w:val="-3"/>
          <w:sz w:val="28"/>
          <w:szCs w:val="28"/>
          <w:lang w:val="uk-UA"/>
        </w:rPr>
        <w:t xml:space="preserve"> </w:t>
      </w:r>
      <w:proofErr w:type="spellStart"/>
      <w:r w:rsidRPr="000C3E0F">
        <w:rPr>
          <w:b/>
          <w:iCs/>
          <w:spacing w:val="-3"/>
          <w:sz w:val="28"/>
          <w:szCs w:val="28"/>
          <w:lang w:val="uk-UA"/>
        </w:rPr>
        <w:t>куәлігінің</w:t>
      </w:r>
      <w:proofErr w:type="spellEnd"/>
      <w:r w:rsidRPr="000C3E0F">
        <w:rPr>
          <w:b/>
          <w:iCs/>
          <w:spacing w:val="-3"/>
          <w:sz w:val="28"/>
          <w:szCs w:val="28"/>
          <w:lang w:val="uk-UA"/>
        </w:rPr>
        <w:t xml:space="preserve"> </w:t>
      </w:r>
      <w:proofErr w:type="spellStart"/>
      <w:r w:rsidRPr="000C3E0F">
        <w:rPr>
          <w:b/>
          <w:iCs/>
          <w:spacing w:val="-3"/>
          <w:sz w:val="28"/>
          <w:szCs w:val="28"/>
          <w:lang w:val="uk-UA"/>
        </w:rPr>
        <w:t>ұстаушысы</w:t>
      </w:r>
      <w:proofErr w:type="spellEnd"/>
    </w:p>
    <w:p w:rsidR="00274532" w:rsidRPr="000C3E0F" w:rsidRDefault="00274532" w:rsidP="00274532">
      <w:pPr>
        <w:jc w:val="both"/>
        <w:rPr>
          <w:sz w:val="28"/>
          <w:szCs w:val="28"/>
        </w:rPr>
      </w:pPr>
      <w:r w:rsidRPr="000C3E0F">
        <w:rPr>
          <w:sz w:val="28"/>
          <w:szCs w:val="28"/>
        </w:rPr>
        <w:t xml:space="preserve">«ВИВА </w:t>
      </w:r>
      <w:r w:rsidR="00FE559E" w:rsidRPr="000B2C34">
        <w:rPr>
          <w:sz w:val="28"/>
          <w:szCs w:val="28"/>
          <w:lang w:val="uk-UA"/>
        </w:rPr>
        <w:t>ФАРМ</w:t>
      </w:r>
      <w:r w:rsidR="00FE559E" w:rsidRPr="000C3E0F">
        <w:rPr>
          <w:sz w:val="28"/>
          <w:szCs w:val="28"/>
        </w:rPr>
        <w:t xml:space="preserve"> </w:t>
      </w:r>
      <w:r w:rsidRPr="000C3E0F">
        <w:rPr>
          <w:sz w:val="28"/>
          <w:szCs w:val="28"/>
        </w:rPr>
        <w:t>»</w:t>
      </w:r>
      <w:r w:rsidRPr="000C3E0F">
        <w:rPr>
          <w:sz w:val="28"/>
          <w:szCs w:val="28"/>
          <w:lang w:val="kk-KZ"/>
        </w:rPr>
        <w:t xml:space="preserve"> ЖШС</w:t>
      </w:r>
      <w:r w:rsidRPr="000C3E0F">
        <w:rPr>
          <w:sz w:val="28"/>
          <w:szCs w:val="28"/>
        </w:rPr>
        <w:t xml:space="preserve">, </w:t>
      </w:r>
      <w:r w:rsidRPr="000C3E0F">
        <w:rPr>
          <w:sz w:val="28"/>
          <w:szCs w:val="28"/>
          <w:lang w:val="kk-KZ"/>
        </w:rPr>
        <w:t xml:space="preserve">Қазақстан </w:t>
      </w:r>
      <w:r w:rsidRPr="000C3E0F">
        <w:rPr>
          <w:sz w:val="28"/>
          <w:szCs w:val="28"/>
        </w:rPr>
        <w:t>Республика</w:t>
      </w:r>
      <w:r w:rsidRPr="000C3E0F">
        <w:rPr>
          <w:sz w:val="28"/>
          <w:szCs w:val="28"/>
          <w:lang w:val="kk-KZ"/>
        </w:rPr>
        <w:t>сы</w:t>
      </w:r>
    </w:p>
    <w:p w:rsidR="00274532" w:rsidRPr="000C3E0F" w:rsidRDefault="00274532" w:rsidP="00274532">
      <w:pPr>
        <w:jc w:val="both"/>
        <w:rPr>
          <w:sz w:val="28"/>
          <w:szCs w:val="28"/>
        </w:rPr>
      </w:pPr>
      <w:r w:rsidRPr="000C3E0F">
        <w:rPr>
          <w:sz w:val="28"/>
          <w:szCs w:val="28"/>
        </w:rPr>
        <w:t>Алматы</w:t>
      </w:r>
      <w:r w:rsidR="003460A3" w:rsidRPr="000C3E0F">
        <w:rPr>
          <w:sz w:val="28"/>
          <w:szCs w:val="28"/>
          <w:lang w:val="kk-KZ"/>
        </w:rPr>
        <w:t xml:space="preserve"> қ</w:t>
      </w:r>
      <w:r w:rsidR="003460A3" w:rsidRPr="000C3E0F">
        <w:rPr>
          <w:sz w:val="28"/>
          <w:szCs w:val="28"/>
          <w:lang w:val="ru-RU"/>
        </w:rPr>
        <w:t>.</w:t>
      </w:r>
      <w:r w:rsidRPr="000C3E0F">
        <w:rPr>
          <w:sz w:val="28"/>
          <w:szCs w:val="28"/>
        </w:rPr>
        <w:t>, Дегдар</w:t>
      </w:r>
      <w:r w:rsidRPr="000C3E0F">
        <w:rPr>
          <w:sz w:val="28"/>
          <w:szCs w:val="28"/>
          <w:lang w:val="kk-KZ"/>
        </w:rPr>
        <w:t xml:space="preserve"> к-сі</w:t>
      </w:r>
      <w:r w:rsidRPr="000C3E0F">
        <w:rPr>
          <w:sz w:val="28"/>
          <w:szCs w:val="28"/>
        </w:rPr>
        <w:t>, 33</w:t>
      </w:r>
    </w:p>
    <w:p w:rsidR="00274532" w:rsidRPr="000C3E0F" w:rsidRDefault="00274532" w:rsidP="00274532">
      <w:pPr>
        <w:jc w:val="both"/>
        <w:rPr>
          <w:sz w:val="28"/>
          <w:szCs w:val="28"/>
        </w:rPr>
      </w:pPr>
      <w:r w:rsidRPr="000C3E0F">
        <w:rPr>
          <w:sz w:val="28"/>
          <w:szCs w:val="28"/>
        </w:rPr>
        <w:t xml:space="preserve">Тел.: +7 (727) 383 74 63, факс: +7 (727) 383 74 56 </w:t>
      </w:r>
    </w:p>
    <w:p w:rsidR="00274532" w:rsidRPr="000C3E0F" w:rsidRDefault="00274532" w:rsidP="00274532">
      <w:pPr>
        <w:jc w:val="both"/>
        <w:rPr>
          <w:sz w:val="28"/>
          <w:szCs w:val="28"/>
        </w:rPr>
      </w:pPr>
      <w:r w:rsidRPr="000C3E0F">
        <w:rPr>
          <w:rFonts w:eastAsia="Microsoft Sans Serif"/>
          <w:sz w:val="28"/>
          <w:szCs w:val="28"/>
          <w:lang w:bidi="ru-RU"/>
        </w:rPr>
        <w:t>Электрон</w:t>
      </w:r>
      <w:r w:rsidRPr="000C3E0F">
        <w:rPr>
          <w:rFonts w:eastAsia="Microsoft Sans Serif"/>
          <w:sz w:val="28"/>
          <w:szCs w:val="28"/>
          <w:lang w:val="kk-KZ" w:bidi="ru-RU"/>
        </w:rPr>
        <w:t xml:space="preserve">ды </w:t>
      </w:r>
      <w:r w:rsidRPr="000C3E0F">
        <w:rPr>
          <w:rFonts w:eastAsia="Microsoft Sans Serif"/>
          <w:sz w:val="28"/>
          <w:szCs w:val="28"/>
          <w:lang w:bidi="ru-RU"/>
        </w:rPr>
        <w:t>по</w:t>
      </w:r>
      <w:r w:rsidRPr="000C3E0F">
        <w:rPr>
          <w:rFonts w:eastAsia="Microsoft Sans Serif"/>
          <w:sz w:val="28"/>
          <w:szCs w:val="28"/>
          <w:lang w:val="kk-KZ" w:bidi="ru-RU"/>
        </w:rPr>
        <w:t>ш</w:t>
      </w:r>
      <w:r w:rsidRPr="000C3E0F">
        <w:rPr>
          <w:rFonts w:eastAsia="Microsoft Sans Serif"/>
          <w:sz w:val="28"/>
          <w:szCs w:val="28"/>
          <w:lang w:bidi="ru-RU"/>
        </w:rPr>
        <w:t xml:space="preserve">та: </w:t>
      </w:r>
      <w:hyperlink r:id="rId8" w:history="1">
        <w:r w:rsidRPr="000C3E0F">
          <w:rPr>
            <w:rStyle w:val="a4"/>
            <w:sz w:val="28"/>
            <w:szCs w:val="28"/>
          </w:rPr>
          <w:t>pv@vivapharm.kz</w:t>
        </w:r>
      </w:hyperlink>
      <w:r w:rsidRPr="000C3E0F">
        <w:rPr>
          <w:rStyle w:val="a4"/>
          <w:sz w:val="28"/>
          <w:szCs w:val="28"/>
        </w:rPr>
        <w:t xml:space="preserve"> </w:t>
      </w:r>
    </w:p>
    <w:p w:rsidR="00274532" w:rsidRPr="000C3E0F" w:rsidRDefault="00274532" w:rsidP="00274532">
      <w:pPr>
        <w:autoSpaceDE w:val="0"/>
        <w:autoSpaceDN w:val="0"/>
        <w:jc w:val="both"/>
        <w:rPr>
          <w:b/>
          <w:sz w:val="28"/>
          <w:szCs w:val="28"/>
          <w:lang w:val="uk-UA" w:eastAsia="ru-RU"/>
        </w:rPr>
      </w:pPr>
    </w:p>
    <w:p w:rsidR="00B66E78" w:rsidRPr="000C3E0F" w:rsidRDefault="00B66E78" w:rsidP="00B66E78">
      <w:pPr>
        <w:autoSpaceDE w:val="0"/>
        <w:autoSpaceDN w:val="0"/>
        <w:jc w:val="both"/>
        <w:rPr>
          <w:b/>
          <w:sz w:val="28"/>
          <w:szCs w:val="28"/>
          <w:lang w:val="kk-KZ"/>
        </w:rPr>
      </w:pPr>
      <w:r w:rsidRPr="000C3E0F">
        <w:rPr>
          <w:b/>
          <w:sz w:val="28"/>
          <w:szCs w:val="28"/>
          <w:lang w:val="kk-KZ"/>
        </w:rPr>
        <w:t>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r w:rsidRPr="000C3E0F">
        <w:rPr>
          <w:b/>
          <w:sz w:val="28"/>
          <w:szCs w:val="28"/>
          <w:lang w:val="kk-KZ" w:eastAsia="ru-RU"/>
        </w:rPr>
        <w:t xml:space="preserve"> </w:t>
      </w:r>
    </w:p>
    <w:p w:rsidR="00274532" w:rsidRPr="000C3E0F" w:rsidRDefault="00274532" w:rsidP="00274532">
      <w:pPr>
        <w:jc w:val="both"/>
        <w:rPr>
          <w:sz w:val="28"/>
          <w:szCs w:val="28"/>
        </w:rPr>
      </w:pPr>
      <w:r w:rsidRPr="000C3E0F">
        <w:rPr>
          <w:sz w:val="28"/>
          <w:szCs w:val="28"/>
        </w:rPr>
        <w:t xml:space="preserve">«ВИВА </w:t>
      </w:r>
      <w:r w:rsidR="00FE559E" w:rsidRPr="000C3E0F">
        <w:rPr>
          <w:sz w:val="28"/>
          <w:szCs w:val="28"/>
          <w:lang w:val="ru-RU"/>
        </w:rPr>
        <w:t>ФАРМ</w:t>
      </w:r>
      <w:r w:rsidR="00FE559E" w:rsidRPr="000C3E0F">
        <w:rPr>
          <w:sz w:val="28"/>
          <w:szCs w:val="28"/>
        </w:rPr>
        <w:t xml:space="preserve"> </w:t>
      </w:r>
      <w:r w:rsidRPr="000C3E0F">
        <w:rPr>
          <w:sz w:val="28"/>
          <w:szCs w:val="28"/>
        </w:rPr>
        <w:t>»</w:t>
      </w:r>
      <w:r w:rsidRPr="000C3E0F">
        <w:rPr>
          <w:sz w:val="28"/>
          <w:szCs w:val="28"/>
          <w:lang w:val="kk-KZ"/>
        </w:rPr>
        <w:t xml:space="preserve"> ЖШС</w:t>
      </w:r>
      <w:r w:rsidRPr="000C3E0F">
        <w:rPr>
          <w:sz w:val="28"/>
          <w:szCs w:val="28"/>
        </w:rPr>
        <w:t xml:space="preserve">, </w:t>
      </w:r>
      <w:r w:rsidRPr="000C3E0F">
        <w:rPr>
          <w:sz w:val="28"/>
          <w:szCs w:val="28"/>
          <w:lang w:val="kk-KZ"/>
        </w:rPr>
        <w:t xml:space="preserve">Қазақстан </w:t>
      </w:r>
      <w:r w:rsidRPr="000C3E0F">
        <w:rPr>
          <w:sz w:val="28"/>
          <w:szCs w:val="28"/>
        </w:rPr>
        <w:t>Республика</w:t>
      </w:r>
      <w:r w:rsidRPr="000C3E0F">
        <w:rPr>
          <w:sz w:val="28"/>
          <w:szCs w:val="28"/>
          <w:lang w:val="kk-KZ"/>
        </w:rPr>
        <w:t>сы</w:t>
      </w:r>
    </w:p>
    <w:p w:rsidR="00274532" w:rsidRPr="000C3E0F" w:rsidRDefault="00274532" w:rsidP="00274532">
      <w:pPr>
        <w:jc w:val="both"/>
        <w:rPr>
          <w:sz w:val="28"/>
          <w:szCs w:val="28"/>
        </w:rPr>
      </w:pPr>
      <w:r w:rsidRPr="000C3E0F">
        <w:rPr>
          <w:sz w:val="28"/>
          <w:szCs w:val="28"/>
          <w:lang w:val="kk-KZ"/>
        </w:rPr>
        <w:t xml:space="preserve">050030, </w:t>
      </w:r>
      <w:r w:rsidRPr="000C3E0F">
        <w:rPr>
          <w:sz w:val="28"/>
          <w:szCs w:val="28"/>
        </w:rPr>
        <w:t>Алматы</w:t>
      </w:r>
      <w:r w:rsidRPr="000C3E0F">
        <w:rPr>
          <w:sz w:val="28"/>
          <w:szCs w:val="28"/>
          <w:lang w:val="kk-KZ"/>
        </w:rPr>
        <w:t xml:space="preserve"> қ</w:t>
      </w:r>
      <w:r w:rsidR="003460A3" w:rsidRPr="000C3E0F">
        <w:rPr>
          <w:sz w:val="28"/>
          <w:szCs w:val="28"/>
          <w:lang w:val="kk-KZ"/>
        </w:rPr>
        <w:t>.</w:t>
      </w:r>
      <w:r w:rsidRPr="000C3E0F">
        <w:rPr>
          <w:sz w:val="28"/>
          <w:szCs w:val="28"/>
        </w:rPr>
        <w:t>, Дегдар</w:t>
      </w:r>
      <w:r w:rsidRPr="000C3E0F">
        <w:rPr>
          <w:sz w:val="28"/>
          <w:szCs w:val="28"/>
          <w:lang w:val="kk-KZ"/>
        </w:rPr>
        <w:t xml:space="preserve"> к-сі</w:t>
      </w:r>
      <w:r w:rsidRPr="000C3E0F">
        <w:rPr>
          <w:sz w:val="28"/>
          <w:szCs w:val="28"/>
        </w:rPr>
        <w:t>, 33</w:t>
      </w:r>
    </w:p>
    <w:p w:rsidR="00274532" w:rsidRPr="000C3E0F" w:rsidRDefault="00274532" w:rsidP="00274532">
      <w:pPr>
        <w:jc w:val="both"/>
        <w:rPr>
          <w:sz w:val="28"/>
          <w:szCs w:val="28"/>
        </w:rPr>
      </w:pPr>
      <w:r w:rsidRPr="000C3E0F">
        <w:rPr>
          <w:sz w:val="28"/>
          <w:szCs w:val="28"/>
        </w:rPr>
        <w:t xml:space="preserve">Тел.: +7 (727) 383 74 63, факс: +7 (727) 383 74 56 </w:t>
      </w:r>
    </w:p>
    <w:p w:rsidR="00274532" w:rsidRPr="00580FE3" w:rsidRDefault="00274532" w:rsidP="00274532">
      <w:pPr>
        <w:jc w:val="both"/>
        <w:rPr>
          <w:sz w:val="28"/>
          <w:szCs w:val="28"/>
        </w:rPr>
      </w:pPr>
      <w:r w:rsidRPr="000C3E0F">
        <w:rPr>
          <w:rFonts w:eastAsia="Microsoft Sans Serif"/>
          <w:sz w:val="28"/>
          <w:szCs w:val="28"/>
          <w:lang w:bidi="ru-RU"/>
        </w:rPr>
        <w:t>Электрон</w:t>
      </w:r>
      <w:r w:rsidRPr="000C3E0F">
        <w:rPr>
          <w:rFonts w:eastAsia="Microsoft Sans Serif"/>
          <w:sz w:val="28"/>
          <w:szCs w:val="28"/>
          <w:lang w:val="kk-KZ" w:bidi="ru-RU"/>
        </w:rPr>
        <w:t xml:space="preserve">ды </w:t>
      </w:r>
      <w:r w:rsidRPr="000C3E0F">
        <w:rPr>
          <w:rFonts w:eastAsia="Microsoft Sans Serif"/>
          <w:sz w:val="28"/>
          <w:szCs w:val="28"/>
          <w:lang w:bidi="ru-RU"/>
        </w:rPr>
        <w:t>по</w:t>
      </w:r>
      <w:r w:rsidRPr="000C3E0F">
        <w:rPr>
          <w:rFonts w:eastAsia="Microsoft Sans Serif"/>
          <w:sz w:val="28"/>
          <w:szCs w:val="28"/>
          <w:lang w:val="kk-KZ" w:bidi="ru-RU"/>
        </w:rPr>
        <w:t>ш</w:t>
      </w:r>
      <w:r w:rsidRPr="000C3E0F">
        <w:rPr>
          <w:rFonts w:eastAsia="Microsoft Sans Serif"/>
          <w:sz w:val="28"/>
          <w:szCs w:val="28"/>
          <w:lang w:bidi="ru-RU"/>
        </w:rPr>
        <w:t xml:space="preserve">та: </w:t>
      </w:r>
      <w:hyperlink r:id="rId9" w:history="1">
        <w:r w:rsidRPr="000C3E0F">
          <w:rPr>
            <w:rStyle w:val="a4"/>
            <w:sz w:val="28"/>
            <w:szCs w:val="28"/>
          </w:rPr>
          <w:t>pv@vivapharm.kz</w:t>
        </w:r>
      </w:hyperlink>
      <w:r w:rsidRPr="00580FE3">
        <w:rPr>
          <w:rStyle w:val="a4"/>
          <w:sz w:val="28"/>
          <w:szCs w:val="28"/>
        </w:rPr>
        <w:t xml:space="preserve"> </w:t>
      </w:r>
    </w:p>
    <w:p w:rsidR="008A47BA" w:rsidRPr="00F11364" w:rsidRDefault="008A47BA" w:rsidP="00274532">
      <w:pPr>
        <w:jc w:val="both"/>
        <w:rPr>
          <w:bCs/>
          <w:strike/>
          <w:sz w:val="28"/>
          <w:szCs w:val="28"/>
          <w:lang w:val="kk-KZ"/>
        </w:rPr>
      </w:pPr>
    </w:p>
    <w:sectPr w:rsidR="008A47BA" w:rsidRPr="00F11364" w:rsidSect="003A0CD4">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F5" w:rsidRDefault="00B32EF5" w:rsidP="007B62E6">
      <w:r>
        <w:separator/>
      </w:r>
    </w:p>
  </w:endnote>
  <w:endnote w:type="continuationSeparator" w:id="0">
    <w:p w:rsidR="00B32EF5" w:rsidRDefault="00B32EF5" w:rsidP="007B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F5" w:rsidRDefault="00B32EF5" w:rsidP="007B62E6">
      <w:r>
        <w:separator/>
      </w:r>
    </w:p>
  </w:footnote>
  <w:footnote w:type="continuationSeparator" w:id="0">
    <w:p w:rsidR="00B32EF5" w:rsidRDefault="00B32EF5" w:rsidP="007B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E6" w:rsidRDefault="006D3D15">
    <w:pPr>
      <w:pStyle w:val="a9"/>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3742055"/>
              <wp:effectExtent l="127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2E6" w:rsidRPr="007B62E6" w:rsidRDefault="007B62E6">
                          <w:pPr>
                            <w:rPr>
                              <w:color w:val="0C0000"/>
                              <w:sz w:val="14"/>
                            </w:rPr>
                          </w:pPr>
                          <w:r>
                            <w:rPr>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6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KEhgIAABIFAAAOAAAAZHJzL2Uyb0RvYy54bWysVO1u2yAU/T9p74D4n/qjThNbdaomXaZJ&#10;3YfU7gEI4BgNAwMSu5r67rvgJE03TZqm5QcB7uXcj3Our2+GTqI9t05oVePsIsWIK6qZUNsaf31c&#10;T+YYOU8UI1IrXuMn7vDN4u2b695UPNetloxbBCDKVb2pceu9qZLE0ZZ3xF1owxUYG2074uFotwmz&#10;pAf0TiZ5ml4lvbbMWE25c3B7NxrxIuI3Daf+c9M47pGsMeTm42rjuglrsrgm1dYS0wp6SIP8QxYd&#10;EQqCnqDuiCdoZ8VvUJ2gVjvd+Auqu0Q3jaA81gDVZOkv1Ty0xPBYCzTHmVOb3P+DpZ/2XywSrMY5&#10;Rop0QNEjHzxa6gHloTu9cRU4PRhw8wNcA8uxUmfuNf3mkNKrlqgtv7VW9y0nDLLLwsvk7OmI4wLI&#10;pv+oGYQhO68j0NDYLrQOmoEAHVh6OjETUqFweTnP0hQsFEyXsyJPp9MYglTH18Y6/57rDoVNjS0w&#10;H9HJ/t75kA2pji4hmNNSsLWQMh7sdrOSFu0JqGQdfwf0V25SBWelw7MRcbyBJCFGsIV0I+s/yiwv&#10;0mVeTtZX89mkWBfTSTlL55M0K5flVVqUxd36OSSYFVUrGOPqXih+VGBW/B3Dh1kYtRM1iPoal9N8&#10;OlL0xyKhmaGfYxWviuyEh4GUoqvx/OREqkDsO8XgAak8EXLcJ6/Tj12GHhz/Y1eiDALzowb8sBkA&#10;JWhjo9kTCMJq4Au4ha8IbMKaz+DYw1DW2H3fEcsxkh8U6KrMigJMPh6K6SyHgz23bM4tRNFWw6x7&#10;jMbtyo+TvzNWbFsINipZ6VvQYiOiTF4SOygYBi/Wc/hIhMk+P0evl0/Z4icAAAD//wMAUEsDBBQA&#10;BgAIAAAAIQCZI00R3wAAAAwBAAAPAAAAZHJzL2Rvd25yZXYueG1sTI/BTsMwDIbvSLxDZCRuLFkR&#10;bSlNp4HECWkSo+LsNaYpa5KqybrC05Oe2PG3P/3+XG5m07OJRt85K2G9EsDINk51tpVQf7ze5cB8&#10;QKuwd5Yk/JCHTXV9VWKh3Nm+07QPLYsl1hcoQYcwFJz7RpNBv3ID2bj7cqPBEOPYcjXiOZabnidC&#10;pNxgZ+MFjQO9aGqO+5ORMInfurlHx99232l93Orkedp9Snl7M2+fgAWawz8Mi35Uhyo6HdzJKs/6&#10;mMU6SyIr4TF7ALYQIlsmBwlpnubAq5JfPlH9AQAA//8DAFBLAQItABQABgAIAAAAIQC2gziS/gAA&#10;AOEBAAATAAAAAAAAAAAAAAAAAAAAAABbQ29udGVudF9UeXBlc10ueG1sUEsBAi0AFAAGAAgAAAAh&#10;ADj9If/WAAAAlAEAAAsAAAAAAAAAAAAAAAAALwEAAF9yZWxzLy5yZWxzUEsBAi0AFAAGAAgAAAAh&#10;AMUrYoSGAgAAEgUAAA4AAAAAAAAAAAAAAAAALgIAAGRycy9lMm9Eb2MueG1sUEsBAi0AFAAGAAgA&#10;AAAhAJkjTRHfAAAADAEAAA8AAAAAAAAAAAAAAAAA4AQAAGRycy9kb3ducmV2LnhtbFBLBQYAAAAA&#10;BAAEAPMAAADsBQAAAAA=&#10;" stroked="f">
              <v:textbox style="layout-flow:vertical;mso-layout-flow-alt:bottom-to-top">
                <w:txbxContent>
                  <w:p w:rsidR="007B62E6" w:rsidRPr="007B62E6" w:rsidRDefault="007B62E6">
                    <w:pPr>
                      <w:rPr>
                        <w:color w:val="0C0000"/>
                        <w:sz w:val="14"/>
                      </w:rPr>
                    </w:pPr>
                    <w:r>
                      <w:rPr>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6459220</wp:posOffset>
              </wp:positionH>
              <wp:positionV relativeFrom="paragraph">
                <wp:posOffset>619125</wp:posOffset>
              </wp:positionV>
              <wp:extent cx="381000" cy="8018780"/>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2E6" w:rsidRPr="007B62E6" w:rsidRDefault="007B62E6">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6pt;margin-top:48.75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TXklngAAAADQEAAA8AAABkcnMvZG93bnJldi54bWxMj8FOwzAQRO9I/IO1SNyo&#10;3UQkEOJUBYkTUiVKxNmNTRwar6PYTQNfz+ZEbzu7o9k35WZ2PZvMGDqPEtYrAcxg43WHrYT64/Xu&#10;AViICrXqPRoJPybAprq+KlWh/RnfzbSPLaMQDIWSYGMcCs5DY41TYeUHg3T78qNTkeTYcj2qM4W7&#10;nidCZNypDumDVYN5saY57k9OwiR+6yZVnr/tvrP6uLXJ87T7lPL2Zt4+AYtmjv9mWPAJHSpiOvgT&#10;6sB60mKdJ+SV8JjfA1scIl82B5rSTKTAq5Jftqj+AAAA//8DAFBLAQItABQABgAIAAAAIQC2gziS&#10;/gAAAOEBAAATAAAAAAAAAAAAAAAAAAAAAABbQ29udGVudF9UeXBlc10ueG1sUEsBAi0AFAAGAAgA&#10;AAAhADj9If/WAAAAlAEAAAsAAAAAAAAAAAAAAAAALwEAAF9yZWxzLy5yZWxzUEsBAi0AFAAGAAgA&#10;AAAhACJJETaIAgAAGQUAAA4AAAAAAAAAAAAAAAAALgIAAGRycy9lMm9Eb2MueG1sUEsBAi0AFAAG&#10;AAgAAAAhALTXklngAAAADQEAAA8AAAAAAAAAAAAAAAAA4gQAAGRycy9kb3ducmV2LnhtbFBLBQYA&#10;AAAABAAEAPMAAADvBQAAAAA=&#10;" stroked="f">
              <v:textbox style="layout-flow:vertical;mso-layout-flow-alt:bottom-to-top">
                <w:txbxContent>
                  <w:p w:rsidR="007B62E6" w:rsidRPr="007B62E6" w:rsidRDefault="007B62E6">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9D8"/>
    <w:multiLevelType w:val="hybridMultilevel"/>
    <w:tmpl w:val="D6C85E14"/>
    <w:lvl w:ilvl="0" w:tplc="D92AA1E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74417"/>
    <w:multiLevelType w:val="hybridMultilevel"/>
    <w:tmpl w:val="F3C201A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A780A"/>
    <w:multiLevelType w:val="hybridMultilevel"/>
    <w:tmpl w:val="DC14A8A6"/>
    <w:lvl w:ilvl="0" w:tplc="3DDCAD4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762894"/>
    <w:multiLevelType w:val="hybridMultilevel"/>
    <w:tmpl w:val="BED6B2C4"/>
    <w:lvl w:ilvl="0" w:tplc="982E96AC">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C495F7A"/>
    <w:multiLevelType w:val="hybridMultilevel"/>
    <w:tmpl w:val="0D8ABAEC"/>
    <w:lvl w:ilvl="0" w:tplc="EB18B1A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1D365174"/>
    <w:multiLevelType w:val="hybridMultilevel"/>
    <w:tmpl w:val="11568FA6"/>
    <w:lvl w:ilvl="0" w:tplc="D92AA1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30B19"/>
    <w:multiLevelType w:val="hybridMultilevel"/>
    <w:tmpl w:val="BBF097E6"/>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438AC"/>
    <w:multiLevelType w:val="hybridMultilevel"/>
    <w:tmpl w:val="D016664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BA5C8F"/>
    <w:multiLevelType w:val="hybridMultilevel"/>
    <w:tmpl w:val="42144D92"/>
    <w:lvl w:ilvl="0" w:tplc="A29A636C">
      <w:numFmt w:val="bullet"/>
      <w:lvlText w:val="-"/>
      <w:lvlJc w:val="left"/>
      <w:pPr>
        <w:tabs>
          <w:tab w:val="num" w:pos="360"/>
        </w:tabs>
        <w:ind w:left="360" w:hanging="360"/>
      </w:pPr>
      <w:rPr>
        <w:rFonts w:ascii="Courier New" w:hAnsi="Courier New" w:cs="Courier New"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BF28DB"/>
    <w:multiLevelType w:val="hybridMultilevel"/>
    <w:tmpl w:val="3A7C32D6"/>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D41506"/>
    <w:multiLevelType w:val="hybridMultilevel"/>
    <w:tmpl w:val="D164A0DE"/>
    <w:lvl w:ilvl="0" w:tplc="D8466D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F3664"/>
    <w:multiLevelType w:val="hybridMultilevel"/>
    <w:tmpl w:val="9B8A87DE"/>
    <w:lvl w:ilvl="0" w:tplc="EB18B1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54FC3"/>
    <w:multiLevelType w:val="hybridMultilevel"/>
    <w:tmpl w:val="4A62E430"/>
    <w:lvl w:ilvl="0" w:tplc="EB18B1AC">
      <w:start w:val="1"/>
      <w:numFmt w:val="bullet"/>
      <w:lvlText w:val=""/>
      <w:lvlJc w:val="left"/>
      <w:pPr>
        <w:ind w:left="502" w:hanging="360"/>
      </w:pPr>
      <w:rPr>
        <w:rFonts w:ascii="Symbol" w:hAnsi="Symbol" w:hint="default"/>
      </w:rPr>
    </w:lvl>
    <w:lvl w:ilvl="1" w:tplc="EA2C3D3A">
      <w:numFmt w:val="bullet"/>
      <w:lvlText w:val="-"/>
      <w:lvlJc w:val="left"/>
      <w:pPr>
        <w:ind w:left="1222" w:hanging="360"/>
      </w:pPr>
      <w:rPr>
        <w:rFonts w:ascii="Times New Roman" w:eastAsia="Times New Roman" w:hAnsi="Times New Roman" w:cs="Times New Roman" w:hint="default"/>
        <w:i/>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5704C99"/>
    <w:multiLevelType w:val="hybridMultilevel"/>
    <w:tmpl w:val="4F0CDC14"/>
    <w:lvl w:ilvl="0" w:tplc="1E308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F7A86"/>
    <w:multiLevelType w:val="hybridMultilevel"/>
    <w:tmpl w:val="5242FDA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C48B8"/>
    <w:multiLevelType w:val="hybridMultilevel"/>
    <w:tmpl w:val="165AC510"/>
    <w:lvl w:ilvl="0" w:tplc="EB18B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4A544C"/>
    <w:multiLevelType w:val="hybridMultilevel"/>
    <w:tmpl w:val="444EC1E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5855DD"/>
    <w:multiLevelType w:val="hybridMultilevel"/>
    <w:tmpl w:val="6896DCB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BD5554"/>
    <w:multiLevelType w:val="hybridMultilevel"/>
    <w:tmpl w:val="1578091A"/>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941240"/>
    <w:multiLevelType w:val="hybridMultilevel"/>
    <w:tmpl w:val="63426DBA"/>
    <w:lvl w:ilvl="0" w:tplc="C84CBF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D4746D"/>
    <w:multiLevelType w:val="hybridMultilevel"/>
    <w:tmpl w:val="D6CA8C80"/>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345360"/>
    <w:multiLevelType w:val="hybridMultilevel"/>
    <w:tmpl w:val="1D4897C2"/>
    <w:lvl w:ilvl="0" w:tplc="EB18B1AC">
      <w:start w:val="1"/>
      <w:numFmt w:val="bullet"/>
      <w:lvlText w:val=""/>
      <w:lvlJc w:val="left"/>
      <w:pPr>
        <w:ind w:left="720" w:hanging="360"/>
      </w:pPr>
      <w:rPr>
        <w:rFonts w:ascii="Symbol" w:hAnsi="Symbol" w:hint="default"/>
      </w:rPr>
    </w:lvl>
    <w:lvl w:ilvl="1" w:tplc="7C20715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013920"/>
    <w:multiLevelType w:val="hybridMultilevel"/>
    <w:tmpl w:val="9DAEA8EE"/>
    <w:lvl w:ilvl="0" w:tplc="EB18B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3F1EAC"/>
    <w:multiLevelType w:val="hybridMultilevel"/>
    <w:tmpl w:val="C75CAD1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436D44"/>
    <w:multiLevelType w:val="hybridMultilevel"/>
    <w:tmpl w:val="346465DC"/>
    <w:lvl w:ilvl="0" w:tplc="EB18B1AC">
      <w:start w:val="1"/>
      <w:numFmt w:val="bullet"/>
      <w:lvlText w:val=""/>
      <w:lvlJc w:val="left"/>
      <w:pPr>
        <w:ind w:left="720" w:hanging="360"/>
      </w:pPr>
      <w:rPr>
        <w:rFonts w:ascii="Symbol" w:hAnsi="Symbol" w:hint="default"/>
      </w:rPr>
    </w:lvl>
    <w:lvl w:ilvl="1" w:tplc="EB18B1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EB34EA"/>
    <w:multiLevelType w:val="hybridMultilevel"/>
    <w:tmpl w:val="73D421F6"/>
    <w:lvl w:ilvl="0" w:tplc="EB18B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B534DD"/>
    <w:multiLevelType w:val="hybridMultilevel"/>
    <w:tmpl w:val="7BDC2518"/>
    <w:lvl w:ilvl="0" w:tplc="6CE4FB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CEC2C99"/>
    <w:multiLevelType w:val="hybridMultilevel"/>
    <w:tmpl w:val="3A509D60"/>
    <w:lvl w:ilvl="0" w:tplc="989296DE">
      <w:numFmt w:val="bullet"/>
      <w:lvlText w:val="-"/>
      <w:lvlJc w:val="left"/>
      <w:pPr>
        <w:ind w:left="870" w:hanging="5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E0EA0"/>
    <w:multiLevelType w:val="hybridMultilevel"/>
    <w:tmpl w:val="8B94501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B62ED4"/>
    <w:multiLevelType w:val="hybridMultilevel"/>
    <w:tmpl w:val="59AEC588"/>
    <w:lvl w:ilvl="0" w:tplc="C4C8C22A">
      <w:numFmt w:val="bullet"/>
      <w:lvlText w:val="-"/>
      <w:lvlJc w:val="left"/>
      <w:pPr>
        <w:ind w:left="96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6"/>
  </w:num>
  <w:num w:numId="4">
    <w:abstractNumId w:val="20"/>
  </w:num>
  <w:num w:numId="5">
    <w:abstractNumId w:val="18"/>
  </w:num>
  <w:num w:numId="6">
    <w:abstractNumId w:val="0"/>
  </w:num>
  <w:num w:numId="7">
    <w:abstractNumId w:val="5"/>
  </w:num>
  <w:num w:numId="8">
    <w:abstractNumId w:val="3"/>
  </w:num>
  <w:num w:numId="9">
    <w:abstractNumId w:val="11"/>
  </w:num>
  <w:num w:numId="10">
    <w:abstractNumId w:val="9"/>
  </w:num>
  <w:num w:numId="11">
    <w:abstractNumId w:val="2"/>
  </w:num>
  <w:num w:numId="12">
    <w:abstractNumId w:val="16"/>
  </w:num>
  <w:num w:numId="13">
    <w:abstractNumId w:val="10"/>
  </w:num>
  <w:num w:numId="14">
    <w:abstractNumId w:val="14"/>
  </w:num>
  <w:num w:numId="15">
    <w:abstractNumId w:val="19"/>
  </w:num>
  <w:num w:numId="16">
    <w:abstractNumId w:val="17"/>
  </w:num>
  <w:num w:numId="17">
    <w:abstractNumId w:val="13"/>
  </w:num>
  <w:num w:numId="18">
    <w:abstractNumId w:val="21"/>
  </w:num>
  <w:num w:numId="19">
    <w:abstractNumId w:val="27"/>
  </w:num>
  <w:num w:numId="20">
    <w:abstractNumId w:val="25"/>
  </w:num>
  <w:num w:numId="21">
    <w:abstractNumId w:val="15"/>
  </w:num>
  <w:num w:numId="22">
    <w:abstractNumId w:val="4"/>
  </w:num>
  <w:num w:numId="23">
    <w:abstractNumId w:val="23"/>
  </w:num>
  <w:num w:numId="24">
    <w:abstractNumId w:val="28"/>
  </w:num>
  <w:num w:numId="25">
    <w:abstractNumId w:val="22"/>
  </w:num>
  <w:num w:numId="26">
    <w:abstractNumId w:val="24"/>
  </w:num>
  <w:num w:numId="27">
    <w:abstractNumId w:val="12"/>
  </w:num>
  <w:num w:numId="28">
    <w:abstractNumId w:val="1"/>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7"/>
    <w:rsid w:val="000731A2"/>
    <w:rsid w:val="0008556A"/>
    <w:rsid w:val="000B2C34"/>
    <w:rsid w:val="000B335F"/>
    <w:rsid w:val="000C1AFE"/>
    <w:rsid w:val="000C3E0F"/>
    <w:rsid w:val="000E479E"/>
    <w:rsid w:val="000E5F4B"/>
    <w:rsid w:val="001212B0"/>
    <w:rsid w:val="00131A22"/>
    <w:rsid w:val="00157A98"/>
    <w:rsid w:val="00162903"/>
    <w:rsid w:val="001767B5"/>
    <w:rsid w:val="001A20F0"/>
    <w:rsid w:val="001C3606"/>
    <w:rsid w:val="001C7323"/>
    <w:rsid w:val="001E0369"/>
    <w:rsid w:val="001F440B"/>
    <w:rsid w:val="001F691D"/>
    <w:rsid w:val="00207E40"/>
    <w:rsid w:val="00242DB0"/>
    <w:rsid w:val="00247BC7"/>
    <w:rsid w:val="00257715"/>
    <w:rsid w:val="00264C16"/>
    <w:rsid w:val="00274532"/>
    <w:rsid w:val="002B3F66"/>
    <w:rsid w:val="002B4C66"/>
    <w:rsid w:val="002B7C20"/>
    <w:rsid w:val="002C51DC"/>
    <w:rsid w:val="002D2E7B"/>
    <w:rsid w:val="002F4CAE"/>
    <w:rsid w:val="002F65EA"/>
    <w:rsid w:val="00303E93"/>
    <w:rsid w:val="00320FAE"/>
    <w:rsid w:val="00321D9B"/>
    <w:rsid w:val="003233CF"/>
    <w:rsid w:val="00343F7F"/>
    <w:rsid w:val="003460A3"/>
    <w:rsid w:val="0037081C"/>
    <w:rsid w:val="00373DE7"/>
    <w:rsid w:val="0038499C"/>
    <w:rsid w:val="00385AFA"/>
    <w:rsid w:val="003A0CD4"/>
    <w:rsid w:val="003E2349"/>
    <w:rsid w:val="003E51F3"/>
    <w:rsid w:val="0040017B"/>
    <w:rsid w:val="00412859"/>
    <w:rsid w:val="00423A6A"/>
    <w:rsid w:val="00431B14"/>
    <w:rsid w:val="00451CFD"/>
    <w:rsid w:val="004631E6"/>
    <w:rsid w:val="00471383"/>
    <w:rsid w:val="00490CD8"/>
    <w:rsid w:val="004A1A8A"/>
    <w:rsid w:val="004C3D81"/>
    <w:rsid w:val="004D2CA9"/>
    <w:rsid w:val="004E4921"/>
    <w:rsid w:val="00502937"/>
    <w:rsid w:val="0051781B"/>
    <w:rsid w:val="00523759"/>
    <w:rsid w:val="00540B2B"/>
    <w:rsid w:val="0057455A"/>
    <w:rsid w:val="0059359D"/>
    <w:rsid w:val="00596613"/>
    <w:rsid w:val="005A73AB"/>
    <w:rsid w:val="005A7F5E"/>
    <w:rsid w:val="005B4BFE"/>
    <w:rsid w:val="005C7739"/>
    <w:rsid w:val="005D1A06"/>
    <w:rsid w:val="005F1A57"/>
    <w:rsid w:val="00627CF5"/>
    <w:rsid w:val="006323D4"/>
    <w:rsid w:val="0063361C"/>
    <w:rsid w:val="006730BC"/>
    <w:rsid w:val="0069610D"/>
    <w:rsid w:val="006A5A6C"/>
    <w:rsid w:val="006B4D2F"/>
    <w:rsid w:val="006C40AC"/>
    <w:rsid w:val="006D22BD"/>
    <w:rsid w:val="006D3D15"/>
    <w:rsid w:val="006D5FA9"/>
    <w:rsid w:val="006F5033"/>
    <w:rsid w:val="0072637A"/>
    <w:rsid w:val="00737352"/>
    <w:rsid w:val="00761320"/>
    <w:rsid w:val="00792CB9"/>
    <w:rsid w:val="00795E1B"/>
    <w:rsid w:val="007B62E6"/>
    <w:rsid w:val="007C745C"/>
    <w:rsid w:val="007F4F97"/>
    <w:rsid w:val="008340CF"/>
    <w:rsid w:val="00854F0F"/>
    <w:rsid w:val="00857805"/>
    <w:rsid w:val="00860280"/>
    <w:rsid w:val="008614F1"/>
    <w:rsid w:val="008637AE"/>
    <w:rsid w:val="00882249"/>
    <w:rsid w:val="008847CA"/>
    <w:rsid w:val="00885858"/>
    <w:rsid w:val="008A1C26"/>
    <w:rsid w:val="008A47BA"/>
    <w:rsid w:val="008D31C6"/>
    <w:rsid w:val="008E3A46"/>
    <w:rsid w:val="008E3EAC"/>
    <w:rsid w:val="008F0468"/>
    <w:rsid w:val="008F58CA"/>
    <w:rsid w:val="008F670D"/>
    <w:rsid w:val="008F7FDC"/>
    <w:rsid w:val="00921706"/>
    <w:rsid w:val="0092318E"/>
    <w:rsid w:val="00930136"/>
    <w:rsid w:val="009537AA"/>
    <w:rsid w:val="00956E4B"/>
    <w:rsid w:val="0097102F"/>
    <w:rsid w:val="00975583"/>
    <w:rsid w:val="00990DA2"/>
    <w:rsid w:val="009A56E7"/>
    <w:rsid w:val="009B0192"/>
    <w:rsid w:val="009B50E1"/>
    <w:rsid w:val="009B7D8F"/>
    <w:rsid w:val="009D3964"/>
    <w:rsid w:val="009D517E"/>
    <w:rsid w:val="009F1480"/>
    <w:rsid w:val="009F17E9"/>
    <w:rsid w:val="009F656D"/>
    <w:rsid w:val="009F71F3"/>
    <w:rsid w:val="00A03F37"/>
    <w:rsid w:val="00A14D22"/>
    <w:rsid w:val="00A40066"/>
    <w:rsid w:val="00A50ECC"/>
    <w:rsid w:val="00A57421"/>
    <w:rsid w:val="00A72C62"/>
    <w:rsid w:val="00A73353"/>
    <w:rsid w:val="00A82172"/>
    <w:rsid w:val="00AA55A9"/>
    <w:rsid w:val="00AB1851"/>
    <w:rsid w:val="00AB4437"/>
    <w:rsid w:val="00AB72D2"/>
    <w:rsid w:val="00AC30C7"/>
    <w:rsid w:val="00AC5267"/>
    <w:rsid w:val="00AD60AF"/>
    <w:rsid w:val="00B05606"/>
    <w:rsid w:val="00B07119"/>
    <w:rsid w:val="00B32EF5"/>
    <w:rsid w:val="00B449A7"/>
    <w:rsid w:val="00B47EC6"/>
    <w:rsid w:val="00B521FA"/>
    <w:rsid w:val="00B62421"/>
    <w:rsid w:val="00B64F17"/>
    <w:rsid w:val="00B66C0B"/>
    <w:rsid w:val="00B66E78"/>
    <w:rsid w:val="00B72112"/>
    <w:rsid w:val="00B85D55"/>
    <w:rsid w:val="00BD16DF"/>
    <w:rsid w:val="00BD3783"/>
    <w:rsid w:val="00BE01AC"/>
    <w:rsid w:val="00BF089A"/>
    <w:rsid w:val="00BF6664"/>
    <w:rsid w:val="00C07CD5"/>
    <w:rsid w:val="00C10ADD"/>
    <w:rsid w:val="00C24D8A"/>
    <w:rsid w:val="00C32AC5"/>
    <w:rsid w:val="00C41A99"/>
    <w:rsid w:val="00C50117"/>
    <w:rsid w:val="00C5069A"/>
    <w:rsid w:val="00C729AF"/>
    <w:rsid w:val="00C83499"/>
    <w:rsid w:val="00C86D06"/>
    <w:rsid w:val="00C90EC5"/>
    <w:rsid w:val="00C97B89"/>
    <w:rsid w:val="00CA14FF"/>
    <w:rsid w:val="00CE343C"/>
    <w:rsid w:val="00D1785D"/>
    <w:rsid w:val="00D2204A"/>
    <w:rsid w:val="00D31078"/>
    <w:rsid w:val="00D35971"/>
    <w:rsid w:val="00D41571"/>
    <w:rsid w:val="00D43F6E"/>
    <w:rsid w:val="00D45448"/>
    <w:rsid w:val="00D537AC"/>
    <w:rsid w:val="00D606AE"/>
    <w:rsid w:val="00D83084"/>
    <w:rsid w:val="00DB0E32"/>
    <w:rsid w:val="00DB5DBA"/>
    <w:rsid w:val="00DE17C4"/>
    <w:rsid w:val="00DE1EDF"/>
    <w:rsid w:val="00DE3F2F"/>
    <w:rsid w:val="00E07E05"/>
    <w:rsid w:val="00E10DAA"/>
    <w:rsid w:val="00E22514"/>
    <w:rsid w:val="00E2547A"/>
    <w:rsid w:val="00E25F07"/>
    <w:rsid w:val="00E27EF3"/>
    <w:rsid w:val="00E326DE"/>
    <w:rsid w:val="00E4288C"/>
    <w:rsid w:val="00E8132F"/>
    <w:rsid w:val="00EA161A"/>
    <w:rsid w:val="00EB528D"/>
    <w:rsid w:val="00EB5659"/>
    <w:rsid w:val="00EE63FB"/>
    <w:rsid w:val="00EE73BC"/>
    <w:rsid w:val="00EF2551"/>
    <w:rsid w:val="00EF4575"/>
    <w:rsid w:val="00F11364"/>
    <w:rsid w:val="00F160A5"/>
    <w:rsid w:val="00F40BFC"/>
    <w:rsid w:val="00F40DB3"/>
    <w:rsid w:val="00F7332C"/>
    <w:rsid w:val="00FB1D82"/>
    <w:rsid w:val="00FB2FCF"/>
    <w:rsid w:val="00FD17E7"/>
    <w:rsid w:val="00FD3441"/>
    <w:rsid w:val="00FE559E"/>
    <w:rsid w:val="00FF2707"/>
    <w:rsid w:val="00FF552F"/>
    <w:rsid w:val="00FF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BFC30A-7B5D-42C0-BB2F-DDA49F64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17"/>
    <w:rPr>
      <w:rFonts w:ascii="Times New Roman" w:eastAsia="Times New Roman" w:hAnsi="Times New Roman"/>
      <w:sz w:val="24"/>
      <w:szCs w:val="24"/>
      <w:lang w:val="tr-TR" w:eastAsia="tr-TR"/>
    </w:rPr>
  </w:style>
  <w:style w:type="paragraph" w:styleId="1">
    <w:name w:val="heading 1"/>
    <w:basedOn w:val="a"/>
    <w:next w:val="a"/>
    <w:link w:val="10"/>
    <w:uiPriority w:val="9"/>
    <w:qFormat/>
    <w:rsid w:val="00B66E7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011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50117"/>
    <w:rPr>
      <w:rFonts w:ascii="Arial" w:eastAsia="Times New Roman" w:hAnsi="Arial" w:cs="Arial"/>
      <w:b/>
      <w:bCs/>
      <w:i/>
      <w:iCs/>
      <w:sz w:val="28"/>
      <w:szCs w:val="28"/>
      <w:lang w:val="tr-TR" w:eastAsia="tr-TR"/>
    </w:rPr>
  </w:style>
  <w:style w:type="paragraph" w:customStyle="1" w:styleId="wfxRecipient">
    <w:name w:val="wfxRecipient"/>
    <w:basedOn w:val="a"/>
    <w:rsid w:val="00C50117"/>
    <w:rPr>
      <w:rFonts w:ascii="Arial" w:hAnsi="Arial"/>
      <w:snapToGrid w:val="0"/>
      <w:szCs w:val="20"/>
      <w:lang w:val="en-GB" w:eastAsia="fr-FR"/>
    </w:rPr>
  </w:style>
  <w:style w:type="paragraph" w:customStyle="1" w:styleId="Tabelle">
    <w:name w:val="Tabelle"/>
    <w:basedOn w:val="a"/>
    <w:rsid w:val="00C50117"/>
    <w:pPr>
      <w:tabs>
        <w:tab w:val="right" w:pos="5671"/>
      </w:tabs>
      <w:spacing w:before="240"/>
    </w:pPr>
    <w:rPr>
      <w:rFonts w:ascii="Arial" w:hAnsi="Arial"/>
      <w:sz w:val="20"/>
      <w:szCs w:val="20"/>
      <w:lang w:val="de-DE" w:eastAsia="de-DE"/>
    </w:rPr>
  </w:style>
  <w:style w:type="paragraph" w:styleId="a3">
    <w:name w:val="Normal (Web)"/>
    <w:basedOn w:val="a"/>
    <w:unhideWhenUsed/>
    <w:rsid w:val="00C50117"/>
    <w:pPr>
      <w:spacing w:before="100" w:beforeAutospacing="1" w:after="100" w:afterAutospacing="1"/>
    </w:pPr>
    <w:rPr>
      <w:lang w:val="ru-RU" w:eastAsia="ru-RU"/>
    </w:rPr>
  </w:style>
  <w:style w:type="character" w:customStyle="1" w:styleId="apple-converted-space">
    <w:name w:val="apple-converted-space"/>
    <w:rsid w:val="00C50117"/>
  </w:style>
  <w:style w:type="character" w:styleId="a4">
    <w:name w:val="Hyperlink"/>
    <w:rsid w:val="00C50117"/>
    <w:rPr>
      <w:color w:val="0563C1"/>
      <w:u w:val="single"/>
    </w:rPr>
  </w:style>
  <w:style w:type="paragraph" w:styleId="a5">
    <w:name w:val="No Spacing"/>
    <w:uiPriority w:val="1"/>
    <w:qFormat/>
    <w:rsid w:val="00EA161A"/>
    <w:rPr>
      <w:sz w:val="22"/>
      <w:szCs w:val="22"/>
      <w:lang w:eastAsia="en-US"/>
    </w:rPr>
  </w:style>
  <w:style w:type="paragraph" w:styleId="a6">
    <w:name w:val="Plain Text"/>
    <w:basedOn w:val="a"/>
    <w:link w:val="a7"/>
    <w:rsid w:val="008F0468"/>
    <w:rPr>
      <w:rFonts w:ascii="Courier New" w:hAnsi="Courier New"/>
      <w:sz w:val="20"/>
      <w:szCs w:val="20"/>
      <w:lang w:val="ru-RU" w:eastAsia="ru-RU"/>
    </w:rPr>
  </w:style>
  <w:style w:type="character" w:customStyle="1" w:styleId="a7">
    <w:name w:val="Текст Знак"/>
    <w:link w:val="a6"/>
    <w:rsid w:val="008F0468"/>
    <w:rPr>
      <w:rFonts w:ascii="Courier New" w:eastAsia="Times New Roman" w:hAnsi="Courier New"/>
    </w:rPr>
  </w:style>
  <w:style w:type="paragraph" w:styleId="21">
    <w:name w:val="Body Text 2"/>
    <w:basedOn w:val="a"/>
    <w:link w:val="22"/>
    <w:uiPriority w:val="99"/>
    <w:semiHidden/>
    <w:unhideWhenUsed/>
    <w:rsid w:val="008F0468"/>
    <w:pPr>
      <w:spacing w:after="120" w:line="480" w:lineRule="auto"/>
    </w:pPr>
    <w:rPr>
      <w:rFonts w:ascii="Calibri" w:eastAsia="Calibri" w:hAnsi="Calibri"/>
      <w:sz w:val="22"/>
      <w:szCs w:val="22"/>
      <w:lang w:val="ru-RU" w:eastAsia="en-US"/>
    </w:rPr>
  </w:style>
  <w:style w:type="character" w:customStyle="1" w:styleId="22">
    <w:name w:val="Основной текст 2 Знак"/>
    <w:link w:val="21"/>
    <w:uiPriority w:val="99"/>
    <w:semiHidden/>
    <w:rsid w:val="008F0468"/>
    <w:rPr>
      <w:sz w:val="22"/>
      <w:szCs w:val="22"/>
      <w:lang w:eastAsia="en-US"/>
    </w:rPr>
  </w:style>
  <w:style w:type="paragraph" w:styleId="a8">
    <w:name w:val="Block Text"/>
    <w:basedOn w:val="a"/>
    <w:rsid w:val="00AA55A9"/>
    <w:pPr>
      <w:tabs>
        <w:tab w:val="left" w:pos="1877"/>
      </w:tabs>
      <w:ind w:left="2835" w:right="-1" w:firstLine="709"/>
      <w:jc w:val="both"/>
    </w:pPr>
    <w:rPr>
      <w:bCs/>
      <w:spacing w:val="-2"/>
      <w:szCs w:val="20"/>
      <w:lang w:val="ru-RU" w:eastAsia="ru-RU"/>
    </w:rPr>
  </w:style>
  <w:style w:type="character" w:customStyle="1" w:styleId="hps">
    <w:name w:val="hps"/>
    <w:rsid w:val="00795E1B"/>
  </w:style>
  <w:style w:type="paragraph" w:styleId="a9">
    <w:name w:val="header"/>
    <w:basedOn w:val="a"/>
    <w:link w:val="aa"/>
    <w:uiPriority w:val="99"/>
    <w:unhideWhenUsed/>
    <w:rsid w:val="007B62E6"/>
    <w:pPr>
      <w:tabs>
        <w:tab w:val="center" w:pos="4677"/>
        <w:tab w:val="right" w:pos="9355"/>
      </w:tabs>
    </w:pPr>
  </w:style>
  <w:style w:type="character" w:customStyle="1" w:styleId="aa">
    <w:name w:val="Верхний колонтитул Знак"/>
    <w:link w:val="a9"/>
    <w:uiPriority w:val="99"/>
    <w:rsid w:val="007B62E6"/>
    <w:rPr>
      <w:rFonts w:ascii="Times New Roman" w:eastAsia="Times New Roman" w:hAnsi="Times New Roman"/>
      <w:sz w:val="24"/>
      <w:szCs w:val="24"/>
      <w:lang w:val="tr-TR" w:eastAsia="tr-TR"/>
    </w:rPr>
  </w:style>
  <w:style w:type="paragraph" w:styleId="ab">
    <w:name w:val="footer"/>
    <w:basedOn w:val="a"/>
    <w:link w:val="ac"/>
    <w:uiPriority w:val="99"/>
    <w:unhideWhenUsed/>
    <w:rsid w:val="007B62E6"/>
    <w:pPr>
      <w:tabs>
        <w:tab w:val="center" w:pos="4677"/>
        <w:tab w:val="right" w:pos="9355"/>
      </w:tabs>
    </w:pPr>
  </w:style>
  <w:style w:type="character" w:customStyle="1" w:styleId="ac">
    <w:name w:val="Нижний колонтитул Знак"/>
    <w:link w:val="ab"/>
    <w:uiPriority w:val="99"/>
    <w:rsid w:val="007B62E6"/>
    <w:rPr>
      <w:rFonts w:ascii="Times New Roman" w:eastAsia="Times New Roman" w:hAnsi="Times New Roman"/>
      <w:sz w:val="24"/>
      <w:szCs w:val="24"/>
      <w:lang w:val="tr-TR" w:eastAsia="tr-TR"/>
    </w:rPr>
  </w:style>
  <w:style w:type="paragraph" w:customStyle="1" w:styleId="11">
    <w:name w:val="çàãîëîâîê 1"/>
    <w:basedOn w:val="a"/>
    <w:next w:val="a"/>
    <w:rsid w:val="008637AE"/>
    <w:pPr>
      <w:keepNext/>
    </w:pPr>
    <w:rPr>
      <w:b/>
      <w:sz w:val="28"/>
      <w:szCs w:val="20"/>
      <w:lang w:val="ru-RU" w:eastAsia="ru-RU"/>
    </w:rPr>
  </w:style>
  <w:style w:type="paragraph" w:styleId="3">
    <w:name w:val="Body Text Indent 3"/>
    <w:basedOn w:val="a"/>
    <w:link w:val="30"/>
    <w:uiPriority w:val="99"/>
    <w:semiHidden/>
    <w:unhideWhenUsed/>
    <w:rsid w:val="00FF5A6E"/>
    <w:pPr>
      <w:spacing w:after="120"/>
      <w:ind w:left="283"/>
    </w:pPr>
    <w:rPr>
      <w:sz w:val="16"/>
      <w:szCs w:val="16"/>
    </w:rPr>
  </w:style>
  <w:style w:type="character" w:customStyle="1" w:styleId="30">
    <w:name w:val="Основной текст с отступом 3 Знак"/>
    <w:link w:val="3"/>
    <w:uiPriority w:val="99"/>
    <w:semiHidden/>
    <w:rsid w:val="00FF5A6E"/>
    <w:rPr>
      <w:rFonts w:ascii="Times New Roman" w:eastAsia="Times New Roman" w:hAnsi="Times New Roman"/>
      <w:sz w:val="16"/>
      <w:szCs w:val="16"/>
      <w:lang w:val="tr-TR" w:eastAsia="tr-TR"/>
    </w:rPr>
  </w:style>
  <w:style w:type="paragraph" w:styleId="ad">
    <w:name w:val="List Paragraph"/>
    <w:basedOn w:val="a"/>
    <w:uiPriority w:val="34"/>
    <w:qFormat/>
    <w:rsid w:val="00FF5A6E"/>
    <w:pPr>
      <w:spacing w:line="276" w:lineRule="auto"/>
      <w:ind w:left="720" w:firstLine="567"/>
      <w:contextualSpacing/>
      <w:jc w:val="both"/>
    </w:pPr>
    <w:rPr>
      <w:rFonts w:eastAsia="Calibri"/>
      <w:szCs w:val="22"/>
      <w:lang w:val="ru-RU" w:eastAsia="en-US"/>
    </w:rPr>
  </w:style>
  <w:style w:type="paragraph" w:customStyle="1" w:styleId="Default">
    <w:name w:val="Default"/>
    <w:rsid w:val="00FF5A6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tn">
    <w:name w:val="atn"/>
    <w:rsid w:val="00FF5A6E"/>
  </w:style>
  <w:style w:type="paragraph" w:styleId="ae">
    <w:name w:val="annotation text"/>
    <w:basedOn w:val="a"/>
    <w:link w:val="af"/>
    <w:uiPriority w:val="99"/>
    <w:semiHidden/>
    <w:unhideWhenUsed/>
    <w:rsid w:val="00FF5A6E"/>
    <w:rPr>
      <w:rFonts w:ascii="Arial" w:hAnsi="Arial"/>
      <w:sz w:val="20"/>
      <w:szCs w:val="20"/>
      <w:lang w:val="en-GB" w:eastAsia="ru-RU"/>
    </w:rPr>
  </w:style>
  <w:style w:type="character" w:customStyle="1" w:styleId="af">
    <w:name w:val="Текст примечания Знак"/>
    <w:link w:val="ae"/>
    <w:uiPriority w:val="99"/>
    <w:semiHidden/>
    <w:rsid w:val="00FF5A6E"/>
    <w:rPr>
      <w:rFonts w:ascii="Arial" w:eastAsia="Times New Roman" w:hAnsi="Arial"/>
      <w:lang w:val="en-GB"/>
    </w:rPr>
  </w:style>
  <w:style w:type="paragraph" w:styleId="af0">
    <w:name w:val="Body Text"/>
    <w:basedOn w:val="a"/>
    <w:link w:val="af1"/>
    <w:uiPriority w:val="99"/>
    <w:unhideWhenUsed/>
    <w:rsid w:val="00FF5A6E"/>
    <w:pPr>
      <w:spacing w:after="120"/>
    </w:pPr>
  </w:style>
  <w:style w:type="character" w:customStyle="1" w:styleId="af1">
    <w:name w:val="Основной текст Знак"/>
    <w:link w:val="af0"/>
    <w:uiPriority w:val="99"/>
    <w:rsid w:val="00FF5A6E"/>
    <w:rPr>
      <w:rFonts w:ascii="Times New Roman" w:eastAsia="Times New Roman" w:hAnsi="Times New Roman"/>
      <w:sz w:val="24"/>
      <w:szCs w:val="24"/>
      <w:lang w:val="tr-TR" w:eastAsia="tr-TR"/>
    </w:rPr>
  </w:style>
  <w:style w:type="paragraph" w:customStyle="1" w:styleId="af2">
    <w:name w:val="Знак"/>
    <w:basedOn w:val="a"/>
    <w:autoRedefine/>
    <w:rsid w:val="00C32AC5"/>
    <w:pPr>
      <w:spacing w:after="160" w:line="360" w:lineRule="auto"/>
      <w:jc w:val="center"/>
    </w:pPr>
    <w:rPr>
      <w:b/>
      <w:sz w:val="28"/>
      <w:szCs w:val="28"/>
      <w:lang w:val="ru-RU" w:eastAsia="ru-RU"/>
    </w:rPr>
  </w:style>
  <w:style w:type="paragraph" w:customStyle="1" w:styleId="Web">
    <w:name w:val="Обычный (Web)"/>
    <w:basedOn w:val="a"/>
    <w:rsid w:val="00C32AC5"/>
    <w:pPr>
      <w:suppressAutoHyphens/>
      <w:spacing w:before="100" w:after="100"/>
    </w:pPr>
    <w:rPr>
      <w:lang w:val="ru-RU" w:eastAsia="ar-SA"/>
    </w:rPr>
  </w:style>
  <w:style w:type="character" w:customStyle="1" w:styleId="FontStyle12">
    <w:name w:val="Font Style12"/>
    <w:rsid w:val="00C32AC5"/>
    <w:rPr>
      <w:rFonts w:ascii="Times New Roman" w:hAnsi="Times New Roman" w:cs="Times New Roman" w:hint="default"/>
      <w:sz w:val="24"/>
      <w:szCs w:val="24"/>
    </w:rPr>
  </w:style>
  <w:style w:type="paragraph" w:customStyle="1" w:styleId="Style2">
    <w:name w:val="Style2"/>
    <w:basedOn w:val="a"/>
    <w:rsid w:val="00C32AC5"/>
    <w:pPr>
      <w:widowControl w:val="0"/>
      <w:autoSpaceDE w:val="0"/>
      <w:autoSpaceDN w:val="0"/>
      <w:adjustRightInd w:val="0"/>
      <w:spacing w:line="274" w:lineRule="exact"/>
      <w:jc w:val="both"/>
    </w:pPr>
    <w:rPr>
      <w:lang w:val="ru-RU" w:eastAsia="ru-RU"/>
    </w:rPr>
  </w:style>
  <w:style w:type="paragraph" w:customStyle="1" w:styleId="Noeeu2">
    <w:name w:val="Noeeu2"/>
    <w:basedOn w:val="a"/>
    <w:rsid w:val="00B66E78"/>
    <w:pPr>
      <w:widowControl w:val="0"/>
      <w:suppressAutoHyphens/>
      <w:autoSpaceDE w:val="0"/>
      <w:spacing w:line="288" w:lineRule="auto"/>
    </w:pPr>
    <w:rPr>
      <w:rFonts w:ascii="Peterburg" w:hAnsi="Peterburg"/>
      <w:sz w:val="28"/>
      <w:szCs w:val="28"/>
      <w:lang w:val="ru-RU" w:eastAsia="ar-SA"/>
    </w:rPr>
  </w:style>
  <w:style w:type="character" w:customStyle="1" w:styleId="10">
    <w:name w:val="Заголовок 1 Знак"/>
    <w:link w:val="1"/>
    <w:uiPriority w:val="9"/>
    <w:rsid w:val="00B66E78"/>
    <w:rPr>
      <w:rFonts w:ascii="Cambria" w:eastAsia="Times New Roman" w:hAnsi="Cambria" w:cs="Times New Roman"/>
      <w:b/>
      <w:bCs/>
      <w:kern w:val="32"/>
      <w:sz w:val="32"/>
      <w:szCs w:val="32"/>
      <w:lang w:val="tr-TR" w:eastAsia="tr-TR"/>
    </w:rPr>
  </w:style>
  <w:style w:type="character" w:customStyle="1" w:styleId="-">
    <w:name w:val="Интернет-ссылка"/>
    <w:rsid w:val="00B66E78"/>
    <w:rPr>
      <w:color w:val="0000FF"/>
      <w:u w:val="single"/>
    </w:rPr>
  </w:style>
  <w:style w:type="paragraph" w:customStyle="1" w:styleId="Style5">
    <w:name w:val="Style5"/>
    <w:basedOn w:val="a"/>
    <w:uiPriority w:val="99"/>
    <w:qFormat/>
    <w:rsid w:val="00B66E78"/>
    <w:pPr>
      <w:widowControl w:val="0"/>
      <w:suppressAutoHyphens/>
      <w:spacing w:line="274" w:lineRule="exact"/>
      <w:jc w:val="both"/>
    </w:pPr>
    <w:rPr>
      <w:lang w:val="ru-RU" w:eastAsia="zh-CN"/>
    </w:rPr>
  </w:style>
  <w:style w:type="character" w:customStyle="1" w:styleId="FontStyle18">
    <w:name w:val="Font Style18"/>
    <w:uiPriority w:val="99"/>
    <w:rsid w:val="00BF089A"/>
    <w:rPr>
      <w:rFonts w:ascii="Times New Roman" w:hAnsi="Times New Roman" w:cs="Times New Roman"/>
      <w:i/>
      <w:iCs/>
      <w:sz w:val="22"/>
      <w:szCs w:val="22"/>
    </w:rPr>
  </w:style>
  <w:style w:type="paragraph" w:customStyle="1" w:styleId="af3">
    <w:name w:val="Íîðìàëüíûé"/>
    <w:rsid w:val="002F4CAE"/>
    <w:rPr>
      <w:rFonts w:ascii="Courier New" w:eastAsia="Times New Roman" w:hAnsi="Courier New"/>
      <w:sz w:val="24"/>
    </w:rPr>
  </w:style>
  <w:style w:type="character" w:customStyle="1" w:styleId="tlid-translation">
    <w:name w:val="tlid-translation"/>
    <w:rsid w:val="005A7F5E"/>
  </w:style>
  <w:style w:type="paragraph" w:customStyle="1" w:styleId="af4">
    <w:name w:val="Знак Знак Знак Знак Знак Знак Знак Знак Знак Знак"/>
    <w:basedOn w:val="a"/>
    <w:autoRedefine/>
    <w:rsid w:val="00E8132F"/>
    <w:pPr>
      <w:spacing w:after="160" w:line="360" w:lineRule="auto"/>
      <w:jc w:val="center"/>
    </w:pPr>
    <w:rPr>
      <w:sz w:val="22"/>
      <w:szCs w:val="22"/>
      <w:lang w:val="ru-RU" w:eastAsia="ru-RU"/>
    </w:rPr>
  </w:style>
  <w:style w:type="paragraph" w:styleId="af5">
    <w:name w:val="Balloon Text"/>
    <w:basedOn w:val="a"/>
    <w:link w:val="af6"/>
    <w:uiPriority w:val="99"/>
    <w:semiHidden/>
    <w:unhideWhenUsed/>
    <w:rsid w:val="00A40066"/>
    <w:rPr>
      <w:rFonts w:ascii="Segoe UI" w:hAnsi="Segoe UI" w:cs="Segoe UI"/>
      <w:sz w:val="18"/>
      <w:szCs w:val="18"/>
    </w:rPr>
  </w:style>
  <w:style w:type="character" w:customStyle="1" w:styleId="af6">
    <w:name w:val="Текст выноски Знак"/>
    <w:basedOn w:val="a0"/>
    <w:link w:val="af5"/>
    <w:uiPriority w:val="99"/>
    <w:semiHidden/>
    <w:rsid w:val="00A40066"/>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707">
      <w:bodyDiv w:val="1"/>
      <w:marLeft w:val="0"/>
      <w:marRight w:val="0"/>
      <w:marTop w:val="0"/>
      <w:marBottom w:val="0"/>
      <w:divBdr>
        <w:top w:val="none" w:sz="0" w:space="0" w:color="auto"/>
        <w:left w:val="none" w:sz="0" w:space="0" w:color="auto"/>
        <w:bottom w:val="none" w:sz="0" w:space="0" w:color="auto"/>
        <w:right w:val="none" w:sz="0" w:space="0" w:color="auto"/>
      </w:divBdr>
    </w:div>
    <w:div w:id="401219350">
      <w:bodyDiv w:val="1"/>
      <w:marLeft w:val="0"/>
      <w:marRight w:val="0"/>
      <w:marTop w:val="0"/>
      <w:marBottom w:val="0"/>
      <w:divBdr>
        <w:top w:val="none" w:sz="0" w:space="0" w:color="auto"/>
        <w:left w:val="none" w:sz="0" w:space="0" w:color="auto"/>
        <w:bottom w:val="none" w:sz="0" w:space="0" w:color="auto"/>
        <w:right w:val="none" w:sz="0" w:space="0" w:color="auto"/>
      </w:divBdr>
    </w:div>
    <w:div w:id="865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vivapharm.kz" TargetMode="External"/><Relationship Id="rId3" Type="http://schemas.openxmlformats.org/officeDocument/2006/relationships/settings" Target="settings.xml"/><Relationship Id="rId7" Type="http://schemas.openxmlformats.org/officeDocument/2006/relationships/hyperlink" Target="http://www.ndda.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13116</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Ибрагимова Асем</cp:lastModifiedBy>
  <cp:revision>16</cp:revision>
  <cp:lastPrinted>2021-03-09T07:48:00Z</cp:lastPrinted>
  <dcterms:created xsi:type="dcterms:W3CDTF">2021-02-17T11:07:00Z</dcterms:created>
  <dcterms:modified xsi:type="dcterms:W3CDTF">2022-03-09T06:33:00Z</dcterms:modified>
</cp:coreProperties>
</file>