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8A0955" w:rsidTr="0017128D">
        <w:tc>
          <w:tcPr>
            <w:tcW w:w="5211" w:type="dxa"/>
            <w:hideMark/>
          </w:tcPr>
          <w:p w:rsidR="007E1D85" w:rsidRPr="008A0955" w:rsidRDefault="007E1D85" w:rsidP="00F900F4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523D82" w:rsidRPr="008A0955" w:rsidRDefault="00523D82" w:rsidP="00F900F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8A0955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53617" w:rsidRPr="008A0955" w:rsidRDefault="00523D82" w:rsidP="00F90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0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 w:rsidRPr="008A0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8A0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78361C" w:rsidRPr="0078361C" w:rsidRDefault="007E702A" w:rsidP="007836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0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РГУ </w:t>
            </w:r>
            <w:r w:rsidR="0078361C" w:rsidRPr="00783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«Комитет медицинского и </w:t>
            </w:r>
          </w:p>
          <w:p w:rsidR="0078361C" w:rsidRPr="0078361C" w:rsidRDefault="0078361C" w:rsidP="007836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фармацевтического контроля  </w:t>
            </w:r>
          </w:p>
          <w:p w:rsidR="0078361C" w:rsidRPr="0078361C" w:rsidRDefault="0078361C" w:rsidP="007836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Министерства здравоохранения </w:t>
            </w:r>
          </w:p>
          <w:p w:rsidR="00523D82" w:rsidRPr="008A0955" w:rsidRDefault="0078361C" w:rsidP="0078361C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3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Казахстан»</w:t>
            </w:r>
          </w:p>
          <w:p w:rsidR="00523D82" w:rsidRPr="008A0955" w:rsidRDefault="004240F9" w:rsidP="00F900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523D82" w:rsidRPr="008A0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_11__</w:t>
            </w:r>
            <w:r w:rsidR="00523D82" w:rsidRPr="008A0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D83103" w:rsidRPr="00E154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D0F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83103" w:rsidRPr="00E154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3D82" w:rsidRPr="008A09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523D82" w:rsidRPr="008A0955" w:rsidRDefault="004240F9" w:rsidP="004240F9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</w:t>
            </w:r>
            <w:r w:rsidRPr="004240F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N044829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 №</w:t>
            </w:r>
            <w:r w:rsidRPr="004240F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N044828</w:t>
            </w:r>
          </w:p>
        </w:tc>
        <w:tc>
          <w:tcPr>
            <w:tcW w:w="4536" w:type="dxa"/>
          </w:tcPr>
          <w:p w:rsidR="00523D82" w:rsidRPr="008A0955" w:rsidRDefault="00D46B0B" w:rsidP="00F900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8A0955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8A0955" w:rsidTr="0017128D">
        <w:tc>
          <w:tcPr>
            <w:tcW w:w="5211" w:type="dxa"/>
          </w:tcPr>
          <w:p w:rsidR="00523D82" w:rsidRPr="008A0955" w:rsidRDefault="00523D82" w:rsidP="00F900F4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8A0955" w:rsidRDefault="00523D82" w:rsidP="00F900F4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8A0955" w:rsidRDefault="00523D82" w:rsidP="00F900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F900F4" w:rsidRPr="008A0955" w:rsidRDefault="00F900F4" w:rsidP="00F900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8A0955" w:rsidRDefault="00D76048" w:rsidP="00F900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955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8A0955" w:rsidRDefault="00D76048" w:rsidP="00F900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9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8A0955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8A09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8A0955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8A0955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:rsidR="00232642" w:rsidRPr="008A0955" w:rsidRDefault="00232642" w:rsidP="00F900F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8A0955" w:rsidRDefault="00D76048" w:rsidP="00F900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9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8A0955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8A09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61C1" w:rsidRPr="00037128" w:rsidRDefault="001961C1" w:rsidP="00F900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A0955">
        <w:rPr>
          <w:rFonts w:ascii="Times New Roman" w:hAnsi="Times New Roman"/>
          <w:sz w:val="28"/>
          <w:szCs w:val="28"/>
        </w:rPr>
        <w:t>Кандесартан Вива Фарм</w:t>
      </w:r>
      <w:r w:rsidR="00E85684" w:rsidRPr="00E154FC">
        <w:rPr>
          <w:rFonts w:ascii="Times New Roman" w:hAnsi="Times New Roman"/>
          <w:sz w:val="28"/>
          <w:szCs w:val="28"/>
        </w:rPr>
        <w:t xml:space="preserve"> </w:t>
      </w:r>
      <w:r w:rsidR="0003712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C76D7" w:rsidRPr="008A0955" w:rsidRDefault="002C76D7" w:rsidP="00F900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8A0955" w:rsidRDefault="00AE7922" w:rsidP="00F900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955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2C76D7" w:rsidRPr="008A0955" w:rsidRDefault="001961C1" w:rsidP="00F900F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955">
        <w:rPr>
          <w:rFonts w:ascii="Times New Roman" w:hAnsi="Times New Roman"/>
          <w:sz w:val="28"/>
          <w:szCs w:val="28"/>
        </w:rPr>
        <w:t>Кандесартан</w:t>
      </w:r>
    </w:p>
    <w:p w:rsidR="001961C1" w:rsidRPr="00411192" w:rsidRDefault="001961C1" w:rsidP="00F900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411192" w:rsidRDefault="002C76D7" w:rsidP="00F900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411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B01011" w:rsidRPr="00411192" w:rsidRDefault="001961C1" w:rsidP="00F900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192">
        <w:rPr>
          <w:rFonts w:ascii="Times New Roman" w:eastAsia="Times New Roman" w:hAnsi="Times New Roman"/>
          <w:sz w:val="28"/>
          <w:szCs w:val="28"/>
          <w:lang w:eastAsia="ru-RU"/>
        </w:rPr>
        <w:t>Таблетки, 8 мг и 16 мг</w:t>
      </w:r>
    </w:p>
    <w:p w:rsidR="001961C1" w:rsidRPr="00411192" w:rsidRDefault="001961C1" w:rsidP="00F900F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411192" w:rsidRDefault="00AE7922" w:rsidP="00F900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0" w:name="OCRUncertain022"/>
      <w:r w:rsidRPr="00411192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411192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411192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6F3306" w:rsidRPr="00411192" w:rsidRDefault="006F3306" w:rsidP="00F900F4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11192">
        <w:rPr>
          <w:rFonts w:ascii="Times New Roman" w:hAnsi="Times New Roman"/>
          <w:sz w:val="28"/>
          <w:szCs w:val="28"/>
        </w:rPr>
        <w:t>Сердечно-сосудистая система. Препараты, влияющие на ренин-ангио</w:t>
      </w:r>
      <w:r w:rsidR="001B5B86" w:rsidRPr="00411192">
        <w:rPr>
          <w:rFonts w:ascii="Times New Roman" w:hAnsi="Times New Roman"/>
          <w:sz w:val="28"/>
          <w:szCs w:val="28"/>
        </w:rPr>
        <w:t>тензиновую систему. Антагонисты рецепторов ангиотензина II, простые</w:t>
      </w:r>
      <w:r w:rsidRPr="00411192">
        <w:rPr>
          <w:rFonts w:ascii="Times New Roman" w:hAnsi="Times New Roman"/>
          <w:sz w:val="28"/>
          <w:szCs w:val="28"/>
        </w:rPr>
        <w:t xml:space="preserve">. Кандесартан. </w:t>
      </w:r>
    </w:p>
    <w:p w:rsidR="002C76D7" w:rsidRPr="00411192" w:rsidRDefault="006F3306" w:rsidP="00F900F4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1192">
        <w:rPr>
          <w:rFonts w:ascii="Times New Roman" w:hAnsi="Times New Roman"/>
          <w:sz w:val="28"/>
          <w:szCs w:val="28"/>
        </w:rPr>
        <w:t xml:space="preserve">Код АТХ C09CA06 </w:t>
      </w:r>
      <w:r w:rsidR="007A19D8" w:rsidRPr="00411192">
        <w:rPr>
          <w:rFonts w:ascii="Times New Roman" w:hAnsi="Times New Roman"/>
          <w:sz w:val="28"/>
          <w:szCs w:val="28"/>
        </w:rPr>
        <w:t xml:space="preserve"> </w:t>
      </w:r>
      <w:r w:rsidR="002C76D7" w:rsidRPr="00411192">
        <w:rPr>
          <w:rFonts w:ascii="Times New Roman" w:hAnsi="Times New Roman"/>
          <w:sz w:val="28"/>
          <w:szCs w:val="28"/>
        </w:rPr>
        <w:br/>
      </w:r>
    </w:p>
    <w:p w:rsidR="002C76D7" w:rsidRPr="00411192" w:rsidRDefault="005444B2" w:rsidP="00F900F4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111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4111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62FD" w:rsidRPr="00411192" w:rsidRDefault="002062FD" w:rsidP="002062FD">
      <w:pPr>
        <w:pStyle w:val="ab"/>
        <w:numPr>
          <w:ilvl w:val="0"/>
          <w:numId w:val="3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11192">
        <w:rPr>
          <w:rFonts w:ascii="Times New Roman" w:hAnsi="Times New Roman"/>
          <w:color w:val="000000"/>
          <w:sz w:val="28"/>
          <w:szCs w:val="28"/>
        </w:rPr>
        <w:t>эссенциальная артериальная гипертензия</w:t>
      </w:r>
      <w:r w:rsidRPr="00411192">
        <w:rPr>
          <w:rFonts w:ascii="Times New Roman" w:hAnsi="Times New Roman"/>
          <w:color w:val="000000"/>
          <w:sz w:val="28"/>
          <w:szCs w:val="28"/>
          <w:lang w:val="kk-KZ"/>
        </w:rPr>
        <w:t xml:space="preserve"> у взрослых</w:t>
      </w:r>
    </w:p>
    <w:p w:rsidR="002062FD" w:rsidRPr="00411192" w:rsidRDefault="002062FD" w:rsidP="002062FD">
      <w:pPr>
        <w:pStyle w:val="ab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11192">
        <w:rPr>
          <w:rFonts w:ascii="Times New Roman" w:hAnsi="Times New Roman"/>
          <w:sz w:val="28"/>
          <w:szCs w:val="28"/>
        </w:rPr>
        <w:t xml:space="preserve">лечение </w:t>
      </w:r>
      <w:r w:rsidRPr="00411192">
        <w:rPr>
          <w:rFonts w:ascii="Times New Roman" w:hAnsi="Times New Roman"/>
          <w:sz w:val="28"/>
          <w:szCs w:val="28"/>
          <w:lang w:val="kk-KZ"/>
        </w:rPr>
        <w:t xml:space="preserve">артериальной </w:t>
      </w:r>
      <w:r w:rsidRPr="003C0C04">
        <w:rPr>
          <w:rFonts w:ascii="Times New Roman" w:hAnsi="Times New Roman"/>
          <w:sz w:val="28"/>
          <w:szCs w:val="28"/>
        </w:rPr>
        <w:t>гипертензии</w:t>
      </w:r>
      <w:r w:rsidRPr="00411192">
        <w:rPr>
          <w:rFonts w:ascii="Times New Roman" w:hAnsi="Times New Roman"/>
          <w:sz w:val="28"/>
          <w:szCs w:val="28"/>
        </w:rPr>
        <w:t xml:space="preserve"> у детей и подростков в возрасте от 6 до 1</w:t>
      </w:r>
      <w:r w:rsidRPr="00411192">
        <w:rPr>
          <w:rFonts w:ascii="Times New Roman" w:hAnsi="Times New Roman"/>
          <w:sz w:val="28"/>
          <w:szCs w:val="28"/>
          <w:lang w:val="kk-KZ"/>
        </w:rPr>
        <w:t>8</w:t>
      </w:r>
      <w:r w:rsidRPr="00411192">
        <w:rPr>
          <w:rFonts w:ascii="Times New Roman" w:hAnsi="Times New Roman"/>
          <w:sz w:val="28"/>
          <w:szCs w:val="28"/>
        </w:rPr>
        <w:t xml:space="preserve"> лет</w:t>
      </w:r>
    </w:p>
    <w:p w:rsidR="002062FD" w:rsidRPr="00411192" w:rsidRDefault="002062FD" w:rsidP="002062FD">
      <w:pPr>
        <w:pStyle w:val="ab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11192">
        <w:rPr>
          <w:rFonts w:ascii="Times New Roman" w:hAnsi="Times New Roman"/>
          <w:sz w:val="28"/>
          <w:szCs w:val="28"/>
        </w:rPr>
        <w:t>лечения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взрослых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пациентов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с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сердечной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недостаточностью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и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нарушением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w w:val="95"/>
          <w:sz w:val="28"/>
          <w:szCs w:val="28"/>
        </w:rPr>
        <w:t>систолической</w:t>
      </w:r>
      <w:r w:rsidRPr="00411192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411192">
        <w:rPr>
          <w:rFonts w:ascii="Times New Roman" w:hAnsi="Times New Roman"/>
          <w:w w:val="95"/>
          <w:sz w:val="28"/>
          <w:szCs w:val="28"/>
        </w:rPr>
        <w:t>функции левого желудочка</w:t>
      </w:r>
      <w:r w:rsidRPr="00411192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411192">
        <w:rPr>
          <w:rFonts w:ascii="Times New Roman" w:hAnsi="Times New Roman"/>
          <w:w w:val="95"/>
          <w:sz w:val="28"/>
          <w:szCs w:val="28"/>
        </w:rPr>
        <w:t>(с фракцией</w:t>
      </w:r>
      <w:r w:rsidRPr="00411192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411192">
        <w:rPr>
          <w:rFonts w:ascii="Times New Roman" w:hAnsi="Times New Roman"/>
          <w:w w:val="95"/>
          <w:sz w:val="28"/>
          <w:szCs w:val="28"/>
        </w:rPr>
        <w:t>выброса левого желудочка</w:t>
      </w:r>
      <w:r w:rsidRPr="00411192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411192">
        <w:rPr>
          <w:rFonts w:ascii="Times New Roman" w:hAnsi="Times New Roman"/>
          <w:w w:val="95"/>
          <w:sz w:val="28"/>
          <w:szCs w:val="28"/>
        </w:rPr>
        <w:t>&lt;</w:t>
      </w:r>
      <w:r w:rsidRPr="00411192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40%):</w:t>
      </w:r>
    </w:p>
    <w:p w:rsidR="002062FD" w:rsidRPr="00411192" w:rsidRDefault="002062FD" w:rsidP="00C015DB">
      <w:pPr>
        <w:pStyle w:val="ab"/>
        <w:widowControl w:val="0"/>
        <w:numPr>
          <w:ilvl w:val="0"/>
          <w:numId w:val="40"/>
        </w:numPr>
        <w:tabs>
          <w:tab w:val="left" w:pos="201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11192">
        <w:rPr>
          <w:rFonts w:ascii="Times New Roman" w:hAnsi="Times New Roman"/>
          <w:w w:val="95"/>
          <w:sz w:val="28"/>
          <w:szCs w:val="28"/>
        </w:rPr>
        <w:t>при непереносимости лекарственных</w:t>
      </w:r>
      <w:r w:rsidRPr="00411192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411192">
        <w:rPr>
          <w:rFonts w:ascii="Times New Roman" w:hAnsi="Times New Roman"/>
          <w:w w:val="95"/>
          <w:sz w:val="28"/>
          <w:szCs w:val="28"/>
        </w:rPr>
        <w:t xml:space="preserve">средств из группы ингибиторов ангиотензин - </w:t>
      </w:r>
      <w:r w:rsidRPr="00411192">
        <w:rPr>
          <w:rFonts w:ascii="Times New Roman" w:hAnsi="Times New Roman"/>
          <w:sz w:val="28"/>
          <w:szCs w:val="28"/>
          <w:lang w:val="kk-KZ"/>
        </w:rPr>
        <w:t>конвертирующ</w:t>
      </w:r>
      <w:r w:rsidRPr="00411192">
        <w:rPr>
          <w:rFonts w:ascii="Times New Roman" w:hAnsi="Times New Roman"/>
          <w:sz w:val="28"/>
          <w:szCs w:val="28"/>
        </w:rPr>
        <w:t>его</w:t>
      </w:r>
      <w:r w:rsidRPr="00411192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фермента</w:t>
      </w:r>
      <w:r w:rsidRPr="0041119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(А</w:t>
      </w:r>
      <w:r w:rsidRPr="00411192">
        <w:rPr>
          <w:rFonts w:ascii="Times New Roman" w:hAnsi="Times New Roman"/>
          <w:sz w:val="28"/>
          <w:szCs w:val="28"/>
          <w:lang w:val="kk-KZ"/>
        </w:rPr>
        <w:t>К</w:t>
      </w:r>
      <w:r w:rsidRPr="00411192">
        <w:rPr>
          <w:rFonts w:ascii="Times New Roman" w:hAnsi="Times New Roman"/>
          <w:sz w:val="28"/>
          <w:szCs w:val="28"/>
        </w:rPr>
        <w:t>Ф)</w:t>
      </w:r>
      <w:r w:rsidRPr="0041119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или</w:t>
      </w:r>
    </w:p>
    <w:p w:rsidR="000A7656" w:rsidRPr="00411192" w:rsidRDefault="002062FD" w:rsidP="00C015DB">
      <w:pPr>
        <w:pStyle w:val="ab"/>
        <w:widowControl w:val="0"/>
        <w:numPr>
          <w:ilvl w:val="0"/>
          <w:numId w:val="40"/>
        </w:numPr>
        <w:tabs>
          <w:tab w:val="left" w:pos="201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11192">
        <w:rPr>
          <w:rFonts w:ascii="Times New Roman" w:hAnsi="Times New Roman"/>
          <w:sz w:val="28"/>
          <w:szCs w:val="28"/>
        </w:rPr>
        <w:t>в качестве дополнительной терапии к лечению лекарственными средствами из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w w:val="95"/>
          <w:sz w:val="28"/>
          <w:szCs w:val="28"/>
        </w:rPr>
        <w:t>группы и</w:t>
      </w:r>
      <w:r w:rsidRPr="00411192">
        <w:rPr>
          <w:rFonts w:ascii="Times New Roman" w:hAnsi="Times New Roman"/>
          <w:w w:val="95"/>
          <w:sz w:val="28"/>
          <w:szCs w:val="28"/>
          <w:lang w:val="kk-KZ"/>
        </w:rPr>
        <w:t xml:space="preserve">нгибиторов </w:t>
      </w:r>
      <w:r w:rsidRPr="00411192">
        <w:rPr>
          <w:rFonts w:ascii="Times New Roman" w:hAnsi="Times New Roman"/>
          <w:w w:val="95"/>
          <w:sz w:val="28"/>
          <w:szCs w:val="28"/>
        </w:rPr>
        <w:t>А</w:t>
      </w:r>
      <w:r w:rsidRPr="00411192">
        <w:rPr>
          <w:rFonts w:ascii="Times New Roman" w:hAnsi="Times New Roman"/>
          <w:w w:val="95"/>
          <w:sz w:val="28"/>
          <w:szCs w:val="28"/>
          <w:lang w:val="kk-KZ"/>
        </w:rPr>
        <w:t>К</w:t>
      </w:r>
      <w:r w:rsidRPr="00411192">
        <w:rPr>
          <w:rFonts w:ascii="Times New Roman" w:hAnsi="Times New Roman"/>
          <w:w w:val="95"/>
          <w:sz w:val="28"/>
          <w:szCs w:val="28"/>
        </w:rPr>
        <w:t>Ф у пациентов с симптомами сердечной недостаточности, несмотря на</w:t>
      </w:r>
      <w:r w:rsidRPr="00411192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проведение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оптимальной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терапии,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в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случае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непереносимости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антагонистов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pacing w:val="-1"/>
          <w:sz w:val="28"/>
          <w:szCs w:val="28"/>
        </w:rPr>
        <w:t>минералокортикоид</w:t>
      </w:r>
      <w:r w:rsidR="00277287">
        <w:rPr>
          <w:rFonts w:ascii="Times New Roman" w:hAnsi="Times New Roman"/>
          <w:spacing w:val="-1"/>
          <w:sz w:val="28"/>
          <w:szCs w:val="28"/>
        </w:rPr>
        <w:t>н</w:t>
      </w:r>
      <w:r w:rsidRPr="00411192">
        <w:rPr>
          <w:rFonts w:ascii="Times New Roman" w:hAnsi="Times New Roman"/>
          <w:spacing w:val="-1"/>
          <w:sz w:val="28"/>
          <w:szCs w:val="28"/>
        </w:rPr>
        <w:t>ых</w:t>
      </w:r>
      <w:r w:rsidRPr="0041119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11192">
        <w:rPr>
          <w:rFonts w:ascii="Times New Roman" w:hAnsi="Times New Roman"/>
          <w:spacing w:val="-1"/>
          <w:sz w:val="28"/>
          <w:szCs w:val="28"/>
        </w:rPr>
        <w:t>рецепторов</w:t>
      </w:r>
    </w:p>
    <w:p w:rsidR="006D702C" w:rsidRPr="00411192" w:rsidRDefault="006D702C" w:rsidP="00A25D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411192" w:rsidRDefault="00DB406A" w:rsidP="00A25D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1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411192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411192" w:rsidRDefault="007D0E84" w:rsidP="00A25D7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11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Противопоказания</w:t>
      </w:r>
    </w:p>
    <w:p w:rsidR="009C7235" w:rsidRPr="00411192" w:rsidRDefault="009C7235" w:rsidP="00670AA5">
      <w:pPr>
        <w:pStyle w:val="ab"/>
        <w:widowControl w:val="0"/>
        <w:numPr>
          <w:ilvl w:val="0"/>
          <w:numId w:val="43"/>
        </w:numPr>
        <w:tabs>
          <w:tab w:val="left" w:pos="0"/>
          <w:tab w:val="left" w:pos="284"/>
        </w:tabs>
        <w:autoSpaceDE w:val="0"/>
        <w:autoSpaceDN w:val="0"/>
        <w:spacing w:before="21" w:after="0" w:line="242" w:lineRule="auto"/>
        <w:ind w:left="284" w:right="-1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1192">
        <w:rPr>
          <w:rFonts w:ascii="Times New Roman" w:hAnsi="Times New Roman"/>
          <w:sz w:val="28"/>
          <w:szCs w:val="28"/>
        </w:rPr>
        <w:t>гипер</w:t>
      </w:r>
      <w:r w:rsidRPr="00411192">
        <w:rPr>
          <w:rFonts w:ascii="Times New Roman" w:hAnsi="Times New Roman"/>
          <w:sz w:val="28"/>
          <w:szCs w:val="28"/>
          <w:lang w:val="tr-TR"/>
        </w:rPr>
        <w:t xml:space="preserve">чувствительность к </w:t>
      </w:r>
      <w:r w:rsidRPr="00411192">
        <w:rPr>
          <w:rFonts w:ascii="Times New Roman" w:hAnsi="Times New Roman"/>
          <w:sz w:val="28"/>
          <w:szCs w:val="28"/>
        </w:rPr>
        <w:t>кандесартану и</w:t>
      </w:r>
      <w:r w:rsidR="00B60CD2">
        <w:rPr>
          <w:rFonts w:ascii="Times New Roman" w:hAnsi="Times New Roman"/>
          <w:sz w:val="28"/>
          <w:szCs w:val="28"/>
          <w:lang w:val="kk-KZ"/>
        </w:rPr>
        <w:t>/</w:t>
      </w:r>
      <w:r w:rsidRPr="00411192">
        <w:rPr>
          <w:rFonts w:ascii="Times New Roman" w:hAnsi="Times New Roman"/>
          <w:sz w:val="28"/>
          <w:szCs w:val="28"/>
        </w:rPr>
        <w:t>или</w:t>
      </w:r>
      <w:r w:rsidRPr="0041119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к</w:t>
      </w:r>
      <w:r w:rsidRPr="004111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любому</w:t>
      </w:r>
      <w:r w:rsidRPr="00411192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из</w:t>
      </w:r>
      <w:r w:rsidR="00FC5347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вспомогательных</w:t>
      </w:r>
      <w:r w:rsidRPr="00411192">
        <w:rPr>
          <w:rFonts w:ascii="Times New Roman" w:hAnsi="Times New Roman"/>
          <w:spacing w:val="-57"/>
          <w:sz w:val="28"/>
          <w:szCs w:val="28"/>
        </w:rPr>
        <w:t xml:space="preserve">           </w:t>
      </w:r>
      <w:r w:rsidRPr="00411192">
        <w:rPr>
          <w:rFonts w:ascii="Times New Roman" w:hAnsi="Times New Roman"/>
          <w:sz w:val="28"/>
          <w:szCs w:val="28"/>
        </w:rPr>
        <w:t xml:space="preserve"> веществ</w:t>
      </w:r>
    </w:p>
    <w:p w:rsidR="009C7235" w:rsidRPr="00411192" w:rsidRDefault="009C7235" w:rsidP="00670AA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tr-TR"/>
        </w:rPr>
      </w:pPr>
      <w:r w:rsidRPr="00FC5347">
        <w:rPr>
          <w:rFonts w:ascii="Times New Roman" w:hAnsi="Times New Roman"/>
          <w:sz w:val="28"/>
          <w:szCs w:val="28"/>
        </w:rPr>
        <w:t>в</w:t>
      </w:r>
      <w:r w:rsidRPr="00411192">
        <w:rPr>
          <w:rFonts w:ascii="Times New Roman" w:hAnsi="Times New Roman"/>
          <w:sz w:val="28"/>
          <w:szCs w:val="28"/>
        </w:rPr>
        <w:t xml:space="preserve">торой и третий триместры беременности </w:t>
      </w:r>
    </w:p>
    <w:p w:rsidR="009C7235" w:rsidRPr="00411192" w:rsidRDefault="009C7235" w:rsidP="00670AA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tr-TR"/>
        </w:rPr>
      </w:pPr>
      <w:r w:rsidRPr="00411192">
        <w:rPr>
          <w:rFonts w:ascii="Times New Roman" w:hAnsi="Times New Roman"/>
          <w:sz w:val="28"/>
          <w:szCs w:val="28"/>
        </w:rPr>
        <w:t>тяжелая печеночная недостаточность и/или холестаз</w:t>
      </w:r>
    </w:p>
    <w:p w:rsidR="009C7235" w:rsidRPr="00411192" w:rsidRDefault="009C7235" w:rsidP="00670AA5">
      <w:pPr>
        <w:pStyle w:val="ab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11192">
        <w:rPr>
          <w:rFonts w:ascii="Times New Roman" w:hAnsi="Times New Roman"/>
          <w:sz w:val="28"/>
          <w:szCs w:val="28"/>
        </w:rPr>
        <w:t xml:space="preserve">дети до 6 лет </w:t>
      </w:r>
    </w:p>
    <w:p w:rsidR="009C7235" w:rsidRPr="00411192" w:rsidRDefault="009C7235" w:rsidP="00670AA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tr-TR"/>
        </w:rPr>
      </w:pPr>
      <w:r w:rsidRPr="00411192">
        <w:rPr>
          <w:rFonts w:ascii="Times New Roman" w:hAnsi="Times New Roman"/>
          <w:sz w:val="28"/>
          <w:szCs w:val="28"/>
        </w:rPr>
        <w:t>сопутствующее применение кандесартана и лекарственных средств, содержащих алискирен, противопоказано пациентам с сахарным диабетом или с нарушением функци</w:t>
      </w:r>
      <w:r w:rsidR="00277287">
        <w:rPr>
          <w:rFonts w:ascii="Times New Roman" w:hAnsi="Times New Roman"/>
          <w:sz w:val="28"/>
          <w:szCs w:val="28"/>
        </w:rPr>
        <w:t>и</w:t>
      </w:r>
      <w:r w:rsidRPr="00411192">
        <w:rPr>
          <w:rFonts w:ascii="Times New Roman" w:hAnsi="Times New Roman"/>
          <w:sz w:val="28"/>
          <w:szCs w:val="28"/>
        </w:rPr>
        <w:t xml:space="preserve"> почек (СКФ &lt; 60 мл/мин/1,73 м</w:t>
      </w:r>
      <w:r w:rsidRPr="00FC5347">
        <w:rPr>
          <w:rFonts w:ascii="Times New Roman" w:hAnsi="Times New Roman"/>
          <w:sz w:val="28"/>
          <w:szCs w:val="28"/>
          <w:vertAlign w:val="superscript"/>
        </w:rPr>
        <w:t>2</w:t>
      </w:r>
      <w:r w:rsidRPr="00411192">
        <w:rPr>
          <w:rFonts w:ascii="Times New Roman" w:hAnsi="Times New Roman"/>
          <w:sz w:val="28"/>
          <w:szCs w:val="28"/>
        </w:rPr>
        <w:t xml:space="preserve">) </w:t>
      </w:r>
    </w:p>
    <w:p w:rsidR="000A7656" w:rsidRPr="00411192" w:rsidRDefault="009C7235" w:rsidP="00670AA5">
      <w:pPr>
        <w:pStyle w:val="ab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11192">
        <w:rPr>
          <w:rFonts w:ascii="Times New Roman" w:hAnsi="Times New Roman"/>
          <w:sz w:val="28"/>
          <w:szCs w:val="28"/>
        </w:rPr>
        <w:t xml:space="preserve">лица с наследственной непереносимостью галактозы, дефицитом фермента </w:t>
      </w:r>
      <w:r w:rsidRPr="00411192">
        <w:rPr>
          <w:rFonts w:ascii="Times New Roman" w:hAnsi="Times New Roman"/>
          <w:sz w:val="28"/>
          <w:szCs w:val="28"/>
          <w:lang w:val="en-US"/>
        </w:rPr>
        <w:t>Lapp</w:t>
      </w:r>
      <w:r w:rsidRPr="00411192">
        <w:rPr>
          <w:rFonts w:ascii="Times New Roman" w:hAnsi="Times New Roman"/>
          <w:sz w:val="28"/>
          <w:szCs w:val="28"/>
        </w:rPr>
        <w:t>-лактазы, мальабсорбцией глюкозы-галактозы</w:t>
      </w:r>
      <w:r w:rsidR="000A7656" w:rsidRPr="00411192">
        <w:rPr>
          <w:rFonts w:ascii="Times New Roman" w:hAnsi="Times New Roman"/>
          <w:sz w:val="28"/>
          <w:szCs w:val="28"/>
        </w:rPr>
        <w:t xml:space="preserve"> </w:t>
      </w:r>
    </w:p>
    <w:p w:rsidR="001E2F54" w:rsidRPr="00411192" w:rsidRDefault="001E2F54" w:rsidP="00F90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11192">
        <w:rPr>
          <w:rFonts w:ascii="Times New Roman" w:hAnsi="Times New Roman"/>
          <w:b/>
          <w:i/>
          <w:sz w:val="28"/>
          <w:szCs w:val="28"/>
        </w:rPr>
        <w:t>Необходимые меры предосторожности при применении</w:t>
      </w:r>
    </w:p>
    <w:p w:rsidR="009C7235" w:rsidRPr="008961EC" w:rsidRDefault="009C7235" w:rsidP="008961EC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8961EC">
        <w:rPr>
          <w:rFonts w:ascii="Times New Roman" w:hAnsi="Times New Roman"/>
          <w:b w:val="0"/>
          <w:i w:val="0"/>
          <w:sz w:val="28"/>
          <w:szCs w:val="28"/>
        </w:rPr>
        <w:t>Двойная блокада ренин-ангиотензин-альдостероновой системы (РААС)</w:t>
      </w:r>
    </w:p>
    <w:p w:rsidR="009C7235" w:rsidRPr="008961EC" w:rsidRDefault="009C7235" w:rsidP="008961EC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8961EC">
        <w:rPr>
          <w:rFonts w:ascii="Times New Roman" w:hAnsi="Times New Roman"/>
          <w:b w:val="0"/>
          <w:i w:val="0"/>
          <w:sz w:val="28"/>
          <w:szCs w:val="28"/>
        </w:rPr>
        <w:t>Показано,</w:t>
      </w:r>
      <w:r w:rsidRPr="008961EC">
        <w:rPr>
          <w:rFonts w:ascii="Times New Roman" w:hAnsi="Times New Roman"/>
          <w:b w:val="0"/>
          <w:i w:val="0"/>
          <w:spacing w:val="-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что</w:t>
      </w:r>
      <w:r w:rsidRPr="008961EC">
        <w:rPr>
          <w:rFonts w:ascii="Times New Roman" w:hAnsi="Times New Roman"/>
          <w:b w:val="0"/>
          <w:i w:val="0"/>
          <w:spacing w:val="-5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совместное</w:t>
      </w:r>
      <w:r w:rsidRPr="008961EC">
        <w:rPr>
          <w:rFonts w:ascii="Times New Roman" w:hAnsi="Times New Roman"/>
          <w:b w:val="0"/>
          <w:i w:val="0"/>
          <w:spacing w:val="4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применение</w:t>
      </w:r>
      <w:r w:rsidRPr="008961EC">
        <w:rPr>
          <w:rFonts w:ascii="Times New Roman" w:hAnsi="Times New Roman"/>
          <w:b w:val="0"/>
          <w:i w:val="0"/>
          <w:spacing w:val="2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лекарственных</w:t>
      </w:r>
      <w:r w:rsidRPr="008961EC">
        <w:rPr>
          <w:rFonts w:ascii="Times New Roman" w:hAnsi="Times New Roman"/>
          <w:b w:val="0"/>
          <w:i w:val="0"/>
          <w:spacing w:val="5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средств</w:t>
      </w:r>
      <w:r w:rsidRPr="008961EC">
        <w:rPr>
          <w:rFonts w:ascii="Times New Roman" w:hAnsi="Times New Roman"/>
          <w:b w:val="0"/>
          <w:i w:val="0"/>
          <w:spacing w:val="4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из</w:t>
      </w:r>
      <w:r w:rsidRPr="008961EC">
        <w:rPr>
          <w:rFonts w:ascii="Times New Roman" w:hAnsi="Times New Roman"/>
          <w:b w:val="0"/>
          <w:i w:val="0"/>
          <w:spacing w:val="-4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групп</w:t>
      </w:r>
      <w:r w:rsidRPr="008961EC">
        <w:rPr>
          <w:rFonts w:ascii="Times New Roman" w:hAnsi="Times New Roman"/>
          <w:b w:val="0"/>
          <w:i w:val="0"/>
          <w:spacing w:val="-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 xml:space="preserve">ингибиторов АКФ, блокаторов рецепторов ангиотензина II (БРА </w:t>
      </w:r>
      <w:r w:rsidRPr="008961EC">
        <w:rPr>
          <w:rFonts w:ascii="Times New Roman" w:hAnsi="Times New Roman"/>
          <w:b w:val="0"/>
          <w:i w:val="0"/>
          <w:sz w:val="28"/>
          <w:szCs w:val="28"/>
          <w:lang w:val="en-US"/>
        </w:rPr>
        <w:t>II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 xml:space="preserve">) или алискирена увеличивает риск </w:t>
      </w:r>
      <w:r w:rsidRPr="008961EC">
        <w:rPr>
          <w:rFonts w:ascii="Times New Roman" w:hAnsi="Times New Roman"/>
          <w:b w:val="0"/>
          <w:i w:val="0"/>
          <w:sz w:val="28"/>
          <w:szCs w:val="28"/>
          <w:lang w:val="kk-KZ"/>
        </w:rPr>
        <w:t xml:space="preserve">развития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 xml:space="preserve">гипотензии, гиперкалиемии и снижения </w:t>
      </w:r>
      <w:r w:rsidR="003C0C04" w:rsidRPr="008961EC">
        <w:rPr>
          <w:rFonts w:ascii="Times New Roman" w:hAnsi="Times New Roman"/>
          <w:b w:val="0"/>
          <w:i w:val="0"/>
          <w:sz w:val="28"/>
          <w:szCs w:val="28"/>
        </w:rPr>
        <w:t>функций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 xml:space="preserve"> почек (в</w:t>
      </w:r>
      <w:r w:rsidRPr="008961EC">
        <w:rPr>
          <w:rFonts w:ascii="Times New Roman" w:hAnsi="Times New Roman"/>
          <w:b w:val="0"/>
          <w:i w:val="0"/>
          <w:spacing w:val="25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том</w:t>
      </w:r>
      <w:r w:rsidRPr="008961EC">
        <w:rPr>
          <w:rFonts w:ascii="Times New Roman" w:hAnsi="Times New Roman"/>
          <w:b w:val="0"/>
          <w:i w:val="0"/>
          <w:spacing w:val="3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числе</w:t>
      </w:r>
      <w:r w:rsidRPr="008961EC">
        <w:rPr>
          <w:rFonts w:ascii="Times New Roman" w:hAnsi="Times New Roman"/>
          <w:b w:val="0"/>
          <w:i w:val="0"/>
          <w:spacing w:val="33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может</w:t>
      </w:r>
      <w:r w:rsidRPr="008961EC">
        <w:rPr>
          <w:rFonts w:ascii="Times New Roman" w:hAnsi="Times New Roman"/>
          <w:b w:val="0"/>
          <w:i w:val="0"/>
          <w:spacing w:val="36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привести</w:t>
      </w:r>
      <w:r w:rsidRPr="008961EC">
        <w:rPr>
          <w:rFonts w:ascii="Times New Roman" w:hAnsi="Times New Roman"/>
          <w:b w:val="0"/>
          <w:i w:val="0"/>
          <w:spacing w:val="36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к</w:t>
      </w:r>
      <w:r w:rsidRPr="008961EC">
        <w:rPr>
          <w:rFonts w:ascii="Times New Roman" w:hAnsi="Times New Roman"/>
          <w:b w:val="0"/>
          <w:i w:val="0"/>
          <w:spacing w:val="-57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развитию</w:t>
      </w:r>
      <w:r w:rsidRPr="008961EC">
        <w:rPr>
          <w:rFonts w:ascii="Times New Roman" w:hAnsi="Times New Roman"/>
          <w:b w:val="0"/>
          <w:i w:val="0"/>
          <w:spacing w:val="3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острой</w:t>
      </w:r>
      <w:r w:rsidRPr="008961EC">
        <w:rPr>
          <w:rFonts w:ascii="Times New Roman" w:hAnsi="Times New Roman"/>
          <w:b w:val="0"/>
          <w:i w:val="0"/>
          <w:spacing w:val="6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почечной</w:t>
      </w:r>
      <w:r w:rsidRPr="008961EC">
        <w:rPr>
          <w:rFonts w:ascii="Times New Roman" w:hAnsi="Times New Roman"/>
          <w:b w:val="0"/>
          <w:i w:val="0"/>
          <w:spacing w:val="10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 xml:space="preserve">недостаточности). Поэтому двойная блокада РААС путем </w:t>
      </w:r>
      <w:r w:rsidRPr="008961EC">
        <w:rPr>
          <w:rFonts w:ascii="Times New Roman" w:hAnsi="Times New Roman"/>
          <w:b w:val="0"/>
          <w:i w:val="0"/>
          <w:sz w:val="28"/>
          <w:szCs w:val="28"/>
          <w:lang w:val="kk-KZ"/>
        </w:rPr>
        <w:t xml:space="preserve">совместного назначения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 xml:space="preserve">ингибиторов АКФ, </w:t>
      </w:r>
      <w:r w:rsidRPr="008961EC">
        <w:rPr>
          <w:rFonts w:ascii="Times New Roman" w:hAnsi="Times New Roman"/>
          <w:b w:val="0"/>
          <w:i w:val="0"/>
          <w:sz w:val="28"/>
          <w:szCs w:val="28"/>
          <w:lang w:val="kk-KZ"/>
        </w:rPr>
        <w:t>БРА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 xml:space="preserve"> II или алискирена не </w:t>
      </w:r>
      <w:r w:rsidRPr="003C0C04">
        <w:rPr>
          <w:rFonts w:ascii="Times New Roman" w:hAnsi="Times New Roman"/>
          <w:b w:val="0"/>
          <w:i w:val="0"/>
          <w:sz w:val="28"/>
          <w:szCs w:val="28"/>
        </w:rPr>
        <w:t>рекомендована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</w:p>
    <w:p w:rsidR="009C7235" w:rsidRPr="008961EC" w:rsidRDefault="009C7235" w:rsidP="008961EC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8961EC">
        <w:rPr>
          <w:rFonts w:ascii="Times New Roman" w:hAnsi="Times New Roman"/>
          <w:b w:val="0"/>
          <w:i w:val="0"/>
          <w:sz w:val="28"/>
          <w:szCs w:val="28"/>
        </w:rPr>
        <w:t>При</w:t>
      </w:r>
      <w:r w:rsidRPr="008961EC">
        <w:rPr>
          <w:rFonts w:ascii="Times New Roman" w:hAnsi="Times New Roman"/>
          <w:b w:val="0"/>
          <w:i w:val="0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абсолютных</w:t>
      </w:r>
      <w:r w:rsidRPr="008961EC">
        <w:rPr>
          <w:rFonts w:ascii="Times New Roman" w:hAnsi="Times New Roman"/>
          <w:b w:val="0"/>
          <w:i w:val="0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показаниях</w:t>
      </w:r>
      <w:r w:rsidRPr="008961EC">
        <w:rPr>
          <w:rFonts w:ascii="Times New Roman" w:hAnsi="Times New Roman"/>
          <w:b w:val="0"/>
          <w:i w:val="0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терапия</w:t>
      </w:r>
      <w:r w:rsidRPr="008961EC">
        <w:rPr>
          <w:rFonts w:ascii="Times New Roman" w:hAnsi="Times New Roman"/>
          <w:b w:val="0"/>
          <w:i w:val="0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посредством</w:t>
      </w:r>
      <w:r w:rsidRPr="008961EC">
        <w:rPr>
          <w:rFonts w:ascii="Times New Roman" w:hAnsi="Times New Roman"/>
          <w:b w:val="0"/>
          <w:i w:val="0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двойной</w:t>
      </w:r>
      <w:r w:rsidRPr="008961EC">
        <w:rPr>
          <w:rFonts w:ascii="Times New Roman" w:hAnsi="Times New Roman"/>
          <w:b w:val="0"/>
          <w:i w:val="0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блокады</w:t>
      </w:r>
      <w:r w:rsidRPr="008961EC">
        <w:rPr>
          <w:rFonts w:ascii="Times New Roman" w:hAnsi="Times New Roman"/>
          <w:b w:val="0"/>
          <w:i w:val="0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PAAC</w:t>
      </w:r>
      <w:r w:rsidRPr="008961EC">
        <w:rPr>
          <w:rFonts w:ascii="Times New Roman" w:hAnsi="Times New Roman"/>
          <w:b w:val="0"/>
          <w:i w:val="0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должна</w:t>
      </w:r>
      <w:r w:rsidRPr="008961EC">
        <w:rPr>
          <w:rFonts w:ascii="Times New Roman" w:hAnsi="Times New Roman"/>
          <w:b w:val="0"/>
          <w:i w:val="0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проводиться</w:t>
      </w:r>
      <w:r w:rsidRPr="008961EC">
        <w:rPr>
          <w:rFonts w:ascii="Times New Roman" w:hAnsi="Times New Roman"/>
          <w:b w:val="0"/>
          <w:i w:val="0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под</w:t>
      </w:r>
      <w:r w:rsidRPr="008961EC">
        <w:rPr>
          <w:rFonts w:ascii="Times New Roman" w:hAnsi="Times New Roman"/>
          <w:b w:val="0"/>
          <w:i w:val="0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наблюдением</w:t>
      </w:r>
      <w:r w:rsidRPr="008961EC">
        <w:rPr>
          <w:rFonts w:ascii="Times New Roman" w:hAnsi="Times New Roman"/>
          <w:b w:val="0"/>
          <w:i w:val="0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специалиста</w:t>
      </w:r>
      <w:r w:rsidRPr="008961EC">
        <w:rPr>
          <w:rFonts w:ascii="Times New Roman" w:hAnsi="Times New Roman"/>
          <w:b w:val="0"/>
          <w:i w:val="0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и</w:t>
      </w:r>
      <w:r w:rsidRPr="008961EC">
        <w:rPr>
          <w:rFonts w:ascii="Times New Roman" w:hAnsi="Times New Roman"/>
          <w:b w:val="0"/>
          <w:i w:val="0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с</w:t>
      </w:r>
      <w:r w:rsidRPr="008961EC">
        <w:rPr>
          <w:rFonts w:ascii="Times New Roman" w:hAnsi="Times New Roman"/>
          <w:b w:val="0"/>
          <w:i w:val="0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тщательным</w:t>
      </w:r>
      <w:r w:rsidRPr="008961EC">
        <w:rPr>
          <w:rFonts w:ascii="Times New Roman" w:hAnsi="Times New Roman"/>
          <w:b w:val="0"/>
          <w:i w:val="0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мониторингом</w:t>
      </w:r>
      <w:r w:rsidRPr="008961EC">
        <w:rPr>
          <w:rFonts w:ascii="Times New Roman" w:hAnsi="Times New Roman"/>
          <w:b w:val="0"/>
          <w:i w:val="0"/>
          <w:spacing w:val="60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функции</w:t>
      </w:r>
      <w:r w:rsidRPr="008961EC">
        <w:rPr>
          <w:rFonts w:ascii="Times New Roman" w:hAnsi="Times New Roman"/>
          <w:b w:val="0"/>
          <w:i w:val="0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почек, электролитного баланса и АД.</w:t>
      </w:r>
      <w:r w:rsidRPr="008961EC">
        <w:rPr>
          <w:rFonts w:ascii="Times New Roman" w:hAnsi="Times New Roman"/>
          <w:b w:val="0"/>
          <w:i w:val="0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БРА II и</w:t>
      </w:r>
      <w:r w:rsidRPr="008961EC">
        <w:rPr>
          <w:rFonts w:ascii="Times New Roman" w:hAnsi="Times New Roman"/>
          <w:b w:val="0"/>
          <w:i w:val="0"/>
          <w:sz w:val="28"/>
          <w:szCs w:val="28"/>
          <w:lang w:val="kk-KZ"/>
        </w:rPr>
        <w:t xml:space="preserve"> </w:t>
      </w:r>
      <w:r w:rsidRPr="003C0C04">
        <w:rPr>
          <w:rFonts w:ascii="Times New Roman" w:hAnsi="Times New Roman"/>
          <w:b w:val="0"/>
          <w:i w:val="0"/>
          <w:sz w:val="28"/>
          <w:szCs w:val="28"/>
        </w:rPr>
        <w:t>ингибиторы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 xml:space="preserve"> АКФ не должны</w:t>
      </w:r>
      <w:r w:rsidRPr="008961EC">
        <w:rPr>
          <w:rFonts w:ascii="Times New Roman" w:hAnsi="Times New Roman"/>
          <w:b w:val="0"/>
          <w:i w:val="0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одновременно</w:t>
      </w:r>
      <w:r w:rsidRPr="008961EC">
        <w:rPr>
          <w:rFonts w:ascii="Times New Roman" w:hAnsi="Times New Roman"/>
          <w:b w:val="0"/>
          <w:i w:val="0"/>
          <w:spacing w:val="24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назначаться</w:t>
      </w:r>
      <w:r w:rsidRPr="008961EC">
        <w:rPr>
          <w:rFonts w:ascii="Times New Roman" w:hAnsi="Times New Roman"/>
          <w:b w:val="0"/>
          <w:i w:val="0"/>
          <w:spacing w:val="17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пациентам</w:t>
      </w:r>
      <w:r w:rsidRPr="008961EC">
        <w:rPr>
          <w:rFonts w:ascii="Times New Roman" w:hAnsi="Times New Roman"/>
          <w:b w:val="0"/>
          <w:i w:val="0"/>
          <w:spacing w:val="15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с</w:t>
      </w:r>
      <w:r w:rsidRPr="008961EC">
        <w:rPr>
          <w:rFonts w:ascii="Times New Roman" w:hAnsi="Times New Roman"/>
          <w:b w:val="0"/>
          <w:i w:val="0"/>
          <w:spacing w:val="-9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диабетической</w:t>
      </w:r>
      <w:r w:rsidRPr="008961EC">
        <w:rPr>
          <w:rFonts w:ascii="Times New Roman" w:hAnsi="Times New Roman"/>
          <w:b w:val="0"/>
          <w:i w:val="0"/>
          <w:spacing w:val="26"/>
          <w:sz w:val="28"/>
          <w:szCs w:val="28"/>
        </w:rPr>
        <w:t xml:space="preserve"> </w:t>
      </w:r>
      <w:r w:rsidRPr="008961EC">
        <w:rPr>
          <w:rFonts w:ascii="Times New Roman" w:hAnsi="Times New Roman"/>
          <w:b w:val="0"/>
          <w:i w:val="0"/>
          <w:sz w:val="28"/>
          <w:szCs w:val="28"/>
        </w:rPr>
        <w:t>нефропатией.</w:t>
      </w:r>
    </w:p>
    <w:p w:rsidR="009C7235" w:rsidRPr="008961EC" w:rsidRDefault="009C7235" w:rsidP="008961EC">
      <w:pPr>
        <w:pStyle w:val="33"/>
        <w:spacing w:after="0" w:line="240" w:lineRule="auto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8961EC">
        <w:rPr>
          <w:rFonts w:ascii="Times New Roman" w:eastAsiaTheme="majorEastAsia" w:hAnsi="Times New Roman"/>
          <w:bCs/>
          <w:sz w:val="28"/>
          <w:szCs w:val="28"/>
        </w:rPr>
        <w:t>Почечная недостаточность</w:t>
      </w:r>
    </w:p>
    <w:p w:rsidR="009C7235" w:rsidRPr="008961EC" w:rsidRDefault="009C7235" w:rsidP="008961E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961EC">
        <w:rPr>
          <w:rFonts w:ascii="Times New Roman" w:hAnsi="Times New Roman"/>
          <w:sz w:val="28"/>
          <w:szCs w:val="28"/>
        </w:rPr>
        <w:t>Так же, как и при применении других лекарственных средств, которые подавляют</w:t>
      </w:r>
      <w:r w:rsidRPr="008961EC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PAAC,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pacing w:val="-1"/>
          <w:sz w:val="28"/>
          <w:szCs w:val="28"/>
        </w:rPr>
        <w:t xml:space="preserve">у пациентов с соответствующей предрасположенностью </w:t>
      </w:r>
      <w:r w:rsidRPr="008961EC">
        <w:rPr>
          <w:rFonts w:ascii="Times New Roman" w:hAnsi="Times New Roman"/>
          <w:sz w:val="28"/>
          <w:szCs w:val="28"/>
        </w:rPr>
        <w:t>функция почек может изменяться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при</w:t>
      </w:r>
      <w:r w:rsidRPr="008961E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приеме</w:t>
      </w:r>
      <w:r w:rsidRPr="008961EC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кандесартана.</w:t>
      </w:r>
    </w:p>
    <w:p w:rsidR="009C7235" w:rsidRPr="00411192" w:rsidRDefault="009C7235" w:rsidP="008961E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961EC">
        <w:rPr>
          <w:rFonts w:ascii="Times New Roman" w:hAnsi="Times New Roman"/>
          <w:sz w:val="28"/>
          <w:szCs w:val="28"/>
        </w:rPr>
        <w:t>При применении кандесартана у пациентов с артериальной гипертензией с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нарушением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функции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почек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рекомендуется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проводить</w:t>
      </w:r>
      <w:r w:rsidRPr="008961EC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периодический</w:t>
      </w:r>
      <w:r w:rsidRPr="008961EC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мониторинг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уровней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калия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и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креатинина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в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сыворотке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крови.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Опыт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применения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кандесартана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у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пациентов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с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нарушением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функции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почек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тяжелой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степени</w:t>
      </w:r>
      <w:r w:rsidRPr="008961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61EC">
        <w:rPr>
          <w:rFonts w:ascii="Times New Roman" w:hAnsi="Times New Roman"/>
          <w:sz w:val="28"/>
          <w:szCs w:val="28"/>
        </w:rPr>
        <w:t>или</w:t>
      </w:r>
      <w:r w:rsidRPr="0041119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с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нарушением функции почек в терминальной стадии (клиренс креатинина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C37A7">
        <w:rPr>
          <w:rFonts w:ascii="Times New Roman" w:hAnsi="Times New Roman"/>
          <w:sz w:val="28"/>
          <w:szCs w:val="28"/>
        </w:rPr>
        <w:t>&lt;</w:t>
      </w:r>
      <w:r w:rsidRPr="00411192">
        <w:rPr>
          <w:rFonts w:ascii="Times New Roman" w:hAnsi="Times New Roman"/>
          <w:sz w:val="28"/>
          <w:szCs w:val="28"/>
        </w:rPr>
        <w:t>15 мл/мин)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ограничен.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У таких пациентов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препарат должен применяться с осторожностью,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титрование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дозы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должно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происходить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под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тщательным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мониторингом</w:t>
      </w:r>
      <w:r w:rsidRPr="0041119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11192">
        <w:rPr>
          <w:rFonts w:ascii="Times New Roman" w:hAnsi="Times New Roman"/>
          <w:sz w:val="28"/>
          <w:szCs w:val="28"/>
        </w:rPr>
        <w:t>АД.</w:t>
      </w:r>
    </w:p>
    <w:p w:rsidR="009C7235" w:rsidRPr="00367796" w:rsidRDefault="009C7235" w:rsidP="00367796">
      <w:pPr>
        <w:pStyle w:val="a9"/>
        <w:spacing w:after="0"/>
        <w:ind w:right="-1"/>
        <w:jc w:val="both"/>
        <w:rPr>
          <w:sz w:val="28"/>
          <w:szCs w:val="28"/>
        </w:rPr>
      </w:pPr>
      <w:r w:rsidRPr="00411192">
        <w:rPr>
          <w:sz w:val="28"/>
          <w:szCs w:val="28"/>
        </w:rPr>
        <w:t>Оценка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состояния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пациентов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с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сердечной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недостаточностью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должна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включать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периодический</w:t>
      </w:r>
      <w:r w:rsidRPr="00411192">
        <w:rPr>
          <w:spacing w:val="29"/>
          <w:sz w:val="28"/>
          <w:szCs w:val="28"/>
        </w:rPr>
        <w:t xml:space="preserve"> </w:t>
      </w:r>
      <w:r w:rsidRPr="00411192">
        <w:rPr>
          <w:sz w:val="28"/>
          <w:szCs w:val="28"/>
        </w:rPr>
        <w:t>мониторинг</w:t>
      </w:r>
      <w:r w:rsidRPr="00411192">
        <w:rPr>
          <w:spacing w:val="31"/>
          <w:sz w:val="28"/>
          <w:szCs w:val="28"/>
        </w:rPr>
        <w:t xml:space="preserve"> </w:t>
      </w:r>
      <w:r w:rsidRPr="00411192">
        <w:rPr>
          <w:sz w:val="28"/>
          <w:szCs w:val="28"/>
        </w:rPr>
        <w:t>функции</w:t>
      </w:r>
      <w:r w:rsidRPr="00411192">
        <w:rPr>
          <w:spacing w:val="26"/>
          <w:sz w:val="28"/>
          <w:szCs w:val="28"/>
        </w:rPr>
        <w:t xml:space="preserve"> </w:t>
      </w:r>
      <w:r w:rsidRPr="00411192">
        <w:rPr>
          <w:sz w:val="28"/>
          <w:szCs w:val="28"/>
        </w:rPr>
        <w:t>почек,</w:t>
      </w:r>
      <w:r w:rsidRPr="00411192">
        <w:rPr>
          <w:spacing w:val="11"/>
          <w:sz w:val="28"/>
          <w:szCs w:val="28"/>
        </w:rPr>
        <w:t xml:space="preserve"> </w:t>
      </w:r>
      <w:r w:rsidRPr="00411192">
        <w:rPr>
          <w:sz w:val="28"/>
          <w:szCs w:val="28"/>
        </w:rPr>
        <w:t>особенно</w:t>
      </w:r>
      <w:r w:rsidRPr="00411192">
        <w:rPr>
          <w:spacing w:val="29"/>
          <w:sz w:val="28"/>
          <w:szCs w:val="28"/>
        </w:rPr>
        <w:t xml:space="preserve"> </w:t>
      </w:r>
      <w:r w:rsidRPr="00411192">
        <w:rPr>
          <w:sz w:val="28"/>
          <w:szCs w:val="28"/>
        </w:rPr>
        <w:t>у</w:t>
      </w:r>
      <w:r w:rsidRPr="00411192">
        <w:rPr>
          <w:spacing w:val="12"/>
          <w:sz w:val="28"/>
          <w:szCs w:val="28"/>
        </w:rPr>
        <w:t xml:space="preserve"> </w:t>
      </w:r>
      <w:r w:rsidRPr="00411192">
        <w:rPr>
          <w:sz w:val="28"/>
          <w:szCs w:val="28"/>
        </w:rPr>
        <w:t>пожилых</w:t>
      </w:r>
      <w:r w:rsidRPr="00411192">
        <w:rPr>
          <w:spacing w:val="22"/>
          <w:sz w:val="28"/>
          <w:szCs w:val="28"/>
        </w:rPr>
        <w:t xml:space="preserve"> </w:t>
      </w:r>
      <w:r w:rsidRPr="00411192">
        <w:rPr>
          <w:sz w:val="28"/>
          <w:szCs w:val="28"/>
        </w:rPr>
        <w:t>пациентов</w:t>
      </w:r>
      <w:r w:rsidRPr="00411192">
        <w:rPr>
          <w:spacing w:val="21"/>
          <w:sz w:val="28"/>
          <w:szCs w:val="28"/>
        </w:rPr>
        <w:t xml:space="preserve"> </w:t>
      </w:r>
      <w:r w:rsidRPr="00411192">
        <w:rPr>
          <w:sz w:val="28"/>
          <w:szCs w:val="28"/>
        </w:rPr>
        <w:t>в</w:t>
      </w:r>
      <w:r w:rsidRPr="00411192">
        <w:rPr>
          <w:spacing w:val="7"/>
          <w:sz w:val="28"/>
          <w:szCs w:val="28"/>
        </w:rPr>
        <w:t xml:space="preserve"> </w:t>
      </w:r>
      <w:r w:rsidRPr="00411192">
        <w:rPr>
          <w:sz w:val="28"/>
          <w:szCs w:val="28"/>
        </w:rPr>
        <w:t>возрасте 75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лет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и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у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пациентов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с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нарушенной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функцией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почек.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Во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время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титрования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дозы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лекарственного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средства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рекомендовано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также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проводить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контроль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уровней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сывороточного креатинина и калия. В клинические испытания не включались пациенты с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сердечной недостаточностью, которые</w:t>
      </w:r>
      <w:r w:rsidRPr="00411192">
        <w:rPr>
          <w:spacing w:val="1"/>
          <w:sz w:val="28"/>
          <w:szCs w:val="28"/>
        </w:rPr>
        <w:t xml:space="preserve"> </w:t>
      </w:r>
      <w:r w:rsidRPr="00411192">
        <w:rPr>
          <w:sz w:val="28"/>
          <w:szCs w:val="28"/>
        </w:rPr>
        <w:t>имели уровень креатинина</w:t>
      </w:r>
      <w:r w:rsidRPr="00411192">
        <w:rPr>
          <w:spacing w:val="60"/>
          <w:sz w:val="28"/>
          <w:szCs w:val="28"/>
        </w:rPr>
        <w:t xml:space="preserve"> </w:t>
      </w:r>
      <w:r w:rsidRPr="00411192">
        <w:rPr>
          <w:sz w:val="28"/>
          <w:szCs w:val="28"/>
        </w:rPr>
        <w:t>в сыворотке</w:t>
      </w:r>
      <w:r w:rsidRPr="00411192">
        <w:rPr>
          <w:spacing w:val="60"/>
          <w:sz w:val="28"/>
          <w:szCs w:val="28"/>
        </w:rPr>
        <w:t xml:space="preserve"> </w:t>
      </w:r>
      <w:r w:rsidRPr="00411192">
        <w:rPr>
          <w:sz w:val="28"/>
          <w:szCs w:val="28"/>
        </w:rPr>
        <w:t>крови &gt;265</w:t>
      </w:r>
      <w:r w:rsidRPr="00411192">
        <w:rPr>
          <w:spacing w:val="-1"/>
          <w:sz w:val="28"/>
          <w:szCs w:val="28"/>
        </w:rPr>
        <w:t xml:space="preserve"> </w:t>
      </w:r>
      <w:r w:rsidRPr="00367796">
        <w:rPr>
          <w:sz w:val="28"/>
          <w:szCs w:val="28"/>
        </w:rPr>
        <w:t>мкмоль/л</w:t>
      </w:r>
      <w:r w:rsidRPr="00367796">
        <w:rPr>
          <w:spacing w:val="13"/>
          <w:sz w:val="28"/>
          <w:szCs w:val="28"/>
        </w:rPr>
        <w:t xml:space="preserve"> </w:t>
      </w:r>
      <w:r w:rsidRPr="00367796">
        <w:rPr>
          <w:sz w:val="28"/>
          <w:szCs w:val="28"/>
        </w:rPr>
        <w:t>(&gt;3</w:t>
      </w:r>
      <w:r w:rsidRPr="00367796">
        <w:rPr>
          <w:spacing w:val="-5"/>
          <w:sz w:val="28"/>
          <w:szCs w:val="28"/>
        </w:rPr>
        <w:t xml:space="preserve"> </w:t>
      </w:r>
      <w:r w:rsidRPr="00367796">
        <w:rPr>
          <w:sz w:val="28"/>
          <w:szCs w:val="28"/>
        </w:rPr>
        <w:t>мг/дл).</w:t>
      </w:r>
    </w:p>
    <w:p w:rsidR="009C7235" w:rsidRPr="00B534E2" w:rsidRDefault="009C7235" w:rsidP="00B534E2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534E2">
        <w:rPr>
          <w:rFonts w:ascii="Times New Roman" w:hAnsi="Times New Roman"/>
          <w:b w:val="0"/>
          <w:sz w:val="28"/>
          <w:szCs w:val="28"/>
        </w:rPr>
        <w:lastRenderedPageBreak/>
        <w:t xml:space="preserve">Применение у детей с нарушенной функцией почек </w:t>
      </w:r>
    </w:p>
    <w:p w:rsidR="009C7235" w:rsidRPr="00367796" w:rsidRDefault="009C7235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Применение кандесартана у детей со скоростью кл</w:t>
      </w:r>
      <w:r w:rsidR="00277287">
        <w:rPr>
          <w:rFonts w:ascii="Times New Roman" w:hAnsi="Times New Roman"/>
          <w:sz w:val="28"/>
          <w:szCs w:val="28"/>
        </w:rPr>
        <w:t>убочковой фильтрации ниже 30 мл/мин/</w:t>
      </w:r>
      <w:r w:rsidRPr="00367796">
        <w:rPr>
          <w:rFonts w:ascii="Times New Roman" w:hAnsi="Times New Roman"/>
          <w:sz w:val="28"/>
          <w:szCs w:val="28"/>
        </w:rPr>
        <w:t>1,73 м</w:t>
      </w:r>
      <w:r w:rsidRPr="00367796">
        <w:rPr>
          <w:rFonts w:ascii="Times New Roman" w:hAnsi="Times New Roman"/>
          <w:sz w:val="28"/>
          <w:szCs w:val="28"/>
          <w:vertAlign w:val="superscript"/>
        </w:rPr>
        <w:t>2</w:t>
      </w:r>
      <w:r w:rsidRPr="00367796">
        <w:rPr>
          <w:rFonts w:ascii="Times New Roman" w:hAnsi="Times New Roman"/>
          <w:sz w:val="28"/>
          <w:szCs w:val="28"/>
        </w:rPr>
        <w:t xml:space="preserve"> не изучалось.</w:t>
      </w:r>
    </w:p>
    <w:p w:rsidR="009C7235" w:rsidRPr="00B534E2" w:rsidRDefault="009C7235" w:rsidP="00B534E2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534E2">
        <w:rPr>
          <w:rFonts w:ascii="Times New Roman" w:hAnsi="Times New Roman"/>
          <w:b w:val="0"/>
          <w:sz w:val="28"/>
          <w:szCs w:val="28"/>
        </w:rPr>
        <w:t>Сопутствующая терапия с ингибитором АКФ при сердечной недостаточности</w:t>
      </w:r>
    </w:p>
    <w:p w:rsidR="009C7235" w:rsidRPr="00367796" w:rsidRDefault="009C7235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При</w:t>
      </w:r>
      <w:r w:rsidRPr="00367796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совместном</w:t>
      </w:r>
      <w:r w:rsidRPr="00367796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применении</w:t>
      </w:r>
      <w:r w:rsidRPr="00367796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кандесартана и ингибиторов АКФ может</w:t>
      </w:r>
      <w:r w:rsidRPr="00367796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повышаться</w:t>
      </w:r>
      <w:r w:rsidRPr="00367796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риск</w:t>
      </w:r>
      <w:r w:rsidRPr="00367796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развития</w:t>
      </w:r>
      <w:r w:rsidRPr="00367796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нежелательных</w:t>
      </w:r>
      <w:r w:rsidRPr="0036779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реакций,</w:t>
      </w:r>
      <w:r w:rsidRPr="00367796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особенно</w:t>
      </w:r>
      <w:r w:rsidRPr="00367796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таких</w:t>
      </w:r>
      <w:r w:rsidRPr="00367796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как</w:t>
      </w:r>
      <w:r w:rsidRPr="00367796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гипотензия,</w:t>
      </w:r>
      <w:r w:rsidRPr="00367796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гиперкалиемия</w:t>
      </w:r>
      <w:r w:rsidRPr="00367796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</w:t>
      </w:r>
      <w:r w:rsidRPr="00367796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ухудшение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функции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почек,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вплоть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до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развития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острой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почечной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недостаточности.</w:t>
      </w:r>
    </w:p>
    <w:p w:rsidR="009C7235" w:rsidRPr="00367796" w:rsidRDefault="009C7235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 xml:space="preserve">Тройная комбинация, включающая ингибиторы АКФ, </w:t>
      </w:r>
      <w:r w:rsidRPr="00367796">
        <w:rPr>
          <w:rFonts w:ascii="Times New Roman" w:hAnsi="Times New Roman"/>
          <w:w w:val="95"/>
          <w:sz w:val="28"/>
          <w:szCs w:val="28"/>
        </w:rPr>
        <w:t>антагонист</w:t>
      </w:r>
      <w:r w:rsidRPr="00367796">
        <w:rPr>
          <w:rFonts w:ascii="Times New Roman" w:hAnsi="Times New Roman"/>
          <w:spacing w:val="-54"/>
          <w:w w:val="95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минералокортикоидных рецепторов</w:t>
      </w:r>
      <w:r w:rsidRPr="0036779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</w:t>
      </w:r>
      <w:r w:rsidRPr="0036779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кандесартана,</w:t>
      </w:r>
      <w:r w:rsidRPr="0036779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также не</w:t>
      </w:r>
      <w:r w:rsidRPr="0036779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рекомендуется.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 xml:space="preserve">При применении указанных комбинаций необходимы </w:t>
      </w:r>
      <w:r w:rsidRPr="00367796">
        <w:rPr>
          <w:rFonts w:ascii="Times New Roman" w:hAnsi="Times New Roman"/>
          <w:w w:val="95"/>
          <w:sz w:val="28"/>
          <w:szCs w:val="28"/>
        </w:rPr>
        <w:t xml:space="preserve">наблюдение </w:t>
      </w:r>
      <w:r w:rsidRPr="00367796">
        <w:rPr>
          <w:rFonts w:ascii="Times New Roman" w:hAnsi="Times New Roman"/>
          <w:sz w:val="28"/>
          <w:szCs w:val="28"/>
        </w:rPr>
        <w:t xml:space="preserve">специалиста </w:t>
      </w:r>
      <w:r w:rsidRPr="00367796">
        <w:rPr>
          <w:rFonts w:ascii="Times New Roman" w:hAnsi="Times New Roman"/>
          <w:w w:val="95"/>
          <w:sz w:val="28"/>
          <w:szCs w:val="28"/>
        </w:rPr>
        <w:t xml:space="preserve">и </w:t>
      </w:r>
      <w:r w:rsidRPr="00367796">
        <w:rPr>
          <w:rFonts w:ascii="Times New Roman" w:hAnsi="Times New Roman"/>
          <w:sz w:val="28"/>
          <w:szCs w:val="28"/>
        </w:rPr>
        <w:t xml:space="preserve">тщательный мониторинг функции почек, электролитного баланса и АД. БРА </w:t>
      </w:r>
      <w:r w:rsidRPr="00367796">
        <w:rPr>
          <w:rFonts w:ascii="Times New Roman" w:hAnsi="Times New Roman"/>
          <w:sz w:val="28"/>
          <w:szCs w:val="28"/>
          <w:lang w:val="en-US"/>
        </w:rPr>
        <w:t>II</w:t>
      </w:r>
      <w:r w:rsidRPr="00367796">
        <w:rPr>
          <w:rFonts w:ascii="Times New Roman" w:hAnsi="Times New Roman"/>
          <w:sz w:val="28"/>
          <w:szCs w:val="28"/>
        </w:rPr>
        <w:t xml:space="preserve"> и ингибиторы АКФ не</w:t>
      </w:r>
      <w:r w:rsidRPr="00367796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должны</w:t>
      </w:r>
      <w:r w:rsidRPr="0036779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одновременно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назначаться</w:t>
      </w:r>
      <w:r w:rsidRPr="00367796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пациентам</w:t>
      </w:r>
      <w:r w:rsidRPr="0036779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</w:t>
      </w:r>
      <w:r w:rsidRPr="0036779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диабетической</w:t>
      </w:r>
      <w:r w:rsidRPr="00367796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нефропатией.</w:t>
      </w:r>
    </w:p>
    <w:p w:rsidR="009C7235" w:rsidRPr="00B534E2" w:rsidRDefault="009C7235" w:rsidP="00367796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B534E2">
        <w:rPr>
          <w:rFonts w:ascii="Times New Roman" w:hAnsi="Times New Roman"/>
          <w:b w:val="0"/>
          <w:sz w:val="28"/>
          <w:szCs w:val="28"/>
        </w:rPr>
        <w:t xml:space="preserve">Гемодиализ </w:t>
      </w:r>
    </w:p>
    <w:p w:rsidR="009C7235" w:rsidRPr="00367796" w:rsidRDefault="009C7235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Во время диализа АД может быть более чувствительно к блокаде AT</w:t>
      </w:r>
      <w:r w:rsidRPr="00367796">
        <w:rPr>
          <w:rFonts w:ascii="Times New Roman" w:hAnsi="Times New Roman"/>
          <w:sz w:val="28"/>
          <w:szCs w:val="28"/>
          <w:vertAlign w:val="subscript"/>
        </w:rPr>
        <w:t>1</w:t>
      </w:r>
      <w:r w:rsidRPr="00367796">
        <w:rPr>
          <w:rFonts w:ascii="Times New Roman" w:hAnsi="Times New Roman"/>
          <w:sz w:val="28"/>
          <w:szCs w:val="28"/>
        </w:rPr>
        <w:t xml:space="preserve">-рецепторов в результате уменьшения объема плазмы и активации РААС. Поэтому титровать дозу кандесартана необходимо осторожно с тщательным мониторингом АД у пациентов, находящихся на гемодиализе. </w:t>
      </w:r>
    </w:p>
    <w:p w:rsidR="009C7235" w:rsidRPr="00B534E2" w:rsidRDefault="009C7235" w:rsidP="00367796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534E2">
        <w:rPr>
          <w:rFonts w:ascii="Times New Roman" w:hAnsi="Times New Roman"/>
          <w:b w:val="0"/>
          <w:sz w:val="28"/>
          <w:szCs w:val="28"/>
        </w:rPr>
        <w:t>Стеноз почечной артерии</w:t>
      </w:r>
    </w:p>
    <w:p w:rsidR="009C7235" w:rsidRPr="00367796" w:rsidRDefault="009C7235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 xml:space="preserve">У пациентов с двухсторонним стенозом почечной артерии или стенозом артерии единственной почки препараты, оказывающие влияние на РААС, включая БРА </w:t>
      </w:r>
      <w:r w:rsidRPr="00367796">
        <w:rPr>
          <w:rFonts w:ascii="Times New Roman" w:hAnsi="Times New Roman"/>
          <w:sz w:val="28"/>
          <w:szCs w:val="28"/>
          <w:lang w:val="af-ZA"/>
        </w:rPr>
        <w:t>II</w:t>
      </w:r>
      <w:r w:rsidRPr="00367796">
        <w:rPr>
          <w:rFonts w:ascii="Times New Roman" w:hAnsi="Times New Roman"/>
          <w:sz w:val="28"/>
          <w:szCs w:val="28"/>
        </w:rPr>
        <w:t>, могут повышать уровень мочевины и креатинина в сыворотке крови.</w:t>
      </w:r>
    </w:p>
    <w:p w:rsidR="009C7235" w:rsidRPr="00B534E2" w:rsidRDefault="00B534E2" w:rsidP="00B534E2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534E2">
        <w:rPr>
          <w:rFonts w:ascii="Times New Roman" w:hAnsi="Times New Roman"/>
          <w:b w:val="0"/>
          <w:sz w:val="28"/>
          <w:szCs w:val="28"/>
        </w:rPr>
        <w:t>Транс</w:t>
      </w:r>
      <w:r w:rsidR="009C7235" w:rsidRPr="00B534E2">
        <w:rPr>
          <w:rFonts w:ascii="Times New Roman" w:hAnsi="Times New Roman"/>
          <w:b w:val="0"/>
          <w:sz w:val="28"/>
          <w:szCs w:val="28"/>
        </w:rPr>
        <w:t>плантация почки</w:t>
      </w:r>
    </w:p>
    <w:p w:rsidR="009C7235" w:rsidRPr="00367796" w:rsidRDefault="009C7235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Опыт применения кандесартана у пациентов, которые недавно перенесли трансплантацию почки, ограничены.</w:t>
      </w:r>
    </w:p>
    <w:p w:rsidR="009C7235" w:rsidRPr="00B534E2" w:rsidRDefault="009C7235" w:rsidP="00B534E2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534E2">
        <w:rPr>
          <w:rFonts w:ascii="Times New Roman" w:hAnsi="Times New Roman"/>
          <w:b w:val="0"/>
          <w:sz w:val="28"/>
          <w:szCs w:val="28"/>
        </w:rPr>
        <w:t xml:space="preserve">Гипотензия </w:t>
      </w:r>
    </w:p>
    <w:p w:rsidR="009C7235" w:rsidRPr="00367796" w:rsidRDefault="009C7235" w:rsidP="00367796">
      <w:pPr>
        <w:pStyle w:val="3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7796">
        <w:rPr>
          <w:rFonts w:ascii="Times New Roman" w:hAnsi="Times New Roman"/>
          <w:bCs/>
          <w:sz w:val="28"/>
          <w:szCs w:val="28"/>
        </w:rPr>
        <w:t>У пациентов с сердечной недостаточностью во время лечения к</w:t>
      </w:r>
      <w:r w:rsidRPr="00367796">
        <w:rPr>
          <w:rFonts w:ascii="Times New Roman" w:hAnsi="Times New Roman"/>
          <w:sz w:val="28"/>
          <w:szCs w:val="28"/>
        </w:rPr>
        <w:t xml:space="preserve">андесартаном могут возникнуть </w:t>
      </w:r>
      <w:r w:rsidRPr="00367796">
        <w:rPr>
          <w:rFonts w:ascii="Times New Roman" w:hAnsi="Times New Roman"/>
          <w:bCs/>
          <w:sz w:val="28"/>
          <w:szCs w:val="28"/>
        </w:rPr>
        <w:t>гипотензия. Также такой риск существует у пациентов со сниженным объемом циркулирующей крови, например, при приеме высоких доз диуретиков. В начале терапии кандесартаном должна соблюдаться осторожность и должна быть предпринята попытка устранить гиповолемию.</w:t>
      </w:r>
    </w:p>
    <w:p w:rsidR="009C7235" w:rsidRPr="00367796" w:rsidRDefault="009C7235" w:rsidP="00367796">
      <w:pPr>
        <w:pStyle w:val="3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7796">
        <w:rPr>
          <w:rFonts w:ascii="Times New Roman" w:hAnsi="Times New Roman"/>
          <w:bCs/>
          <w:sz w:val="28"/>
          <w:szCs w:val="28"/>
        </w:rPr>
        <w:t>У детей с возможным уменьшением объема циркулирующей крови (например, при терапии диуретиками, особенно с нарушением функции почек), лечение кандесартаном должно начинаться с наименьшей начальной дозы под тщательным медицинс</w:t>
      </w:r>
      <w:r w:rsidR="00AC6A1A">
        <w:rPr>
          <w:rFonts w:ascii="Times New Roman" w:hAnsi="Times New Roman"/>
          <w:bCs/>
          <w:sz w:val="28"/>
          <w:szCs w:val="28"/>
        </w:rPr>
        <w:t>ким наблюдением</w:t>
      </w:r>
      <w:r w:rsidRPr="00367796">
        <w:rPr>
          <w:rFonts w:ascii="Times New Roman" w:hAnsi="Times New Roman"/>
          <w:bCs/>
          <w:sz w:val="28"/>
          <w:szCs w:val="28"/>
        </w:rPr>
        <w:t xml:space="preserve">. </w:t>
      </w:r>
    </w:p>
    <w:p w:rsidR="009C7235" w:rsidRPr="00B534E2" w:rsidRDefault="009C7235" w:rsidP="00B534E2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534E2">
        <w:rPr>
          <w:rFonts w:ascii="Times New Roman" w:hAnsi="Times New Roman"/>
          <w:b w:val="0"/>
          <w:sz w:val="28"/>
          <w:szCs w:val="28"/>
        </w:rPr>
        <w:t xml:space="preserve">Анестезия и хирургические вмешательства </w:t>
      </w:r>
    </w:p>
    <w:p w:rsidR="009C7235" w:rsidRPr="00367796" w:rsidRDefault="009C7235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 xml:space="preserve">Гипотензия может возникнуть во время проведения анестезии и хирургического вмешательства у пациентов, которые получают лечение лекарственными средствами из группы БРА II вследствие блокады РААС. В очень редких случаях гипотензия может быть настолько тяжелой, что </w:t>
      </w:r>
      <w:r w:rsidRPr="00367796">
        <w:rPr>
          <w:rFonts w:ascii="Times New Roman" w:hAnsi="Times New Roman"/>
          <w:sz w:val="28"/>
          <w:szCs w:val="28"/>
        </w:rPr>
        <w:lastRenderedPageBreak/>
        <w:t xml:space="preserve">может потребоваться внутривенное введение жидкостей или сосудосуживающих лекарственных средств.  </w:t>
      </w:r>
    </w:p>
    <w:p w:rsidR="009C7235" w:rsidRPr="00367796" w:rsidRDefault="009C7235" w:rsidP="00367796">
      <w:pPr>
        <w:pStyle w:val="21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534E2">
        <w:rPr>
          <w:rFonts w:ascii="Times New Roman" w:eastAsia="Times New Roman" w:hAnsi="Times New Roman"/>
          <w:bCs/>
          <w:i/>
          <w:iCs/>
          <w:sz w:val="28"/>
          <w:szCs w:val="28"/>
        </w:rPr>
        <w:t>Стеноз аортального и митрального клапана (обструктивная</w:t>
      </w:r>
      <w:r w:rsidRPr="00367796">
        <w:rPr>
          <w:rFonts w:ascii="Times New Roman" w:hAnsi="Times New Roman"/>
          <w:i/>
          <w:iCs/>
          <w:sz w:val="28"/>
          <w:szCs w:val="28"/>
        </w:rPr>
        <w:t xml:space="preserve"> гипертрофическая кардиомиопатия)</w:t>
      </w:r>
    </w:p>
    <w:p w:rsidR="009C7235" w:rsidRPr="00367796" w:rsidRDefault="009C7235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Как и при применении других средств с вазодилатирующим эффектом, требуется соблюдать особую осторожность у пациентов с гемодинамически значимым стенозом аорты, митральног</w:t>
      </w:r>
      <w:r w:rsidR="00B534E2">
        <w:rPr>
          <w:rFonts w:ascii="Times New Roman" w:hAnsi="Times New Roman"/>
          <w:sz w:val="28"/>
          <w:szCs w:val="28"/>
        </w:rPr>
        <w:t>о клапана или с обструктивной г</w:t>
      </w:r>
      <w:r w:rsidRPr="00367796">
        <w:rPr>
          <w:rFonts w:ascii="Times New Roman" w:hAnsi="Times New Roman"/>
          <w:sz w:val="28"/>
          <w:szCs w:val="28"/>
        </w:rPr>
        <w:t>ипертрофической кардиомиопатией при применении кандесартана.</w:t>
      </w:r>
    </w:p>
    <w:p w:rsidR="009C7235" w:rsidRPr="00B534E2" w:rsidRDefault="009C7235" w:rsidP="00B534E2">
      <w:pPr>
        <w:pStyle w:val="21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B534E2">
        <w:rPr>
          <w:rFonts w:ascii="Times New Roman" w:eastAsia="Times New Roman" w:hAnsi="Times New Roman"/>
          <w:bCs/>
          <w:i/>
          <w:iCs/>
          <w:sz w:val="28"/>
          <w:szCs w:val="28"/>
        </w:rPr>
        <w:t>Первичный гиперальдостеронизм</w:t>
      </w:r>
    </w:p>
    <w:p w:rsidR="009C7235" w:rsidRPr="00367796" w:rsidRDefault="009C7235" w:rsidP="00367796">
      <w:pPr>
        <w:pStyle w:val="7"/>
        <w:spacing w:before="0" w:after="0" w:line="240" w:lineRule="auto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367796">
        <w:rPr>
          <w:rFonts w:ascii="Times New Roman" w:eastAsiaTheme="minorHAnsi" w:hAnsi="Times New Roman"/>
          <w:sz w:val="28"/>
          <w:szCs w:val="28"/>
        </w:rPr>
        <w:t>Пациенты с первичным гиперальдостеронизмом обычно не реагируют на лечение препаратами, действие которых опосредовано угнетением РААС. Применение кандесартана у данной группы пациентов не рекомендуется.</w:t>
      </w:r>
    </w:p>
    <w:p w:rsidR="009C7235" w:rsidRPr="00B534E2" w:rsidRDefault="009C7235" w:rsidP="00B534E2">
      <w:pPr>
        <w:pStyle w:val="21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B534E2">
        <w:rPr>
          <w:rFonts w:ascii="Times New Roman" w:eastAsia="Times New Roman" w:hAnsi="Times New Roman"/>
          <w:bCs/>
          <w:i/>
          <w:iCs/>
          <w:sz w:val="28"/>
          <w:szCs w:val="28"/>
        </w:rPr>
        <w:t>Гиперкалиемия</w:t>
      </w:r>
    </w:p>
    <w:p w:rsidR="009C7235" w:rsidRPr="00B534E2" w:rsidRDefault="009C7235" w:rsidP="0036779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4E2">
        <w:rPr>
          <w:rFonts w:ascii="Times New Roman" w:hAnsi="Times New Roman"/>
          <w:sz w:val="28"/>
          <w:szCs w:val="28"/>
        </w:rPr>
        <w:t>При лечении пациентов с артериальной гипертензией одновременное применение кандесартана с калийсберегающими диуретиками, калиевыми добавками, калийсодержащих заменителями соли или другими лекарствами, которые могут повышать уровень калия в сыворотке крови (например, гепарин и комбинация триметоприм / сульфаметоксазол), может привести к повышению уровня калия в сыворотке крови. Следует должным образом проводить мониторинг уровня калия в сыворотке крови.</w:t>
      </w:r>
    </w:p>
    <w:p w:rsidR="009C7235" w:rsidRPr="00B534E2" w:rsidRDefault="009C7235" w:rsidP="0036779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4E2">
        <w:rPr>
          <w:rFonts w:ascii="Times New Roman" w:hAnsi="Times New Roman"/>
          <w:sz w:val="28"/>
          <w:szCs w:val="28"/>
        </w:rPr>
        <w:t xml:space="preserve">При применении кандесартана у пациентов с сердечной недостаточностью может возникнуть гиперкалиемия. Рекомендуется регулярно проводить мониторинг уровня калия в сыворотке крови. </w:t>
      </w:r>
    </w:p>
    <w:p w:rsidR="009C7235" w:rsidRPr="00367796" w:rsidRDefault="009C7235" w:rsidP="0036779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Не следует применять тройную комбинацию, состоящую из ингибиторов АКФ, калийсберегающих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диуретиков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(например,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="00B534E2">
        <w:rPr>
          <w:rFonts w:ascii="Times New Roman" w:hAnsi="Times New Roman"/>
          <w:sz w:val="28"/>
          <w:szCs w:val="28"/>
        </w:rPr>
        <w:t>спиронолактон</w:t>
      </w:r>
      <w:r w:rsidRPr="00367796">
        <w:rPr>
          <w:rFonts w:ascii="Times New Roman" w:hAnsi="Times New Roman"/>
          <w:sz w:val="28"/>
          <w:szCs w:val="28"/>
        </w:rPr>
        <w:t>) и кандесартана. Такое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сочетание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лекарственных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средств возможно только лишь при тщательной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оценке потенциальной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пользы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рисков.</w:t>
      </w:r>
    </w:p>
    <w:p w:rsidR="009C7235" w:rsidRPr="00B534E2" w:rsidRDefault="009C7235" w:rsidP="00B534E2">
      <w:pPr>
        <w:pStyle w:val="21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B534E2">
        <w:rPr>
          <w:rFonts w:ascii="Times New Roman" w:eastAsia="Times New Roman" w:hAnsi="Times New Roman"/>
          <w:bCs/>
          <w:i/>
          <w:iCs/>
          <w:sz w:val="28"/>
          <w:szCs w:val="28"/>
        </w:rPr>
        <w:t>Общие</w:t>
      </w:r>
    </w:p>
    <w:p w:rsidR="009C7235" w:rsidRPr="00367796" w:rsidRDefault="009C7235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У пациентов, у которых сосудистый тонус и функция почек зависят, главным образом, от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активности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PAAC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(например,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у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пациентов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тяжелой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застойной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сердечной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недостаточностью или заболеваниями почек, включая стеноз почечной артерии), лечение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другими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лекарственными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средствами,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которые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оказывают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влияние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на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PAAC,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сопровождалось развитием гипотензии, азотемии, олигурии или, в редких случаях, острой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почечной недостаточности. Возможность развития подобных эффектов не исключена при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 xml:space="preserve">терапии БРА II. </w:t>
      </w:r>
    </w:p>
    <w:p w:rsidR="009C7235" w:rsidRPr="00367796" w:rsidRDefault="009C7235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При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лечении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любыми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антигипертензивными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лекарственными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средствами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чрезмерное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снижение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АД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у пациентов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 ишемической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кардиомиопатией или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ишемическими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цереброваскулярными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заболеваниями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может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привести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развитию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инфаркта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миокарда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или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инсульту.</w:t>
      </w:r>
    </w:p>
    <w:p w:rsidR="00D83103" w:rsidRPr="00367796" w:rsidRDefault="009C7235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Антигипертензивный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эффект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кандесартана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цилексетила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может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усиливаться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сопутствующем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применении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лекарственных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средств с антигипертензивным действием,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независимо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от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показаний,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которым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они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были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назначены.</w:t>
      </w:r>
    </w:p>
    <w:p w:rsidR="003F114A" w:rsidRPr="00367796" w:rsidRDefault="003F114A" w:rsidP="003677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7796">
        <w:rPr>
          <w:rFonts w:ascii="Times New Roman" w:hAnsi="Times New Roman"/>
          <w:i/>
          <w:sz w:val="28"/>
          <w:szCs w:val="28"/>
        </w:rPr>
        <w:lastRenderedPageBreak/>
        <w:t>Беременность</w:t>
      </w:r>
    </w:p>
    <w:p w:rsidR="003F114A" w:rsidRPr="00367796" w:rsidRDefault="003F114A" w:rsidP="0036779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367796">
        <w:rPr>
          <w:rFonts w:ascii="Times New Roman" w:hAnsi="Times New Roman"/>
          <w:sz w:val="28"/>
          <w:szCs w:val="28"/>
        </w:rPr>
        <w:t>Во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время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беременности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следует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начинать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лечение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БРА II.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Пациенткам,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планирующим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беременность,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необходимо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назначить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pacing w:val="-1"/>
          <w:sz w:val="28"/>
          <w:szCs w:val="28"/>
        </w:rPr>
        <w:t xml:space="preserve">альтернативное антигипертензивное </w:t>
      </w:r>
      <w:r w:rsidRPr="00367796">
        <w:rPr>
          <w:rFonts w:ascii="Times New Roman" w:hAnsi="Times New Roman"/>
          <w:sz w:val="28"/>
          <w:szCs w:val="28"/>
        </w:rPr>
        <w:t>лечение с доказанным профилем безопасности при их</w:t>
      </w:r>
      <w:r w:rsidRPr="00367796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использовании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во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время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беременности,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за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исключением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случаев,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когда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продолжение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применения БРА II считается абсолютно необходимым.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выявлении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беременности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лечение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БРА II необходимо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немедленно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прекратить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и,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если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это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необходимо,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начать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альтернативную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терапию.</w:t>
      </w:r>
    </w:p>
    <w:p w:rsidR="003F114A" w:rsidRPr="00367796" w:rsidRDefault="003F114A" w:rsidP="0036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У пациенток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 детородным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потенциалом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регулярно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должна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оцениваться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возможность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наступления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беременности.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Для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предотвращения риска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неблагоприятного воздействия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кандесартана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во время беременности необходимо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предоставить пациентке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соответствующую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информацию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предпринимать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другие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возможные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меры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предотвращению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применения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кандесартана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период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беременности.</w:t>
      </w:r>
    </w:p>
    <w:p w:rsidR="007D0E84" w:rsidRPr="00367796" w:rsidRDefault="007D0E84" w:rsidP="0036779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77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9C7235" w:rsidRPr="00B534E2" w:rsidRDefault="009C7235" w:rsidP="00B53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4E2">
        <w:rPr>
          <w:rFonts w:ascii="Times New Roman" w:hAnsi="Times New Roman"/>
          <w:sz w:val="28"/>
          <w:szCs w:val="28"/>
        </w:rPr>
        <w:t xml:space="preserve">Не было выявлено клинически значимых форм взаимодействия в исследованиях фармакокинетики кандесартана с </w:t>
      </w:r>
      <w:r w:rsidRPr="002807DB">
        <w:rPr>
          <w:rFonts w:ascii="Times New Roman" w:hAnsi="Times New Roman"/>
          <w:sz w:val="28"/>
          <w:szCs w:val="28"/>
        </w:rPr>
        <w:t>гидрохлор</w:t>
      </w:r>
      <w:r w:rsidR="003C0C04" w:rsidRPr="002807DB">
        <w:rPr>
          <w:rFonts w:ascii="Times New Roman" w:hAnsi="Times New Roman"/>
          <w:sz w:val="28"/>
          <w:szCs w:val="28"/>
        </w:rPr>
        <w:t>о</w:t>
      </w:r>
      <w:r w:rsidRPr="002807DB">
        <w:rPr>
          <w:rFonts w:ascii="Times New Roman" w:hAnsi="Times New Roman"/>
          <w:sz w:val="28"/>
          <w:szCs w:val="28"/>
        </w:rPr>
        <w:t>тиазидом,</w:t>
      </w:r>
      <w:r w:rsidRPr="00B534E2">
        <w:rPr>
          <w:rFonts w:ascii="Times New Roman" w:hAnsi="Times New Roman"/>
          <w:sz w:val="28"/>
          <w:szCs w:val="28"/>
        </w:rPr>
        <w:t xml:space="preserve"> варфарином, дигоксином, пероральными контрацептивами (например, этинилэстрадиол / левоноргестрел), глибенкламидом, нифедипином и эналаприлом.</w:t>
      </w:r>
    </w:p>
    <w:p w:rsidR="009C7235" w:rsidRPr="00B534E2" w:rsidRDefault="009C7235" w:rsidP="00B53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4E2">
        <w:rPr>
          <w:rFonts w:ascii="Times New Roman" w:hAnsi="Times New Roman"/>
          <w:sz w:val="28"/>
          <w:szCs w:val="28"/>
        </w:rPr>
        <w:t>Одновременное применение калийсберегающих диуретиков, калия добавок, калийсодержащих заменителей соли, лекарственных средств, содержащих калий или других лекарственных препаратов (например, гепарин), может увеличивать уровень калия в сыворотке крови. В таких случаях необходимо должным образом контролировать уровень калия.</w:t>
      </w:r>
    </w:p>
    <w:p w:rsidR="009C7235" w:rsidRPr="00367796" w:rsidRDefault="009C7235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Сообщалось об обратимом увеличении уровня лития в сыворотке крови при одновременном применении ингибиторов АКФ с лекарственными средствами на основе лития.</w:t>
      </w:r>
    </w:p>
    <w:p w:rsidR="009C7235" w:rsidRPr="00367796" w:rsidRDefault="009C7235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 xml:space="preserve">Подобный эффект может возникнуть и в случае приема лекарственных средств, относящихся к группе БРА II. </w:t>
      </w:r>
    </w:p>
    <w:p w:rsidR="009C7235" w:rsidRPr="00367796" w:rsidRDefault="009C7235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Совместное применение кандесартана с литием не рекомендовано. В случае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наличия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абсолютных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показаний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 применению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обоих</w:t>
      </w:r>
      <w:r w:rsidRPr="00B534E2">
        <w:rPr>
          <w:rFonts w:ascii="Times New Roman" w:hAnsi="Times New Roman"/>
          <w:sz w:val="28"/>
          <w:szCs w:val="28"/>
        </w:rPr>
        <w:t xml:space="preserve"> лекарственных средств рекомендуется проводить тщательный мониторинг уровня лития в </w:t>
      </w:r>
      <w:r w:rsidRPr="00367796">
        <w:rPr>
          <w:rFonts w:ascii="Times New Roman" w:hAnsi="Times New Roman"/>
          <w:sz w:val="28"/>
          <w:szCs w:val="28"/>
        </w:rPr>
        <w:t>сыворотке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крови.</w:t>
      </w:r>
    </w:p>
    <w:p w:rsidR="009C7235" w:rsidRPr="00367796" w:rsidRDefault="009C7235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При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сопутствующем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применении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кандесартана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нестероидных</w:t>
      </w:r>
      <w:r w:rsidRPr="00B534E2">
        <w:rPr>
          <w:rFonts w:ascii="Times New Roman" w:hAnsi="Times New Roman"/>
          <w:sz w:val="28"/>
          <w:szCs w:val="28"/>
        </w:rPr>
        <w:t xml:space="preserve"> противовоспалительных препаратов (HПBП, например, селективные ингибиторы ЦОГ-2, ацетилсалициловая кислота (&gt;3 г/сутки) и неселективные HПBП) может наблюдаться </w:t>
      </w:r>
      <w:r w:rsidRPr="00367796">
        <w:rPr>
          <w:rFonts w:ascii="Times New Roman" w:hAnsi="Times New Roman"/>
          <w:sz w:val="28"/>
          <w:szCs w:val="28"/>
        </w:rPr>
        <w:t>ослабление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антигипертензивного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эффекта.</w:t>
      </w:r>
    </w:p>
    <w:p w:rsidR="009C7235" w:rsidRPr="00367796" w:rsidRDefault="009C7235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Как и в случае с ингибиторами АКФ, сопутствующее применении БРА II и HПBC может привести к</w:t>
      </w:r>
      <w:r w:rsidRPr="00B534E2">
        <w:rPr>
          <w:rFonts w:ascii="Times New Roman" w:hAnsi="Times New Roman"/>
          <w:sz w:val="28"/>
          <w:szCs w:val="28"/>
        </w:rPr>
        <w:t xml:space="preserve"> увеличению</w:t>
      </w:r>
      <w:r w:rsidRPr="00367796">
        <w:rPr>
          <w:rFonts w:ascii="Times New Roman" w:hAnsi="Times New Roman"/>
          <w:sz w:val="28"/>
          <w:szCs w:val="28"/>
        </w:rPr>
        <w:t xml:space="preserve"> риска ухудшения функции почек, включая возможное развитие острой</w:t>
      </w:r>
      <w:r w:rsidRPr="00B534E2">
        <w:rPr>
          <w:rFonts w:ascii="Times New Roman" w:hAnsi="Times New Roman"/>
          <w:sz w:val="28"/>
          <w:szCs w:val="28"/>
        </w:rPr>
        <w:t xml:space="preserve"> почечной недостаточности, увеличению уровня калия в сыворотке крови, особенно у </w:t>
      </w:r>
      <w:r w:rsidRPr="00367796">
        <w:rPr>
          <w:rFonts w:ascii="Times New Roman" w:hAnsi="Times New Roman"/>
          <w:sz w:val="28"/>
          <w:szCs w:val="28"/>
        </w:rPr>
        <w:t>пациентов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предшествующей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сниженной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функцией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почек.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Подобные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комбинации</w:t>
      </w:r>
      <w:r w:rsidRPr="00B534E2">
        <w:rPr>
          <w:rFonts w:ascii="Times New Roman" w:hAnsi="Times New Roman"/>
          <w:sz w:val="28"/>
          <w:szCs w:val="28"/>
        </w:rPr>
        <w:t xml:space="preserve"> лекарственных средств должны приниматься </w:t>
      </w:r>
      <w:r w:rsidRPr="00367796">
        <w:rPr>
          <w:rFonts w:ascii="Times New Roman" w:hAnsi="Times New Roman"/>
          <w:sz w:val="28"/>
          <w:szCs w:val="28"/>
        </w:rPr>
        <w:t xml:space="preserve">с осторожностью, особенно у </w:t>
      </w:r>
      <w:r w:rsidRPr="00367796">
        <w:rPr>
          <w:rFonts w:ascii="Times New Roman" w:hAnsi="Times New Roman"/>
          <w:sz w:val="28"/>
          <w:szCs w:val="28"/>
        </w:rPr>
        <w:lastRenderedPageBreak/>
        <w:t>пожилых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пациентов.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После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начала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сопутствующей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терапии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пациенты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должны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получать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достаточное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количество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жидкости,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а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также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следует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учитывать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необходимость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мониторинга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функции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почек.</w:t>
      </w:r>
    </w:p>
    <w:p w:rsidR="009C7235" w:rsidRPr="00367796" w:rsidRDefault="009C7235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4E2">
        <w:rPr>
          <w:rFonts w:ascii="Times New Roman" w:hAnsi="Times New Roman"/>
          <w:sz w:val="28"/>
          <w:szCs w:val="28"/>
        </w:rPr>
        <w:t xml:space="preserve">Данные клинических исследований </w:t>
      </w:r>
      <w:r w:rsidRPr="00367796">
        <w:rPr>
          <w:rFonts w:ascii="Times New Roman" w:hAnsi="Times New Roman"/>
          <w:sz w:val="28"/>
          <w:szCs w:val="28"/>
        </w:rPr>
        <w:t>показали, что блокада PAAC на 2-х уровнях при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сопутствующем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применении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ингибиторов АКФ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БРА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II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или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алискирена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(ингибитор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ренина)</w:t>
      </w:r>
      <w:r w:rsidRPr="00B534E2">
        <w:rPr>
          <w:rFonts w:ascii="Times New Roman" w:hAnsi="Times New Roman"/>
          <w:sz w:val="28"/>
          <w:szCs w:val="28"/>
        </w:rPr>
        <w:t xml:space="preserve"> ассоциирована с более высокой частотой возникновения нежелательных реакций, таких как гипотензия, гиперкалиемия и снижение почечной функции (включая развитие острой почечной недостаточности) по сравнению с лечением ингибитором PAAC из какой-либо </w:t>
      </w:r>
      <w:r w:rsidRPr="00367796">
        <w:rPr>
          <w:rFonts w:ascii="Times New Roman" w:hAnsi="Times New Roman"/>
          <w:sz w:val="28"/>
          <w:szCs w:val="28"/>
        </w:rPr>
        <w:t>одной</w:t>
      </w:r>
      <w:r w:rsidRPr="00B534E2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группы.</w:t>
      </w:r>
    </w:p>
    <w:p w:rsidR="009C7235" w:rsidRPr="00367796" w:rsidRDefault="009C7235" w:rsidP="003677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7796">
        <w:rPr>
          <w:rFonts w:ascii="Times New Roman" w:hAnsi="Times New Roman"/>
          <w:i/>
          <w:sz w:val="28"/>
          <w:szCs w:val="28"/>
        </w:rPr>
        <w:t>Дети</w:t>
      </w:r>
    </w:p>
    <w:p w:rsidR="009C7235" w:rsidRPr="00367796" w:rsidRDefault="009C7235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 xml:space="preserve">Исследования по изучению </w:t>
      </w:r>
      <w:r w:rsidRPr="00367796">
        <w:rPr>
          <w:rFonts w:ascii="Times New Roman" w:hAnsi="Times New Roman"/>
          <w:w w:val="95"/>
          <w:sz w:val="28"/>
          <w:szCs w:val="28"/>
        </w:rPr>
        <w:t xml:space="preserve">лекарственных взаимодействий проводились </w:t>
      </w:r>
      <w:r w:rsidRPr="00367796">
        <w:rPr>
          <w:rFonts w:ascii="Times New Roman" w:hAnsi="Times New Roman"/>
          <w:sz w:val="28"/>
          <w:szCs w:val="28"/>
        </w:rPr>
        <w:t xml:space="preserve">только </w:t>
      </w:r>
      <w:r w:rsidRPr="00367796">
        <w:rPr>
          <w:rFonts w:ascii="Times New Roman" w:hAnsi="Times New Roman"/>
          <w:spacing w:val="-15"/>
          <w:sz w:val="28"/>
          <w:szCs w:val="28"/>
        </w:rPr>
        <w:t xml:space="preserve">с </w:t>
      </w:r>
      <w:r w:rsidRPr="00367796">
        <w:rPr>
          <w:rFonts w:ascii="Times New Roman" w:hAnsi="Times New Roman"/>
          <w:sz w:val="28"/>
          <w:szCs w:val="28"/>
        </w:rPr>
        <w:t>участием</w:t>
      </w:r>
      <w:r w:rsidRPr="00367796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взрослых</w:t>
      </w:r>
      <w:r w:rsidRPr="00367796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добровольцев/пациентов.</w:t>
      </w:r>
    </w:p>
    <w:p w:rsidR="00D43297" w:rsidRPr="00367796" w:rsidRDefault="00D43297" w:rsidP="0036779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77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0A7656" w:rsidRPr="00367796" w:rsidRDefault="003F114A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Лекарственное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средство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Кандесартан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Вива Фарм содержит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лактозу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моногидрат.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Пациентам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таким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редкими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наследственными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нарушениями,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как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непереносимость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галактозы,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недостаточность лактазы или мальабсорбция глюкозы-галактозы, не следует принимать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лекарственное</w:t>
      </w:r>
      <w:r w:rsidRPr="0036779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средство</w:t>
      </w:r>
      <w:r w:rsidRPr="00367796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Кандесартан</w:t>
      </w:r>
      <w:r w:rsidRPr="00367796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Вива Фарм.</w:t>
      </w:r>
    </w:p>
    <w:p w:rsidR="008A0955" w:rsidRPr="00367796" w:rsidRDefault="008A0955" w:rsidP="003677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7796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:rsidR="00967B04" w:rsidRPr="00367796" w:rsidRDefault="00967B04" w:rsidP="003677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7796">
        <w:rPr>
          <w:rFonts w:ascii="Times New Roman" w:hAnsi="Times New Roman"/>
          <w:i/>
          <w:sz w:val="28"/>
          <w:szCs w:val="28"/>
        </w:rPr>
        <w:t>Беременность</w:t>
      </w:r>
    </w:p>
    <w:p w:rsidR="00967B04" w:rsidRPr="00367796" w:rsidRDefault="003F114A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BB2">
        <w:rPr>
          <w:rFonts w:ascii="Times New Roman" w:hAnsi="Times New Roman"/>
          <w:sz w:val="28"/>
          <w:szCs w:val="28"/>
        </w:rPr>
        <w:t xml:space="preserve">Использование лекарственных средств, относящихся к </w:t>
      </w:r>
      <w:r w:rsidR="00B534E2" w:rsidRPr="00BC4BB2">
        <w:rPr>
          <w:rFonts w:ascii="Times New Roman" w:hAnsi="Times New Roman"/>
          <w:sz w:val="28"/>
          <w:szCs w:val="28"/>
        </w:rPr>
        <w:t>группе</w:t>
      </w:r>
      <w:r w:rsidRPr="00BC4BB2">
        <w:rPr>
          <w:rFonts w:ascii="Times New Roman" w:hAnsi="Times New Roman"/>
          <w:sz w:val="28"/>
          <w:szCs w:val="28"/>
        </w:rPr>
        <w:t xml:space="preserve"> БРА II, во время первого триместра беременности не рекомендуется</w:t>
      </w:r>
      <w:r w:rsidRPr="00367796">
        <w:rPr>
          <w:rFonts w:ascii="Times New Roman" w:hAnsi="Times New Roman"/>
          <w:sz w:val="28"/>
          <w:szCs w:val="28"/>
        </w:rPr>
        <w:t xml:space="preserve">. </w:t>
      </w:r>
      <w:r w:rsidRPr="00BC4BB2">
        <w:rPr>
          <w:rFonts w:ascii="Times New Roman" w:hAnsi="Times New Roman"/>
          <w:sz w:val="28"/>
          <w:szCs w:val="28"/>
        </w:rPr>
        <w:t>Применение БРА II во время II и III триместров беременности противопоказано</w:t>
      </w:r>
      <w:r w:rsidRPr="00367796">
        <w:rPr>
          <w:rFonts w:ascii="Times New Roman" w:hAnsi="Times New Roman"/>
          <w:sz w:val="28"/>
          <w:szCs w:val="28"/>
        </w:rPr>
        <w:t>.</w:t>
      </w:r>
      <w:r w:rsidR="00967B04" w:rsidRPr="00367796">
        <w:rPr>
          <w:rFonts w:ascii="Times New Roman" w:hAnsi="Times New Roman"/>
          <w:sz w:val="28"/>
          <w:szCs w:val="28"/>
        </w:rPr>
        <w:t xml:space="preserve"> </w:t>
      </w:r>
    </w:p>
    <w:p w:rsidR="00967B04" w:rsidRPr="00367796" w:rsidRDefault="00967B04" w:rsidP="003677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7796">
        <w:rPr>
          <w:rFonts w:ascii="Times New Roman" w:hAnsi="Times New Roman"/>
          <w:i/>
          <w:sz w:val="28"/>
          <w:szCs w:val="28"/>
        </w:rPr>
        <w:t>Период лактации</w:t>
      </w:r>
    </w:p>
    <w:p w:rsidR="00967B04" w:rsidRPr="00BC4BB2" w:rsidRDefault="003F114A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Препарат Кандесартан Вива Фарм не рекомендован к применению во время кормления грудью.</w:t>
      </w:r>
    </w:p>
    <w:p w:rsidR="00FA4F7C" w:rsidRPr="00367796" w:rsidRDefault="00FA4F7C" w:rsidP="003677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7796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9E3A6F" w:rsidRPr="00367796" w:rsidRDefault="00345B99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Влияние кандесартана на способность управлять транспортными средствами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или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другими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движущимися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механизмами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изучалось.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Необходимо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учитывать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возможность возникновения головокружения или слабости на фоне терапии кандесартаном.</w:t>
      </w:r>
    </w:p>
    <w:p w:rsidR="00D04E02" w:rsidRPr="00367796" w:rsidRDefault="00D04E02" w:rsidP="003677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367796" w:rsidRDefault="00DB406A" w:rsidP="003677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796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2C2427" w:rsidRPr="00367796" w:rsidRDefault="002C2427" w:rsidP="0036779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" w:name="2175220274"/>
      <w:bookmarkStart w:id="2" w:name="2175220278"/>
      <w:r w:rsidRPr="003677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 </w:t>
      </w:r>
    </w:p>
    <w:bookmarkEnd w:id="1"/>
    <w:p w:rsidR="008B4ABD" w:rsidRPr="00367796" w:rsidRDefault="008B4ABD" w:rsidP="00367796">
      <w:pPr>
        <w:pStyle w:val="a9"/>
        <w:spacing w:after="0"/>
        <w:jc w:val="both"/>
        <w:rPr>
          <w:b/>
          <w:sz w:val="28"/>
          <w:szCs w:val="28"/>
          <w:u w:val="single"/>
        </w:rPr>
      </w:pPr>
      <w:r w:rsidRPr="00367796">
        <w:rPr>
          <w:b/>
          <w:sz w:val="28"/>
          <w:szCs w:val="28"/>
          <w:u w:val="single"/>
        </w:rPr>
        <w:t>Артериальная гипертензия</w:t>
      </w:r>
    </w:p>
    <w:p w:rsidR="008B4ABD" w:rsidRPr="00367796" w:rsidRDefault="008B4ABD" w:rsidP="00367796">
      <w:pPr>
        <w:pStyle w:val="a9"/>
        <w:spacing w:after="0"/>
        <w:jc w:val="both"/>
        <w:rPr>
          <w:i/>
          <w:sz w:val="28"/>
          <w:szCs w:val="28"/>
        </w:rPr>
      </w:pPr>
      <w:r w:rsidRPr="00367796">
        <w:rPr>
          <w:i/>
          <w:sz w:val="28"/>
          <w:szCs w:val="28"/>
        </w:rPr>
        <w:t>Взрослые</w:t>
      </w:r>
    </w:p>
    <w:p w:rsidR="008B4ABD" w:rsidRPr="00367796" w:rsidRDefault="008B4ABD" w:rsidP="00367796">
      <w:pPr>
        <w:pStyle w:val="a9"/>
        <w:spacing w:after="0"/>
        <w:jc w:val="both"/>
        <w:rPr>
          <w:sz w:val="28"/>
          <w:szCs w:val="28"/>
        </w:rPr>
      </w:pPr>
      <w:r w:rsidRPr="00367796">
        <w:rPr>
          <w:spacing w:val="-1"/>
          <w:sz w:val="28"/>
          <w:szCs w:val="28"/>
        </w:rPr>
        <w:t>Рекомендованная начальная</w:t>
      </w:r>
      <w:r w:rsidRPr="00367796">
        <w:rPr>
          <w:sz w:val="28"/>
          <w:szCs w:val="28"/>
        </w:rPr>
        <w:t xml:space="preserve"> </w:t>
      </w:r>
      <w:r w:rsidRPr="00367796">
        <w:rPr>
          <w:spacing w:val="-1"/>
          <w:sz w:val="28"/>
          <w:szCs w:val="28"/>
        </w:rPr>
        <w:t xml:space="preserve">доза и стандартная </w:t>
      </w:r>
      <w:r w:rsidRPr="00367796">
        <w:rPr>
          <w:sz w:val="28"/>
          <w:szCs w:val="28"/>
        </w:rPr>
        <w:t>поддерживающая доза кандесартана</w:t>
      </w:r>
      <w:r w:rsidRPr="00367796">
        <w:rPr>
          <w:spacing w:val="1"/>
          <w:sz w:val="28"/>
          <w:szCs w:val="28"/>
        </w:rPr>
        <w:t xml:space="preserve"> </w:t>
      </w:r>
      <w:r w:rsidRPr="00367796">
        <w:rPr>
          <w:w w:val="90"/>
          <w:sz w:val="28"/>
          <w:szCs w:val="28"/>
        </w:rPr>
        <w:t xml:space="preserve">— </w:t>
      </w:r>
      <w:r w:rsidRPr="00367796">
        <w:rPr>
          <w:w w:val="95"/>
          <w:sz w:val="28"/>
          <w:szCs w:val="28"/>
        </w:rPr>
        <w:t>8 мг 1 раз в сутки.</w:t>
      </w:r>
      <w:r w:rsidRPr="00367796">
        <w:rPr>
          <w:sz w:val="28"/>
          <w:szCs w:val="28"/>
        </w:rPr>
        <w:t xml:space="preserve"> В основном эффект снижения артериального давления (АД) достигается в течение 4 недель после начала лечения.</w:t>
      </w:r>
    </w:p>
    <w:p w:rsidR="008B4ABD" w:rsidRPr="00367796" w:rsidRDefault="008B4ABD" w:rsidP="00367796">
      <w:pPr>
        <w:pStyle w:val="a9"/>
        <w:spacing w:after="0"/>
        <w:ind w:right="-1"/>
        <w:jc w:val="both"/>
        <w:rPr>
          <w:sz w:val="28"/>
          <w:szCs w:val="28"/>
        </w:rPr>
      </w:pPr>
      <w:r w:rsidRPr="00367796">
        <w:rPr>
          <w:spacing w:val="-1"/>
          <w:sz w:val="28"/>
          <w:szCs w:val="28"/>
        </w:rPr>
        <w:t xml:space="preserve">У пациентов, у которых </w:t>
      </w:r>
      <w:r w:rsidRPr="00367796">
        <w:rPr>
          <w:sz w:val="28"/>
          <w:szCs w:val="28"/>
        </w:rPr>
        <w:t>не удается достичь адекватного контроля над АД,</w:t>
      </w:r>
      <w:r w:rsidRPr="00367796">
        <w:rPr>
          <w:spacing w:val="9"/>
          <w:sz w:val="28"/>
          <w:szCs w:val="28"/>
        </w:rPr>
        <w:t xml:space="preserve"> </w:t>
      </w:r>
      <w:r w:rsidRPr="00367796">
        <w:rPr>
          <w:sz w:val="28"/>
          <w:szCs w:val="28"/>
        </w:rPr>
        <w:t>доза</w:t>
      </w:r>
      <w:r w:rsidRPr="00367796">
        <w:rPr>
          <w:spacing w:val="-9"/>
          <w:sz w:val="28"/>
          <w:szCs w:val="28"/>
        </w:rPr>
        <w:t xml:space="preserve"> </w:t>
      </w:r>
      <w:r w:rsidRPr="00367796">
        <w:rPr>
          <w:sz w:val="28"/>
          <w:szCs w:val="28"/>
        </w:rPr>
        <w:t>может</w:t>
      </w:r>
      <w:r w:rsidRPr="00367796">
        <w:rPr>
          <w:spacing w:val="-3"/>
          <w:sz w:val="28"/>
          <w:szCs w:val="28"/>
        </w:rPr>
        <w:t xml:space="preserve"> </w:t>
      </w:r>
      <w:r w:rsidRPr="00367796">
        <w:rPr>
          <w:sz w:val="28"/>
          <w:szCs w:val="28"/>
        </w:rPr>
        <w:t>быть</w:t>
      </w:r>
      <w:r w:rsidRPr="00367796">
        <w:rPr>
          <w:spacing w:val="-3"/>
          <w:sz w:val="28"/>
          <w:szCs w:val="28"/>
        </w:rPr>
        <w:t xml:space="preserve"> </w:t>
      </w:r>
      <w:r w:rsidRPr="00367796">
        <w:rPr>
          <w:sz w:val="28"/>
          <w:szCs w:val="28"/>
        </w:rPr>
        <w:t>увеличена</w:t>
      </w:r>
      <w:r w:rsidRPr="00367796">
        <w:rPr>
          <w:spacing w:val="8"/>
          <w:sz w:val="28"/>
          <w:szCs w:val="28"/>
        </w:rPr>
        <w:t xml:space="preserve"> </w:t>
      </w:r>
      <w:r w:rsidRPr="00367796">
        <w:rPr>
          <w:sz w:val="28"/>
          <w:szCs w:val="28"/>
        </w:rPr>
        <w:t>до</w:t>
      </w:r>
      <w:r w:rsidRPr="00367796">
        <w:rPr>
          <w:spacing w:val="-3"/>
          <w:sz w:val="28"/>
          <w:szCs w:val="28"/>
        </w:rPr>
        <w:t xml:space="preserve"> </w:t>
      </w:r>
      <w:r w:rsidRPr="00367796">
        <w:rPr>
          <w:sz w:val="28"/>
          <w:szCs w:val="28"/>
        </w:rPr>
        <w:t>16</w:t>
      </w:r>
      <w:r w:rsidRPr="00367796">
        <w:rPr>
          <w:spacing w:val="-5"/>
          <w:sz w:val="28"/>
          <w:szCs w:val="28"/>
        </w:rPr>
        <w:t xml:space="preserve"> </w:t>
      </w:r>
      <w:r w:rsidRPr="00367796">
        <w:rPr>
          <w:sz w:val="28"/>
          <w:szCs w:val="28"/>
        </w:rPr>
        <w:t>мг</w:t>
      </w:r>
      <w:r w:rsidRPr="00367796">
        <w:rPr>
          <w:spacing w:val="-5"/>
          <w:sz w:val="28"/>
          <w:szCs w:val="28"/>
        </w:rPr>
        <w:t xml:space="preserve"> </w:t>
      </w:r>
      <w:r w:rsidRPr="00367796">
        <w:rPr>
          <w:sz w:val="28"/>
          <w:szCs w:val="28"/>
        </w:rPr>
        <w:t>1</w:t>
      </w:r>
      <w:r w:rsidRPr="00367796">
        <w:rPr>
          <w:spacing w:val="-1"/>
          <w:sz w:val="28"/>
          <w:szCs w:val="28"/>
        </w:rPr>
        <w:t xml:space="preserve"> </w:t>
      </w:r>
      <w:r w:rsidRPr="00367796">
        <w:rPr>
          <w:sz w:val="28"/>
          <w:szCs w:val="28"/>
        </w:rPr>
        <w:t>раз</w:t>
      </w:r>
      <w:r w:rsidRPr="00367796">
        <w:rPr>
          <w:spacing w:val="-4"/>
          <w:sz w:val="28"/>
          <w:szCs w:val="28"/>
        </w:rPr>
        <w:t xml:space="preserve"> </w:t>
      </w:r>
      <w:r w:rsidRPr="00367796">
        <w:rPr>
          <w:sz w:val="28"/>
          <w:szCs w:val="28"/>
        </w:rPr>
        <w:t>в</w:t>
      </w:r>
      <w:r w:rsidRPr="00367796">
        <w:rPr>
          <w:spacing w:val="-7"/>
          <w:sz w:val="28"/>
          <w:szCs w:val="28"/>
        </w:rPr>
        <w:t xml:space="preserve"> </w:t>
      </w:r>
      <w:r w:rsidRPr="00367796">
        <w:rPr>
          <w:sz w:val="28"/>
          <w:szCs w:val="28"/>
        </w:rPr>
        <w:t>сутки или</w:t>
      </w:r>
      <w:r w:rsidRPr="00367796">
        <w:rPr>
          <w:spacing w:val="-4"/>
          <w:sz w:val="28"/>
          <w:szCs w:val="28"/>
        </w:rPr>
        <w:t xml:space="preserve"> </w:t>
      </w:r>
      <w:r w:rsidRPr="00367796">
        <w:rPr>
          <w:sz w:val="28"/>
          <w:szCs w:val="28"/>
        </w:rPr>
        <w:t>до</w:t>
      </w:r>
      <w:r w:rsidRPr="00367796">
        <w:rPr>
          <w:spacing w:val="-3"/>
          <w:sz w:val="28"/>
          <w:szCs w:val="28"/>
        </w:rPr>
        <w:t xml:space="preserve"> </w:t>
      </w:r>
      <w:r w:rsidRPr="00367796">
        <w:rPr>
          <w:sz w:val="28"/>
          <w:szCs w:val="28"/>
        </w:rPr>
        <w:t>32</w:t>
      </w:r>
      <w:r w:rsidRPr="00367796">
        <w:rPr>
          <w:spacing w:val="-6"/>
          <w:sz w:val="28"/>
          <w:szCs w:val="28"/>
        </w:rPr>
        <w:t xml:space="preserve"> </w:t>
      </w:r>
      <w:r w:rsidRPr="00367796">
        <w:rPr>
          <w:sz w:val="28"/>
          <w:szCs w:val="28"/>
        </w:rPr>
        <w:t>мг</w:t>
      </w:r>
      <w:r w:rsidRPr="00367796">
        <w:rPr>
          <w:spacing w:val="-9"/>
          <w:sz w:val="28"/>
          <w:szCs w:val="28"/>
        </w:rPr>
        <w:t xml:space="preserve"> </w:t>
      </w:r>
      <w:r w:rsidRPr="00367796">
        <w:rPr>
          <w:sz w:val="28"/>
          <w:szCs w:val="28"/>
        </w:rPr>
        <w:t>1</w:t>
      </w:r>
      <w:r w:rsidRPr="00367796">
        <w:rPr>
          <w:spacing w:val="6"/>
          <w:sz w:val="28"/>
          <w:szCs w:val="28"/>
        </w:rPr>
        <w:t xml:space="preserve"> </w:t>
      </w:r>
      <w:r w:rsidRPr="00367796">
        <w:rPr>
          <w:sz w:val="28"/>
          <w:szCs w:val="28"/>
        </w:rPr>
        <w:t>раз</w:t>
      </w:r>
      <w:r w:rsidRPr="00367796">
        <w:rPr>
          <w:spacing w:val="-2"/>
          <w:sz w:val="28"/>
          <w:szCs w:val="28"/>
        </w:rPr>
        <w:t xml:space="preserve"> </w:t>
      </w:r>
      <w:r w:rsidRPr="00367796">
        <w:rPr>
          <w:sz w:val="28"/>
          <w:szCs w:val="28"/>
        </w:rPr>
        <w:t>в</w:t>
      </w:r>
      <w:r w:rsidRPr="00367796">
        <w:rPr>
          <w:spacing w:val="-10"/>
          <w:sz w:val="28"/>
          <w:szCs w:val="28"/>
        </w:rPr>
        <w:t xml:space="preserve"> </w:t>
      </w:r>
      <w:r w:rsidRPr="00367796">
        <w:rPr>
          <w:sz w:val="28"/>
          <w:szCs w:val="28"/>
        </w:rPr>
        <w:t>сутки</w:t>
      </w:r>
      <w:r w:rsidRPr="00367796">
        <w:rPr>
          <w:spacing w:val="-60"/>
          <w:sz w:val="28"/>
          <w:szCs w:val="28"/>
        </w:rPr>
        <w:t xml:space="preserve"> </w:t>
      </w:r>
      <w:r w:rsidRPr="00367796">
        <w:rPr>
          <w:sz w:val="28"/>
          <w:szCs w:val="28"/>
        </w:rPr>
        <w:lastRenderedPageBreak/>
        <w:t>(32</w:t>
      </w:r>
      <w:r w:rsidRPr="00367796">
        <w:rPr>
          <w:spacing w:val="1"/>
          <w:sz w:val="28"/>
          <w:szCs w:val="28"/>
        </w:rPr>
        <w:t xml:space="preserve"> </w:t>
      </w:r>
      <w:r w:rsidRPr="00367796">
        <w:rPr>
          <w:sz w:val="28"/>
          <w:szCs w:val="28"/>
        </w:rPr>
        <w:t>мг</w:t>
      </w:r>
      <w:r w:rsidRPr="00367796">
        <w:rPr>
          <w:spacing w:val="1"/>
          <w:sz w:val="28"/>
          <w:szCs w:val="28"/>
        </w:rPr>
        <w:t xml:space="preserve"> </w:t>
      </w:r>
      <w:r w:rsidRPr="00367796">
        <w:rPr>
          <w:w w:val="90"/>
          <w:sz w:val="28"/>
          <w:szCs w:val="28"/>
        </w:rPr>
        <w:t>—</w:t>
      </w:r>
      <w:r w:rsidRPr="00367796">
        <w:rPr>
          <w:spacing w:val="1"/>
          <w:w w:val="90"/>
          <w:sz w:val="28"/>
          <w:szCs w:val="28"/>
        </w:rPr>
        <w:t xml:space="preserve"> </w:t>
      </w:r>
      <w:r w:rsidRPr="00367796">
        <w:rPr>
          <w:sz w:val="28"/>
          <w:szCs w:val="28"/>
        </w:rPr>
        <w:t>максимальная</w:t>
      </w:r>
      <w:r w:rsidRPr="00367796">
        <w:rPr>
          <w:spacing w:val="1"/>
          <w:sz w:val="28"/>
          <w:szCs w:val="28"/>
        </w:rPr>
        <w:t xml:space="preserve"> </w:t>
      </w:r>
      <w:r w:rsidRPr="00367796">
        <w:rPr>
          <w:sz w:val="28"/>
          <w:szCs w:val="28"/>
        </w:rPr>
        <w:t>суточная</w:t>
      </w:r>
      <w:r w:rsidRPr="00367796">
        <w:rPr>
          <w:spacing w:val="1"/>
          <w:sz w:val="28"/>
          <w:szCs w:val="28"/>
        </w:rPr>
        <w:t xml:space="preserve"> </w:t>
      </w:r>
      <w:r w:rsidRPr="00367796">
        <w:rPr>
          <w:sz w:val="28"/>
          <w:szCs w:val="28"/>
        </w:rPr>
        <w:t>доза).</w:t>
      </w:r>
      <w:r w:rsidRPr="00367796">
        <w:rPr>
          <w:spacing w:val="1"/>
          <w:sz w:val="28"/>
          <w:szCs w:val="28"/>
        </w:rPr>
        <w:t xml:space="preserve"> </w:t>
      </w:r>
      <w:r w:rsidRPr="00367796">
        <w:rPr>
          <w:sz w:val="28"/>
          <w:szCs w:val="28"/>
        </w:rPr>
        <w:t>Терапию</w:t>
      </w:r>
      <w:r w:rsidRPr="00367796">
        <w:rPr>
          <w:spacing w:val="1"/>
          <w:sz w:val="28"/>
          <w:szCs w:val="28"/>
        </w:rPr>
        <w:t xml:space="preserve"> </w:t>
      </w:r>
      <w:r w:rsidRPr="00367796">
        <w:rPr>
          <w:sz w:val="28"/>
          <w:szCs w:val="28"/>
        </w:rPr>
        <w:t>необходимо</w:t>
      </w:r>
      <w:r w:rsidRPr="00367796">
        <w:rPr>
          <w:spacing w:val="1"/>
          <w:sz w:val="28"/>
          <w:szCs w:val="28"/>
        </w:rPr>
        <w:t xml:space="preserve"> </w:t>
      </w:r>
      <w:r w:rsidRPr="00367796">
        <w:rPr>
          <w:sz w:val="28"/>
          <w:szCs w:val="28"/>
        </w:rPr>
        <w:t>корректировать</w:t>
      </w:r>
      <w:r w:rsidRPr="00367796">
        <w:rPr>
          <w:spacing w:val="1"/>
          <w:sz w:val="28"/>
          <w:szCs w:val="28"/>
        </w:rPr>
        <w:t xml:space="preserve"> </w:t>
      </w:r>
      <w:r w:rsidRPr="00367796">
        <w:rPr>
          <w:sz w:val="28"/>
          <w:szCs w:val="28"/>
        </w:rPr>
        <w:t>в</w:t>
      </w:r>
      <w:r w:rsidRPr="00367796">
        <w:rPr>
          <w:spacing w:val="1"/>
          <w:sz w:val="28"/>
          <w:szCs w:val="28"/>
        </w:rPr>
        <w:t xml:space="preserve"> </w:t>
      </w:r>
      <w:r w:rsidRPr="00367796">
        <w:rPr>
          <w:sz w:val="28"/>
          <w:szCs w:val="28"/>
        </w:rPr>
        <w:t>соответствии</w:t>
      </w:r>
      <w:r w:rsidRPr="00367796">
        <w:rPr>
          <w:spacing w:val="26"/>
          <w:sz w:val="28"/>
          <w:szCs w:val="28"/>
        </w:rPr>
        <w:t xml:space="preserve"> </w:t>
      </w:r>
      <w:r w:rsidRPr="00367796">
        <w:rPr>
          <w:sz w:val="28"/>
          <w:szCs w:val="28"/>
        </w:rPr>
        <w:t>с</w:t>
      </w:r>
      <w:r w:rsidRPr="00367796">
        <w:rPr>
          <w:spacing w:val="-5"/>
          <w:sz w:val="28"/>
          <w:szCs w:val="28"/>
        </w:rPr>
        <w:t xml:space="preserve"> </w:t>
      </w:r>
      <w:r w:rsidRPr="00367796">
        <w:rPr>
          <w:sz w:val="28"/>
          <w:szCs w:val="28"/>
        </w:rPr>
        <w:t>реакцией</w:t>
      </w:r>
      <w:r w:rsidRPr="00367796">
        <w:rPr>
          <w:spacing w:val="15"/>
          <w:sz w:val="28"/>
          <w:szCs w:val="28"/>
        </w:rPr>
        <w:t xml:space="preserve"> </w:t>
      </w:r>
      <w:r w:rsidRPr="00367796">
        <w:rPr>
          <w:sz w:val="28"/>
          <w:szCs w:val="28"/>
        </w:rPr>
        <w:t xml:space="preserve">АД.                                </w:t>
      </w:r>
    </w:p>
    <w:p w:rsidR="008B4ABD" w:rsidRPr="00367796" w:rsidRDefault="008B4ABD" w:rsidP="00367796">
      <w:pPr>
        <w:pStyle w:val="21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Препарат Кандесартан Вива Фарм может назначаться совместно с другими антигипертензивными средствами. Показано,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что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C357B" w:rsidRPr="002807DB">
        <w:rPr>
          <w:rFonts w:ascii="Times New Roman" w:hAnsi="Times New Roman"/>
          <w:sz w:val="28"/>
          <w:szCs w:val="28"/>
        </w:rPr>
        <w:t>гидрохлоротиазид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55BF">
        <w:rPr>
          <w:rFonts w:ascii="Times New Roman" w:hAnsi="Times New Roman"/>
          <w:sz w:val="28"/>
          <w:szCs w:val="28"/>
        </w:rPr>
        <w:t xml:space="preserve">комбинированном применении с кандесартаном вызывает дополнительное </w:t>
      </w:r>
      <w:r w:rsidRPr="00367796">
        <w:rPr>
          <w:rFonts w:ascii="Times New Roman" w:hAnsi="Times New Roman"/>
          <w:sz w:val="28"/>
          <w:szCs w:val="28"/>
        </w:rPr>
        <w:t>снижение</w:t>
      </w:r>
      <w:r w:rsidRPr="001155BF">
        <w:rPr>
          <w:rFonts w:ascii="Times New Roman" w:hAnsi="Times New Roman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АД.</w:t>
      </w:r>
    </w:p>
    <w:p w:rsidR="008B4ABD" w:rsidRPr="00367796" w:rsidRDefault="008B4ABD" w:rsidP="00367796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67796">
        <w:rPr>
          <w:rFonts w:ascii="Times New Roman" w:hAnsi="Times New Roman"/>
          <w:i/>
          <w:w w:val="95"/>
          <w:sz w:val="28"/>
          <w:szCs w:val="28"/>
        </w:rPr>
        <w:t>Применение</w:t>
      </w:r>
      <w:r w:rsidRPr="00367796">
        <w:rPr>
          <w:rFonts w:ascii="Times New Roman" w:hAnsi="Times New Roman"/>
          <w:i/>
          <w:spacing w:val="23"/>
          <w:w w:val="95"/>
          <w:sz w:val="28"/>
          <w:szCs w:val="28"/>
        </w:rPr>
        <w:t xml:space="preserve"> </w:t>
      </w:r>
      <w:r w:rsidRPr="00367796">
        <w:rPr>
          <w:rFonts w:ascii="Times New Roman" w:hAnsi="Times New Roman"/>
          <w:i/>
          <w:w w:val="95"/>
          <w:sz w:val="28"/>
          <w:szCs w:val="28"/>
        </w:rPr>
        <w:t>у</w:t>
      </w:r>
      <w:r w:rsidRPr="00367796">
        <w:rPr>
          <w:rFonts w:ascii="Times New Roman" w:hAnsi="Times New Roman"/>
          <w:i/>
          <w:spacing w:val="-3"/>
          <w:w w:val="95"/>
          <w:sz w:val="28"/>
          <w:szCs w:val="28"/>
        </w:rPr>
        <w:t xml:space="preserve"> </w:t>
      </w:r>
      <w:r w:rsidRPr="00367796">
        <w:rPr>
          <w:rFonts w:ascii="Times New Roman" w:hAnsi="Times New Roman"/>
          <w:i/>
          <w:w w:val="95"/>
          <w:sz w:val="28"/>
          <w:szCs w:val="28"/>
        </w:rPr>
        <w:t>пациентов</w:t>
      </w:r>
      <w:r w:rsidRPr="00367796">
        <w:rPr>
          <w:rFonts w:ascii="Times New Roman" w:hAnsi="Times New Roman"/>
          <w:i/>
          <w:spacing w:val="16"/>
          <w:w w:val="95"/>
          <w:sz w:val="28"/>
          <w:szCs w:val="28"/>
        </w:rPr>
        <w:t xml:space="preserve"> </w:t>
      </w:r>
      <w:r w:rsidRPr="00367796">
        <w:rPr>
          <w:rFonts w:ascii="Times New Roman" w:hAnsi="Times New Roman"/>
          <w:i/>
          <w:w w:val="95"/>
          <w:sz w:val="28"/>
          <w:szCs w:val="28"/>
        </w:rPr>
        <w:t>пожилого</w:t>
      </w:r>
      <w:r w:rsidRPr="00367796">
        <w:rPr>
          <w:rFonts w:ascii="Times New Roman" w:hAnsi="Times New Roman"/>
          <w:i/>
          <w:spacing w:val="10"/>
          <w:w w:val="95"/>
          <w:sz w:val="28"/>
          <w:szCs w:val="28"/>
        </w:rPr>
        <w:t xml:space="preserve"> </w:t>
      </w:r>
      <w:r w:rsidRPr="00367796">
        <w:rPr>
          <w:rFonts w:ascii="Times New Roman" w:hAnsi="Times New Roman"/>
          <w:i/>
          <w:w w:val="95"/>
          <w:sz w:val="28"/>
          <w:szCs w:val="28"/>
        </w:rPr>
        <w:t>возраста</w:t>
      </w:r>
    </w:p>
    <w:p w:rsidR="008B4ABD" w:rsidRPr="00367796" w:rsidRDefault="008B4ABD" w:rsidP="0036779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155BF">
        <w:rPr>
          <w:rFonts w:ascii="Times New Roman" w:hAnsi="Times New Roman"/>
          <w:sz w:val="28"/>
          <w:szCs w:val="28"/>
        </w:rPr>
        <w:t>Коррекция начальной дозы не требуется у пациентов пожилого возраста.</w:t>
      </w:r>
    </w:p>
    <w:p w:rsidR="008B4ABD" w:rsidRPr="00367796" w:rsidRDefault="008B4ABD" w:rsidP="00367796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367796">
        <w:rPr>
          <w:rFonts w:ascii="Times New Roman" w:hAnsi="Times New Roman"/>
          <w:i/>
          <w:w w:val="95"/>
          <w:sz w:val="28"/>
          <w:szCs w:val="28"/>
        </w:rPr>
        <w:t>Применение</w:t>
      </w:r>
      <w:r w:rsidRPr="00367796">
        <w:rPr>
          <w:rFonts w:ascii="Times New Roman" w:hAnsi="Times New Roman"/>
          <w:i/>
          <w:spacing w:val="22"/>
          <w:w w:val="95"/>
          <w:sz w:val="28"/>
          <w:szCs w:val="28"/>
        </w:rPr>
        <w:t xml:space="preserve"> </w:t>
      </w:r>
      <w:r w:rsidRPr="00367796">
        <w:rPr>
          <w:rFonts w:ascii="Times New Roman" w:hAnsi="Times New Roman"/>
          <w:i/>
          <w:w w:val="95"/>
          <w:sz w:val="28"/>
          <w:szCs w:val="28"/>
        </w:rPr>
        <w:t>у пациентов</w:t>
      </w:r>
      <w:r w:rsidRPr="00367796">
        <w:rPr>
          <w:rFonts w:ascii="Times New Roman" w:hAnsi="Times New Roman"/>
          <w:i/>
          <w:spacing w:val="21"/>
          <w:w w:val="95"/>
          <w:sz w:val="28"/>
          <w:szCs w:val="28"/>
        </w:rPr>
        <w:t xml:space="preserve"> </w:t>
      </w:r>
      <w:r w:rsidRPr="00367796">
        <w:rPr>
          <w:rFonts w:ascii="Times New Roman" w:hAnsi="Times New Roman"/>
          <w:i/>
          <w:w w:val="95"/>
          <w:sz w:val="28"/>
          <w:szCs w:val="28"/>
        </w:rPr>
        <w:t>со сниженным</w:t>
      </w:r>
      <w:r w:rsidRPr="00367796">
        <w:rPr>
          <w:rFonts w:ascii="Times New Roman" w:hAnsi="Times New Roman"/>
          <w:i/>
          <w:spacing w:val="13"/>
          <w:w w:val="95"/>
          <w:sz w:val="28"/>
          <w:szCs w:val="28"/>
        </w:rPr>
        <w:t xml:space="preserve"> </w:t>
      </w:r>
      <w:r w:rsidRPr="00367796">
        <w:rPr>
          <w:rFonts w:ascii="Times New Roman" w:hAnsi="Times New Roman"/>
          <w:i/>
          <w:w w:val="95"/>
          <w:sz w:val="28"/>
          <w:szCs w:val="28"/>
        </w:rPr>
        <w:t>объемом</w:t>
      </w:r>
      <w:r w:rsidRPr="00367796">
        <w:rPr>
          <w:rFonts w:ascii="Times New Roman" w:hAnsi="Times New Roman"/>
          <w:i/>
          <w:spacing w:val="13"/>
          <w:w w:val="95"/>
          <w:sz w:val="28"/>
          <w:szCs w:val="28"/>
        </w:rPr>
        <w:t xml:space="preserve"> </w:t>
      </w:r>
      <w:r w:rsidRPr="00367796">
        <w:rPr>
          <w:rFonts w:ascii="Times New Roman" w:hAnsi="Times New Roman"/>
          <w:i/>
          <w:w w:val="95"/>
          <w:sz w:val="28"/>
          <w:szCs w:val="28"/>
        </w:rPr>
        <w:t>циркулирующей</w:t>
      </w:r>
      <w:r w:rsidRPr="00367796">
        <w:rPr>
          <w:rFonts w:ascii="Times New Roman" w:hAnsi="Times New Roman"/>
          <w:i/>
          <w:spacing w:val="20"/>
          <w:w w:val="95"/>
          <w:sz w:val="28"/>
          <w:szCs w:val="28"/>
        </w:rPr>
        <w:t xml:space="preserve"> </w:t>
      </w:r>
      <w:r w:rsidRPr="00367796">
        <w:rPr>
          <w:rFonts w:ascii="Times New Roman" w:hAnsi="Times New Roman"/>
          <w:i/>
          <w:w w:val="95"/>
          <w:sz w:val="28"/>
          <w:szCs w:val="28"/>
        </w:rPr>
        <w:t>крови</w:t>
      </w:r>
      <w:r w:rsidRPr="00367796">
        <w:rPr>
          <w:rFonts w:ascii="Times New Roman" w:hAnsi="Times New Roman"/>
          <w:i/>
          <w:spacing w:val="5"/>
          <w:w w:val="95"/>
          <w:sz w:val="28"/>
          <w:szCs w:val="28"/>
        </w:rPr>
        <w:t xml:space="preserve"> </w:t>
      </w:r>
      <w:r w:rsidRPr="00367796">
        <w:rPr>
          <w:rFonts w:ascii="Times New Roman" w:hAnsi="Times New Roman"/>
          <w:i/>
          <w:w w:val="95"/>
          <w:sz w:val="28"/>
          <w:szCs w:val="28"/>
        </w:rPr>
        <w:t>(ОЦК)</w:t>
      </w:r>
    </w:p>
    <w:p w:rsidR="008B4ABD" w:rsidRPr="00367796" w:rsidRDefault="008B4ABD" w:rsidP="0036779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pacing w:val="-1"/>
          <w:sz w:val="28"/>
          <w:szCs w:val="28"/>
        </w:rPr>
        <w:t>У</w:t>
      </w:r>
      <w:r w:rsidRPr="00367796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367796">
        <w:rPr>
          <w:rFonts w:ascii="Times New Roman" w:hAnsi="Times New Roman"/>
          <w:spacing w:val="-1"/>
          <w:sz w:val="28"/>
          <w:szCs w:val="28"/>
        </w:rPr>
        <w:t>пациентов</w:t>
      </w:r>
      <w:r w:rsidRPr="00367796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367796">
        <w:rPr>
          <w:rFonts w:ascii="Times New Roman" w:hAnsi="Times New Roman"/>
          <w:spacing w:val="-1"/>
          <w:sz w:val="28"/>
          <w:szCs w:val="28"/>
        </w:rPr>
        <w:t>с</w:t>
      </w:r>
      <w:r w:rsidRPr="00367796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7796">
        <w:rPr>
          <w:rFonts w:ascii="Times New Roman" w:hAnsi="Times New Roman"/>
          <w:spacing w:val="-1"/>
          <w:sz w:val="28"/>
          <w:szCs w:val="28"/>
        </w:rPr>
        <w:t>гиповолемией,</w:t>
      </w:r>
      <w:r w:rsidRPr="00367796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367796">
        <w:rPr>
          <w:rFonts w:ascii="Times New Roman" w:hAnsi="Times New Roman"/>
          <w:spacing w:val="-1"/>
          <w:sz w:val="28"/>
          <w:szCs w:val="28"/>
        </w:rPr>
        <w:t>у</w:t>
      </w:r>
      <w:r w:rsidRPr="00367796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367796">
        <w:rPr>
          <w:rFonts w:ascii="Times New Roman" w:hAnsi="Times New Roman"/>
          <w:spacing w:val="-1"/>
          <w:sz w:val="28"/>
          <w:szCs w:val="28"/>
        </w:rPr>
        <w:t>которых</w:t>
      </w:r>
      <w:r w:rsidRPr="00367796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367796">
        <w:rPr>
          <w:rFonts w:ascii="Times New Roman" w:hAnsi="Times New Roman"/>
          <w:spacing w:val="-1"/>
          <w:sz w:val="28"/>
          <w:szCs w:val="28"/>
        </w:rPr>
        <w:t>существует</w:t>
      </w:r>
      <w:r w:rsidRPr="00367796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риск</w:t>
      </w:r>
      <w:r w:rsidRPr="00367796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артериальной</w:t>
      </w:r>
      <w:r w:rsidRPr="00367796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гипотензии,</w:t>
      </w:r>
      <w:r w:rsidRPr="00367796">
        <w:rPr>
          <w:rFonts w:ascii="Times New Roman" w:hAnsi="Times New Roman"/>
          <w:spacing w:val="-60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следует</w:t>
      </w:r>
      <w:r w:rsidRPr="00367796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рассматривать</w:t>
      </w:r>
      <w:r w:rsidRPr="00367796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начальную дозу</w:t>
      </w:r>
      <w:r w:rsidRPr="0036779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</w:t>
      </w:r>
      <w:r w:rsidRPr="0036779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4</w:t>
      </w:r>
      <w:r w:rsidRPr="0036779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мг.</w:t>
      </w:r>
    </w:p>
    <w:p w:rsidR="008B4ABD" w:rsidRPr="00367796" w:rsidRDefault="008B4ABD" w:rsidP="00367796">
      <w:pPr>
        <w:pStyle w:val="a9"/>
        <w:spacing w:after="0"/>
        <w:jc w:val="both"/>
        <w:rPr>
          <w:i/>
          <w:iCs/>
          <w:sz w:val="28"/>
          <w:szCs w:val="28"/>
        </w:rPr>
      </w:pPr>
      <w:r w:rsidRPr="00367796">
        <w:rPr>
          <w:i/>
          <w:iCs/>
          <w:sz w:val="28"/>
          <w:szCs w:val="28"/>
        </w:rPr>
        <w:t>Применение у пациентов с нарушением функции почек</w:t>
      </w:r>
    </w:p>
    <w:p w:rsidR="008B4ABD" w:rsidRPr="00367796" w:rsidRDefault="008B4ABD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w w:val="95"/>
          <w:sz w:val="28"/>
          <w:szCs w:val="28"/>
        </w:rPr>
        <w:t>Начальная доза кандесартана цилексетила для пациентов с нарушением функции почек, в</w:t>
      </w:r>
      <w:r w:rsidRPr="00367796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67796">
        <w:rPr>
          <w:rFonts w:ascii="Times New Roman" w:hAnsi="Times New Roman"/>
          <w:spacing w:val="-1"/>
          <w:sz w:val="28"/>
          <w:szCs w:val="28"/>
        </w:rPr>
        <w:t xml:space="preserve">том числе для пациентов, находящихся на гемодиализе, </w:t>
      </w:r>
      <w:r w:rsidRPr="00367796">
        <w:rPr>
          <w:rFonts w:ascii="Times New Roman" w:hAnsi="Times New Roman"/>
          <w:sz w:val="28"/>
          <w:szCs w:val="28"/>
        </w:rPr>
        <w:t>составляет 4 мг. Доза должна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корректироваться в зависимости от ответа на лечение. Ограничен опыт применения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w w:val="95"/>
          <w:sz w:val="28"/>
          <w:szCs w:val="28"/>
        </w:rPr>
        <w:t>кандесартана у пациентов с очень тяжелым нарушением функции почек и с</w:t>
      </w:r>
      <w:r w:rsidRPr="00367796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нарушением</w:t>
      </w:r>
      <w:r w:rsidRPr="0036779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функции</w:t>
      </w:r>
      <w:r w:rsidRPr="00367796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почек</w:t>
      </w:r>
      <w:r w:rsidRPr="00367796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</w:t>
      </w:r>
      <w:r w:rsidRPr="00367796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терминальной</w:t>
      </w:r>
      <w:r w:rsidRPr="00367796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стадии</w:t>
      </w:r>
      <w:r w:rsidRPr="00367796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(клиренс</w:t>
      </w:r>
      <w:r w:rsidRPr="00367796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креатинина</w:t>
      </w:r>
      <w:r w:rsidRPr="00367796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менее</w:t>
      </w:r>
      <w:r w:rsidRPr="00367796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15 мл/мин).</w:t>
      </w:r>
    </w:p>
    <w:p w:rsidR="008B4ABD" w:rsidRPr="00367796" w:rsidRDefault="008B4ABD" w:rsidP="00367796">
      <w:pPr>
        <w:pStyle w:val="33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67796">
        <w:rPr>
          <w:rFonts w:ascii="Times New Roman" w:hAnsi="Times New Roman"/>
          <w:i/>
          <w:iCs/>
          <w:sz w:val="28"/>
          <w:szCs w:val="28"/>
        </w:rPr>
        <w:t>Применение у пациентов</w:t>
      </w:r>
      <w:r w:rsidRPr="00367796">
        <w:rPr>
          <w:rFonts w:ascii="Times New Roman" w:hAnsi="Times New Roman"/>
          <w:bCs/>
          <w:i/>
          <w:iCs/>
          <w:sz w:val="28"/>
          <w:szCs w:val="28"/>
        </w:rPr>
        <w:t xml:space="preserve"> с нарушением функции печени </w:t>
      </w:r>
    </w:p>
    <w:p w:rsidR="008B4ABD" w:rsidRPr="00367796" w:rsidRDefault="008B4ABD" w:rsidP="00367796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Начальная доза кандесартана 4 мг рекомендуется для пациентов с легким или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умеренным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нарушением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функции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печени.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зависимости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от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ответа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на</w:t>
      </w:r>
      <w:r w:rsidRPr="00367796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лечение</w:t>
      </w:r>
      <w:r w:rsidRPr="00367796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доза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должна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корректироваться.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Применение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лекарственного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препарата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у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пациентов с тяжелым нарушением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функции печени и/или холестазом</w:t>
      </w:r>
      <w:r w:rsidRPr="00367796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противопоказано.</w:t>
      </w:r>
    </w:p>
    <w:p w:rsidR="008B4ABD" w:rsidRPr="00367796" w:rsidRDefault="008B4ABD" w:rsidP="003677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7796">
        <w:rPr>
          <w:rFonts w:ascii="Times New Roman" w:hAnsi="Times New Roman"/>
          <w:i/>
          <w:sz w:val="28"/>
          <w:szCs w:val="28"/>
        </w:rPr>
        <w:t>Применение</w:t>
      </w:r>
      <w:r w:rsidRPr="00367796">
        <w:rPr>
          <w:rFonts w:ascii="Times New Roman" w:hAnsi="Times New Roman"/>
          <w:i/>
          <w:spacing w:val="8"/>
          <w:sz w:val="28"/>
          <w:szCs w:val="28"/>
        </w:rPr>
        <w:t xml:space="preserve"> </w:t>
      </w:r>
      <w:r w:rsidRPr="00367796">
        <w:rPr>
          <w:rFonts w:ascii="Times New Roman" w:hAnsi="Times New Roman"/>
          <w:i/>
          <w:sz w:val="28"/>
          <w:szCs w:val="28"/>
        </w:rPr>
        <w:t>у</w:t>
      </w:r>
      <w:r w:rsidRPr="00367796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 w:rsidRPr="00367796">
        <w:rPr>
          <w:rFonts w:ascii="Times New Roman" w:hAnsi="Times New Roman"/>
          <w:i/>
          <w:sz w:val="28"/>
          <w:szCs w:val="28"/>
        </w:rPr>
        <w:t>пациентов</w:t>
      </w:r>
      <w:r w:rsidRPr="00367796">
        <w:rPr>
          <w:rFonts w:ascii="Times New Roman" w:hAnsi="Times New Roman"/>
          <w:i/>
          <w:spacing w:val="12"/>
          <w:sz w:val="28"/>
          <w:szCs w:val="28"/>
        </w:rPr>
        <w:t xml:space="preserve"> </w:t>
      </w:r>
      <w:r w:rsidRPr="00367796">
        <w:rPr>
          <w:rFonts w:ascii="Times New Roman" w:hAnsi="Times New Roman"/>
          <w:i/>
          <w:sz w:val="28"/>
          <w:szCs w:val="28"/>
        </w:rPr>
        <w:t>негроидной</w:t>
      </w:r>
      <w:r w:rsidRPr="00367796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367796">
        <w:rPr>
          <w:rFonts w:ascii="Times New Roman" w:hAnsi="Times New Roman"/>
          <w:i/>
          <w:sz w:val="28"/>
          <w:szCs w:val="28"/>
        </w:rPr>
        <w:t>расы</w:t>
      </w:r>
    </w:p>
    <w:p w:rsidR="008B4ABD" w:rsidRPr="00367796" w:rsidRDefault="008B4ABD" w:rsidP="00367796">
      <w:pPr>
        <w:pStyle w:val="21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Антигипертензивный эффект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кандесартана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у пациентов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негроидной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расы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менее выражен, чем у пациентов других рас. Поэтому у данной категории пациентов для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достижения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оптимального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контроля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над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АД,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возможно,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чаще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понадобится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увеличение дозы кандесартана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 назначение сопутствующей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терапии.</w:t>
      </w:r>
    </w:p>
    <w:p w:rsidR="008B4ABD" w:rsidRPr="00367796" w:rsidRDefault="008B4ABD" w:rsidP="00367796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796">
        <w:rPr>
          <w:rFonts w:ascii="Times New Roman" w:hAnsi="Times New Roman"/>
          <w:b/>
          <w:i/>
          <w:sz w:val="28"/>
          <w:szCs w:val="28"/>
        </w:rPr>
        <w:t>Дети</w:t>
      </w:r>
    </w:p>
    <w:p w:rsidR="008B4ABD" w:rsidRPr="00191ACD" w:rsidRDefault="008B4ABD" w:rsidP="00191ACD">
      <w:pPr>
        <w:spacing w:after="0" w:line="240" w:lineRule="auto"/>
        <w:ind w:right="-1"/>
        <w:jc w:val="both"/>
        <w:rPr>
          <w:rFonts w:ascii="Times New Roman" w:hAnsi="Times New Roman"/>
          <w:spacing w:val="-1"/>
          <w:sz w:val="28"/>
          <w:szCs w:val="28"/>
        </w:rPr>
      </w:pPr>
      <w:r w:rsidRPr="00191ACD">
        <w:rPr>
          <w:rFonts w:ascii="Times New Roman" w:hAnsi="Times New Roman"/>
          <w:spacing w:val="-1"/>
          <w:sz w:val="28"/>
          <w:szCs w:val="28"/>
        </w:rPr>
        <w:t>Рекомендуемая начальная доза — 4 мг один раз в сутки.</w:t>
      </w:r>
    </w:p>
    <w:p w:rsidR="008B4ABD" w:rsidRPr="00191ACD" w:rsidRDefault="008B4ABD" w:rsidP="00191ACD">
      <w:pPr>
        <w:spacing w:after="0" w:line="240" w:lineRule="auto"/>
        <w:ind w:right="-1"/>
        <w:jc w:val="both"/>
        <w:rPr>
          <w:rFonts w:ascii="Times New Roman" w:hAnsi="Times New Roman"/>
          <w:spacing w:val="-1"/>
          <w:sz w:val="28"/>
          <w:szCs w:val="28"/>
        </w:rPr>
      </w:pPr>
      <w:r w:rsidRPr="00191ACD">
        <w:rPr>
          <w:rFonts w:ascii="Times New Roman" w:hAnsi="Times New Roman"/>
          <w:spacing w:val="-1"/>
          <w:sz w:val="28"/>
          <w:szCs w:val="28"/>
        </w:rPr>
        <w:t>- для детей и подростков с массой тела &lt;50 кг: если адекватный контроль над артериальной гипертензией не достигнут, доза может быть увеличена максимально до 8 мг 1 раз в сутки (8 мг — максимальная суточная доза для данной группы пациентов)</w:t>
      </w:r>
      <w:r w:rsidR="00AC6A1A" w:rsidRPr="00191ACD">
        <w:rPr>
          <w:rFonts w:ascii="Times New Roman" w:hAnsi="Times New Roman"/>
          <w:spacing w:val="-1"/>
          <w:sz w:val="28"/>
          <w:szCs w:val="28"/>
        </w:rPr>
        <w:t>;</w:t>
      </w:r>
      <w:r w:rsidRPr="00191ACD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8B4ABD" w:rsidRPr="00191ACD" w:rsidRDefault="008B4ABD" w:rsidP="00191ACD">
      <w:pPr>
        <w:spacing w:after="0" w:line="240" w:lineRule="auto"/>
        <w:ind w:right="-1"/>
        <w:jc w:val="both"/>
        <w:rPr>
          <w:rFonts w:ascii="Times New Roman" w:hAnsi="Times New Roman"/>
          <w:spacing w:val="-1"/>
          <w:sz w:val="28"/>
          <w:szCs w:val="28"/>
        </w:rPr>
      </w:pPr>
      <w:r w:rsidRPr="00191ACD">
        <w:rPr>
          <w:rFonts w:ascii="Times New Roman" w:hAnsi="Times New Roman"/>
          <w:spacing w:val="-1"/>
          <w:sz w:val="28"/>
          <w:szCs w:val="28"/>
        </w:rPr>
        <w:t xml:space="preserve">- для детей и подростков с массой тела ≥50 кг: если адекватный контроль над </w:t>
      </w:r>
      <w:r w:rsidRPr="00367796">
        <w:rPr>
          <w:rFonts w:ascii="Times New Roman" w:hAnsi="Times New Roman"/>
          <w:spacing w:val="-1"/>
          <w:sz w:val="28"/>
          <w:szCs w:val="28"/>
        </w:rPr>
        <w:t xml:space="preserve">артериальной гипертензией не достигнут, доза </w:t>
      </w:r>
      <w:r w:rsidRPr="00191ACD">
        <w:rPr>
          <w:rFonts w:ascii="Times New Roman" w:hAnsi="Times New Roman"/>
          <w:spacing w:val="-1"/>
          <w:sz w:val="28"/>
          <w:szCs w:val="28"/>
        </w:rPr>
        <w:t>может быть увеличена до 8 мг 1 раз в сутки, затем, при необходимости, до 16 мг 1 раз в сутки (см. Раздел 5.1).</w:t>
      </w:r>
    </w:p>
    <w:p w:rsidR="008B4ABD" w:rsidRPr="00191ACD" w:rsidRDefault="008B4ABD" w:rsidP="00367796">
      <w:pPr>
        <w:spacing w:after="0" w:line="240" w:lineRule="auto"/>
        <w:ind w:right="-1"/>
        <w:jc w:val="both"/>
        <w:rPr>
          <w:rFonts w:ascii="Times New Roman" w:hAnsi="Times New Roman"/>
          <w:spacing w:val="-1"/>
          <w:sz w:val="28"/>
          <w:szCs w:val="28"/>
        </w:rPr>
      </w:pPr>
      <w:r w:rsidRPr="00191ACD">
        <w:rPr>
          <w:rFonts w:ascii="Times New Roman" w:hAnsi="Times New Roman"/>
          <w:spacing w:val="-1"/>
          <w:sz w:val="28"/>
          <w:szCs w:val="28"/>
        </w:rPr>
        <w:t>Применение кандесартана в дозе более 32 мг в детской популяции не было изучено.</w:t>
      </w:r>
    </w:p>
    <w:p w:rsidR="008B4ABD" w:rsidRPr="00191ACD" w:rsidRDefault="008B4ABD" w:rsidP="00191ACD">
      <w:pPr>
        <w:spacing w:after="0" w:line="240" w:lineRule="auto"/>
        <w:ind w:right="-1"/>
        <w:jc w:val="both"/>
        <w:rPr>
          <w:rFonts w:ascii="Times New Roman" w:hAnsi="Times New Roman"/>
          <w:spacing w:val="-1"/>
          <w:sz w:val="28"/>
          <w:szCs w:val="28"/>
        </w:rPr>
      </w:pPr>
      <w:r w:rsidRPr="00191ACD">
        <w:rPr>
          <w:rFonts w:ascii="Times New Roman" w:hAnsi="Times New Roman"/>
          <w:spacing w:val="-1"/>
          <w:sz w:val="28"/>
          <w:szCs w:val="28"/>
        </w:rPr>
        <w:t>Наибольший антигипертензивный эффект достигается в течение 4 недель от начала лечения.</w:t>
      </w:r>
    </w:p>
    <w:p w:rsidR="008B4ABD" w:rsidRPr="00367796" w:rsidRDefault="008B4ABD" w:rsidP="00367796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lastRenderedPageBreak/>
        <w:t xml:space="preserve">Для детей с возможным уменьшенным </w:t>
      </w:r>
      <w:r w:rsidR="00AC6A1A">
        <w:rPr>
          <w:rFonts w:ascii="Times New Roman" w:hAnsi="Times New Roman"/>
          <w:sz w:val="28"/>
          <w:szCs w:val="28"/>
        </w:rPr>
        <w:t>ОЦК</w:t>
      </w:r>
      <w:r w:rsidRPr="00367796">
        <w:rPr>
          <w:rFonts w:ascii="Times New Roman" w:hAnsi="Times New Roman"/>
          <w:sz w:val="28"/>
          <w:szCs w:val="28"/>
        </w:rPr>
        <w:t xml:space="preserve"> (например, пациенты, принимающие диуретики, особенно с почечной недостаточностью), лечение кандесартаном следует начинать под тщательным медицинским наблюдением, и в начале следует рассмотреть возможность назначения более низкой дозы, чем рекомендуемые выше.</w:t>
      </w:r>
    </w:p>
    <w:p w:rsidR="008B4ABD" w:rsidRPr="00367796" w:rsidRDefault="008B4ABD" w:rsidP="00367796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 xml:space="preserve">Применение кандесартана у детей со скоростью клубочковой фильтрации (СКФ) </w:t>
      </w:r>
      <w:r w:rsidRPr="00367796">
        <w:rPr>
          <w:rFonts w:ascii="Times New Roman" w:hAnsi="Times New Roman"/>
          <w:sz w:val="28"/>
          <w:szCs w:val="28"/>
        </w:rPr>
        <w:sym w:font="Symbol" w:char="F03C"/>
      </w:r>
      <w:r w:rsidRPr="00367796">
        <w:rPr>
          <w:rFonts w:ascii="Times New Roman" w:hAnsi="Times New Roman"/>
          <w:sz w:val="28"/>
          <w:szCs w:val="28"/>
        </w:rPr>
        <w:t>30 мл/мин/1,73 м</w:t>
      </w:r>
      <w:r w:rsidRPr="00367796">
        <w:rPr>
          <w:rFonts w:ascii="Times New Roman" w:hAnsi="Times New Roman"/>
          <w:sz w:val="28"/>
          <w:szCs w:val="28"/>
          <w:vertAlign w:val="superscript"/>
        </w:rPr>
        <w:t>2</w:t>
      </w:r>
      <w:r w:rsidRPr="00367796">
        <w:rPr>
          <w:rFonts w:ascii="Times New Roman" w:hAnsi="Times New Roman"/>
          <w:sz w:val="28"/>
          <w:szCs w:val="28"/>
        </w:rPr>
        <w:t xml:space="preserve"> не изучено.</w:t>
      </w:r>
    </w:p>
    <w:p w:rsidR="008B4ABD" w:rsidRPr="00191ACD" w:rsidRDefault="008B4ABD" w:rsidP="003677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0ED4">
        <w:rPr>
          <w:rFonts w:ascii="Times New Roman" w:hAnsi="Times New Roman"/>
          <w:i/>
          <w:sz w:val="28"/>
          <w:szCs w:val="28"/>
        </w:rPr>
        <w:t>Дети негроидной расы</w:t>
      </w:r>
    </w:p>
    <w:p w:rsidR="008B4ABD" w:rsidRPr="00191ACD" w:rsidRDefault="008B4ABD" w:rsidP="00367796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CD">
        <w:rPr>
          <w:rFonts w:ascii="Times New Roman" w:hAnsi="Times New Roman"/>
          <w:sz w:val="28"/>
          <w:szCs w:val="28"/>
        </w:rPr>
        <w:t xml:space="preserve">Антигипертензивный эффект выражен в меньшей </w:t>
      </w:r>
      <w:r w:rsidR="00AC6A1A" w:rsidRPr="00191ACD">
        <w:rPr>
          <w:rFonts w:ascii="Times New Roman" w:hAnsi="Times New Roman"/>
          <w:sz w:val="28"/>
          <w:szCs w:val="28"/>
        </w:rPr>
        <w:t>степени, чeм у детей других рас.</w:t>
      </w:r>
    </w:p>
    <w:p w:rsidR="008B4ABD" w:rsidRPr="00191ACD" w:rsidRDefault="008B4ABD" w:rsidP="003677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50ED4">
        <w:rPr>
          <w:rFonts w:ascii="Times New Roman" w:hAnsi="Times New Roman"/>
          <w:i/>
          <w:sz w:val="28"/>
          <w:szCs w:val="28"/>
        </w:rPr>
        <w:t>Дети младше 6 лет</w:t>
      </w:r>
    </w:p>
    <w:p w:rsidR="008B4ABD" w:rsidRPr="00191ACD" w:rsidRDefault="008B4ABD" w:rsidP="00191ACD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CD">
        <w:rPr>
          <w:rFonts w:ascii="Times New Roman" w:hAnsi="Times New Roman"/>
          <w:sz w:val="28"/>
          <w:szCs w:val="28"/>
        </w:rPr>
        <w:t xml:space="preserve">Эффективность и безопасность кандесартана у детей в возрасте младше 6 лет не изучена. Доступные в настоящий момент данные изложены в </w:t>
      </w:r>
      <w:r w:rsidR="00AC6A1A" w:rsidRPr="00191ACD">
        <w:rPr>
          <w:rFonts w:ascii="Times New Roman" w:hAnsi="Times New Roman"/>
          <w:sz w:val="28"/>
          <w:szCs w:val="28"/>
        </w:rPr>
        <w:t>инструкции</w:t>
      </w:r>
      <w:r w:rsidRPr="00191ACD">
        <w:rPr>
          <w:rFonts w:ascii="Times New Roman" w:hAnsi="Times New Roman"/>
          <w:sz w:val="28"/>
          <w:szCs w:val="28"/>
        </w:rPr>
        <w:t>, однако какие-либо рекомендации по дозированию кандесартана у детей данной возрастной группы не могут быть даны.</w:t>
      </w:r>
    </w:p>
    <w:p w:rsidR="008B4ABD" w:rsidRPr="00191ACD" w:rsidRDefault="008B4ABD" w:rsidP="00191ACD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CD">
        <w:rPr>
          <w:rFonts w:ascii="Times New Roman" w:hAnsi="Times New Roman"/>
          <w:sz w:val="28"/>
          <w:szCs w:val="28"/>
        </w:rPr>
        <w:t>Применение кандесартана у детей до 6</w:t>
      </w:r>
      <w:r w:rsidR="00AC6A1A" w:rsidRPr="00191ACD">
        <w:rPr>
          <w:rFonts w:ascii="Times New Roman" w:hAnsi="Times New Roman"/>
          <w:sz w:val="28"/>
          <w:szCs w:val="28"/>
        </w:rPr>
        <w:t xml:space="preserve"> лет противопоказано</w:t>
      </w:r>
      <w:r w:rsidRPr="00191ACD">
        <w:rPr>
          <w:rFonts w:ascii="Times New Roman" w:hAnsi="Times New Roman"/>
          <w:sz w:val="28"/>
          <w:szCs w:val="28"/>
        </w:rPr>
        <w:t>.</w:t>
      </w:r>
    </w:p>
    <w:p w:rsidR="008B4ABD" w:rsidRPr="00A1114E" w:rsidRDefault="008B4ABD" w:rsidP="00367796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1114E">
        <w:rPr>
          <w:rFonts w:ascii="Times New Roman" w:hAnsi="Times New Roman"/>
          <w:b/>
          <w:sz w:val="28"/>
          <w:szCs w:val="28"/>
          <w:u w:val="single"/>
        </w:rPr>
        <w:t>Сердечная недостаточность</w:t>
      </w:r>
    </w:p>
    <w:p w:rsidR="008B4ABD" w:rsidRPr="00367796" w:rsidRDefault="008B4ABD" w:rsidP="00367796">
      <w:pPr>
        <w:pStyle w:val="a9"/>
        <w:spacing w:after="0"/>
        <w:ind w:right="-1"/>
        <w:jc w:val="both"/>
        <w:rPr>
          <w:sz w:val="28"/>
          <w:szCs w:val="28"/>
        </w:rPr>
      </w:pPr>
      <w:r w:rsidRPr="00367796">
        <w:rPr>
          <w:sz w:val="28"/>
          <w:szCs w:val="28"/>
        </w:rPr>
        <w:t>Обычная рекомендуемая начальная доза при сердечной недостаточности препарата Кандесартан Вива Фарм составляет 4 мг один раз в сутки. Повышение дозы при необходимости до целевой дозы 32 мг один раз в</w:t>
      </w:r>
      <w:r w:rsidRPr="00367796">
        <w:rPr>
          <w:spacing w:val="1"/>
          <w:sz w:val="28"/>
          <w:szCs w:val="28"/>
        </w:rPr>
        <w:t xml:space="preserve"> </w:t>
      </w:r>
      <w:r w:rsidRPr="00367796">
        <w:rPr>
          <w:sz w:val="28"/>
          <w:szCs w:val="28"/>
        </w:rPr>
        <w:t>сутки (максимальная суточная доза) или до наивысшей переносимой</w:t>
      </w:r>
      <w:r w:rsidRPr="00367796">
        <w:rPr>
          <w:spacing w:val="1"/>
          <w:sz w:val="28"/>
          <w:szCs w:val="28"/>
        </w:rPr>
        <w:t xml:space="preserve"> </w:t>
      </w:r>
      <w:r w:rsidRPr="00367796">
        <w:rPr>
          <w:sz w:val="28"/>
          <w:szCs w:val="28"/>
        </w:rPr>
        <w:t>дозы необходимо</w:t>
      </w:r>
      <w:r w:rsidRPr="00367796">
        <w:rPr>
          <w:spacing w:val="1"/>
          <w:sz w:val="28"/>
          <w:szCs w:val="28"/>
        </w:rPr>
        <w:t xml:space="preserve"> </w:t>
      </w:r>
      <w:r w:rsidRPr="00367796">
        <w:rPr>
          <w:sz w:val="28"/>
          <w:szCs w:val="28"/>
        </w:rPr>
        <w:t>проводить</w:t>
      </w:r>
      <w:r w:rsidRPr="00367796">
        <w:rPr>
          <w:spacing w:val="6"/>
          <w:sz w:val="28"/>
          <w:szCs w:val="28"/>
        </w:rPr>
        <w:t xml:space="preserve"> </w:t>
      </w:r>
      <w:r w:rsidRPr="00367796">
        <w:rPr>
          <w:sz w:val="28"/>
          <w:szCs w:val="28"/>
        </w:rPr>
        <w:t>путем</w:t>
      </w:r>
      <w:r w:rsidRPr="00367796">
        <w:rPr>
          <w:spacing w:val="10"/>
          <w:sz w:val="28"/>
          <w:szCs w:val="28"/>
        </w:rPr>
        <w:t xml:space="preserve"> </w:t>
      </w:r>
      <w:r w:rsidRPr="00367796">
        <w:rPr>
          <w:sz w:val="28"/>
          <w:szCs w:val="28"/>
        </w:rPr>
        <w:t>удвоения</w:t>
      </w:r>
      <w:r w:rsidRPr="00367796">
        <w:rPr>
          <w:spacing w:val="14"/>
          <w:sz w:val="28"/>
          <w:szCs w:val="28"/>
        </w:rPr>
        <w:t xml:space="preserve"> </w:t>
      </w:r>
      <w:r w:rsidRPr="00367796">
        <w:rPr>
          <w:sz w:val="28"/>
          <w:szCs w:val="28"/>
        </w:rPr>
        <w:t>текущей</w:t>
      </w:r>
      <w:r w:rsidRPr="00367796">
        <w:rPr>
          <w:spacing w:val="4"/>
          <w:sz w:val="28"/>
          <w:szCs w:val="28"/>
        </w:rPr>
        <w:t xml:space="preserve"> </w:t>
      </w:r>
      <w:r w:rsidRPr="00367796">
        <w:rPr>
          <w:sz w:val="28"/>
          <w:szCs w:val="28"/>
        </w:rPr>
        <w:t>дозы</w:t>
      </w:r>
      <w:r w:rsidRPr="00367796">
        <w:rPr>
          <w:spacing w:val="-3"/>
          <w:sz w:val="28"/>
          <w:szCs w:val="28"/>
        </w:rPr>
        <w:t xml:space="preserve"> </w:t>
      </w:r>
      <w:r w:rsidRPr="00367796">
        <w:rPr>
          <w:sz w:val="28"/>
          <w:szCs w:val="28"/>
        </w:rPr>
        <w:t>не</w:t>
      </w:r>
      <w:r w:rsidRPr="00367796">
        <w:rPr>
          <w:spacing w:val="-3"/>
          <w:sz w:val="28"/>
          <w:szCs w:val="28"/>
        </w:rPr>
        <w:t xml:space="preserve"> </w:t>
      </w:r>
      <w:r w:rsidRPr="00367796">
        <w:rPr>
          <w:sz w:val="28"/>
          <w:szCs w:val="28"/>
        </w:rPr>
        <w:t>чаще</w:t>
      </w:r>
      <w:r w:rsidRPr="00367796">
        <w:rPr>
          <w:spacing w:val="3"/>
          <w:sz w:val="28"/>
          <w:szCs w:val="28"/>
        </w:rPr>
        <w:t xml:space="preserve"> </w:t>
      </w:r>
      <w:r w:rsidRPr="00367796">
        <w:rPr>
          <w:sz w:val="28"/>
          <w:szCs w:val="28"/>
        </w:rPr>
        <w:t>чем</w:t>
      </w:r>
      <w:r w:rsidRPr="00367796">
        <w:rPr>
          <w:spacing w:val="1"/>
          <w:sz w:val="28"/>
          <w:szCs w:val="28"/>
        </w:rPr>
        <w:t xml:space="preserve"> </w:t>
      </w:r>
      <w:r w:rsidRPr="00367796">
        <w:rPr>
          <w:sz w:val="28"/>
          <w:szCs w:val="28"/>
        </w:rPr>
        <w:t>раз в</w:t>
      </w:r>
      <w:r w:rsidRPr="00367796">
        <w:rPr>
          <w:spacing w:val="-7"/>
          <w:sz w:val="28"/>
          <w:szCs w:val="28"/>
        </w:rPr>
        <w:t xml:space="preserve"> </w:t>
      </w:r>
      <w:r w:rsidRPr="00367796">
        <w:rPr>
          <w:sz w:val="28"/>
          <w:szCs w:val="28"/>
        </w:rPr>
        <w:t>2</w:t>
      </w:r>
      <w:r w:rsidRPr="00367796">
        <w:rPr>
          <w:spacing w:val="-10"/>
          <w:sz w:val="28"/>
          <w:szCs w:val="28"/>
        </w:rPr>
        <w:t xml:space="preserve"> </w:t>
      </w:r>
      <w:r w:rsidRPr="00367796">
        <w:rPr>
          <w:sz w:val="28"/>
          <w:szCs w:val="28"/>
        </w:rPr>
        <w:t>недели.</w:t>
      </w:r>
    </w:p>
    <w:p w:rsidR="008B4ABD" w:rsidRPr="00367796" w:rsidRDefault="008B4ABD" w:rsidP="00367796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Оценка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состояния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пациентов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 сердечной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недостаточностью должна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включать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оценку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 xml:space="preserve">почечной функции, в том числе уровень сывороточного креатинина и калия. </w:t>
      </w:r>
    </w:p>
    <w:p w:rsidR="008B4ABD" w:rsidRPr="00367796" w:rsidRDefault="008B4ABD" w:rsidP="00367796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Кандесартан Вива Фарм может применяться в комбинации с другими лекарственными средствами для лечения сердечной недостаточности, включая ингибиторы АКФ, бета-блокаторы, диуретики и препараты наперстянки (дигиталиса), 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также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комбинациями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данных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лекарственных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средств. Кандесартан Вива Фарм может применяться совместно с лекарственными средствами из группы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ингибиторов АКФ у пациентов с проявляющейся симптомами сердечной недостаточностью, несмотря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на проведение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оптимальной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стандартной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терапии,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при непереносимости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антагонистов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минералокортикоидных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рецепторов.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Применение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тройной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комбинации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лекарственных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средств из группы ингибиторов АКФ, калийсберегающих диуретиков (например, спиронолактон) 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кандесартана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цилексетила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рекомендовано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должно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рассматриваться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только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после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тщательной</w:t>
      </w:r>
      <w:r w:rsidRPr="00367796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оценки</w:t>
      </w:r>
      <w:r w:rsidRPr="00367796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потенциальной</w:t>
      </w:r>
      <w:r w:rsidRPr="0036779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пользы</w:t>
      </w:r>
      <w:r w:rsidRPr="00367796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 рисков.</w:t>
      </w:r>
    </w:p>
    <w:p w:rsidR="008B4ABD" w:rsidRPr="00367796" w:rsidRDefault="008B4ABD" w:rsidP="00367796">
      <w:pPr>
        <w:pStyle w:val="2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7796">
        <w:rPr>
          <w:rFonts w:ascii="Times New Roman" w:hAnsi="Times New Roman"/>
          <w:i/>
          <w:sz w:val="28"/>
          <w:szCs w:val="28"/>
        </w:rPr>
        <w:t>Особые группы пациентов</w:t>
      </w:r>
    </w:p>
    <w:p w:rsidR="008B4ABD" w:rsidRPr="00367796" w:rsidRDefault="008B4ABD" w:rsidP="00367796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Нет необходимости в корректировке начальной дозы у пожилых пациентов, у пациентов с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гиповолемией,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у пациентов с нарушением почечной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функции или у пациентов</w:t>
      </w:r>
      <w:r w:rsidRPr="00367796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 легкой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или</w:t>
      </w:r>
      <w:r w:rsidRPr="0036779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умеренной</w:t>
      </w:r>
      <w:r w:rsidRPr="0036779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печеночной</w:t>
      </w:r>
      <w:r w:rsidRPr="00367796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недостаточностью.</w:t>
      </w:r>
    </w:p>
    <w:p w:rsidR="008B4ABD" w:rsidRPr="00367796" w:rsidRDefault="008B4ABD" w:rsidP="00367796">
      <w:pPr>
        <w:pStyle w:val="21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7796">
        <w:rPr>
          <w:rFonts w:ascii="Times New Roman" w:hAnsi="Times New Roman"/>
          <w:i/>
          <w:sz w:val="28"/>
          <w:szCs w:val="28"/>
        </w:rPr>
        <w:t>Дети</w:t>
      </w:r>
    </w:p>
    <w:p w:rsidR="00B51CA5" w:rsidRPr="00367796" w:rsidRDefault="008B4ABD" w:rsidP="00367796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lastRenderedPageBreak/>
        <w:t>Эффективность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безопасность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кандесартана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цилексетила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в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лечении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сердечной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недостаточности у детей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и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подростков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(возраст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младше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18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лет)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установлена.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Нет</w:t>
      </w:r>
      <w:r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доступных</w:t>
      </w:r>
      <w:r w:rsidRPr="00367796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367796">
        <w:rPr>
          <w:rFonts w:ascii="Times New Roman" w:hAnsi="Times New Roman"/>
          <w:sz w:val="28"/>
          <w:szCs w:val="28"/>
        </w:rPr>
        <w:t>данных.</w:t>
      </w:r>
      <w:r w:rsidR="00B51CA5" w:rsidRPr="00367796">
        <w:rPr>
          <w:rFonts w:ascii="Times New Roman" w:hAnsi="Times New Roman"/>
          <w:sz w:val="28"/>
          <w:szCs w:val="28"/>
        </w:rPr>
        <w:t xml:space="preserve"> </w:t>
      </w:r>
    </w:p>
    <w:p w:rsidR="002C2427" w:rsidRPr="00367796" w:rsidRDefault="002C2427" w:rsidP="0036779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677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36779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C2427" w:rsidRPr="00367796" w:rsidRDefault="002C2427" w:rsidP="003677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7796">
        <w:rPr>
          <w:rFonts w:ascii="Times New Roman" w:hAnsi="Times New Roman"/>
          <w:color w:val="000000"/>
          <w:sz w:val="28"/>
          <w:szCs w:val="28"/>
        </w:rPr>
        <w:t xml:space="preserve">Для приема внутрь (перорально). </w:t>
      </w:r>
      <w:r w:rsidR="008B4ABD" w:rsidRPr="00367796">
        <w:rPr>
          <w:rFonts w:ascii="Times New Roman" w:hAnsi="Times New Roman"/>
          <w:sz w:val="28"/>
          <w:szCs w:val="28"/>
        </w:rPr>
        <w:t>Прием пищи не влияет на биодоступность</w:t>
      </w:r>
      <w:r w:rsidR="008B4ABD" w:rsidRPr="0036779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B4ABD" w:rsidRPr="00367796">
        <w:rPr>
          <w:rFonts w:ascii="Times New Roman" w:hAnsi="Times New Roman"/>
          <w:sz w:val="28"/>
          <w:szCs w:val="28"/>
        </w:rPr>
        <w:t>кандесартана.</w:t>
      </w:r>
    </w:p>
    <w:p w:rsidR="002C2427" w:rsidRPr="00367796" w:rsidRDefault="002C2427" w:rsidP="0036779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677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Частота применения с указанием времени приема</w:t>
      </w:r>
      <w:r w:rsidRPr="0036779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C2427" w:rsidRPr="00367796" w:rsidRDefault="008B4ABD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 xml:space="preserve">Препарат следует принимать 1 раз в сутки независимо от приема пищи. </w:t>
      </w:r>
    </w:p>
    <w:p w:rsidR="005C4B12" w:rsidRPr="00367796" w:rsidRDefault="00DB406A" w:rsidP="003677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77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367796">
        <w:rPr>
          <w:rFonts w:ascii="Times New Roman" w:hAnsi="Times New Roman"/>
          <w:i/>
          <w:sz w:val="28"/>
          <w:szCs w:val="28"/>
        </w:rPr>
        <w:t xml:space="preserve"> </w:t>
      </w:r>
    </w:p>
    <w:p w:rsidR="003D5190" w:rsidRPr="00367796" w:rsidRDefault="003D5190" w:rsidP="003677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2175220282"/>
      <w:bookmarkEnd w:id="2"/>
      <w:r w:rsidRPr="00367796">
        <w:rPr>
          <w:rFonts w:ascii="Times New Roman" w:hAnsi="Times New Roman"/>
          <w:i/>
          <w:sz w:val="28"/>
          <w:szCs w:val="28"/>
        </w:rPr>
        <w:t>Симптомы</w:t>
      </w:r>
      <w:r w:rsidRPr="00367796">
        <w:rPr>
          <w:rFonts w:ascii="Times New Roman" w:hAnsi="Times New Roman"/>
          <w:sz w:val="28"/>
          <w:szCs w:val="28"/>
        </w:rPr>
        <w:t xml:space="preserve">: </w:t>
      </w:r>
      <w:r w:rsidRPr="00367796">
        <w:rPr>
          <w:rFonts w:ascii="Times New Roman" w:hAnsi="Times New Roman"/>
          <w:color w:val="000000"/>
          <w:sz w:val="28"/>
          <w:szCs w:val="28"/>
          <w:lang w:eastAsia="ru-RU"/>
        </w:rPr>
        <w:t>с учетом фармакологических свойств кандесартана цилексетила можно предположить, что основными симптомами передозировки кандесартана цилексетила будут гипотензия, проявляющаяся симптомами, и головокружение. В отдельных случаях сообщалось о передозировке (прием внутрь до 672 мг кандесартана цилексетила), при этом выздоровление происходило без осложнений.</w:t>
      </w:r>
    </w:p>
    <w:p w:rsidR="00071715" w:rsidRPr="00367796" w:rsidRDefault="003D5190" w:rsidP="00367796">
      <w:pPr>
        <w:tabs>
          <w:tab w:val="center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i/>
          <w:sz w:val="28"/>
          <w:szCs w:val="28"/>
        </w:rPr>
        <w:t>Лечение</w:t>
      </w:r>
      <w:r w:rsidRPr="00367796">
        <w:rPr>
          <w:rFonts w:ascii="Times New Roman" w:hAnsi="Times New Roman"/>
          <w:sz w:val="28"/>
          <w:szCs w:val="28"/>
        </w:rPr>
        <w:t xml:space="preserve">: </w:t>
      </w:r>
      <w:r w:rsidRPr="00367796">
        <w:rPr>
          <w:rFonts w:ascii="Times New Roman" w:hAnsi="Times New Roman"/>
          <w:color w:val="000000"/>
          <w:sz w:val="28"/>
          <w:szCs w:val="28"/>
          <w:lang w:eastAsia="ru-RU"/>
        </w:rPr>
        <w:t>при возникновении гипотензии при передозировке кандесартана цилексетила, должна быть начата симптоматическая терапия и осуществляться контроль показателей жизненно важных функций. Необходимо в первую очередь придать телу пациента положение лежа на спине с приподнятыми ногами. Если этого недостаточно, необходимо увеличить объем циркулирующей плазмы крови с помощью внутривенной инфузии изотонического раствора. Также могут быть применены лекарственные средства с симпатомиметическим действием, в случае если перечисленные мероприятия не оказали должного эффекта. Кандесартана цилексетил не выводится с помощью гемодиализа.</w:t>
      </w:r>
      <w:r w:rsidR="00071715" w:rsidRPr="00367796">
        <w:rPr>
          <w:rFonts w:ascii="Times New Roman" w:hAnsi="Times New Roman"/>
          <w:sz w:val="28"/>
          <w:szCs w:val="28"/>
        </w:rPr>
        <w:t xml:space="preserve"> </w:t>
      </w:r>
    </w:p>
    <w:p w:rsidR="00FC5FF1" w:rsidRPr="00367796" w:rsidRDefault="00FC5FF1" w:rsidP="0036779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7796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D83103" w:rsidRDefault="00D83103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 xml:space="preserve">Необходимо обратиться за консультацией к медицинскому работнику, если не понятен способ применения препарата. </w:t>
      </w:r>
    </w:p>
    <w:p w:rsidR="00FC5347" w:rsidRPr="00367796" w:rsidRDefault="00FC5347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7AD" w:rsidRPr="00367796" w:rsidRDefault="001937AD" w:rsidP="003677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7796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3677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367796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bookmarkEnd w:id="3"/>
    <w:p w:rsidR="00071715" w:rsidRPr="00367796" w:rsidRDefault="00071715" w:rsidP="003677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7796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Определение частоты побочных явлений проводится в соответствии со следующими критериями:</w:t>
      </w:r>
      <w:r w:rsidRPr="0036779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очень часто (</w:t>
      </w:r>
      <w:r w:rsidR="00D83103" w:rsidRPr="0036779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≥</w:t>
      </w:r>
      <w:r w:rsidRPr="0036779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1/10), часто (≥ от 1/100 до &lt;1/10), нечасто (≥ от 1/1000 до &lt;1/100), редко (≥1/10000 до &lt;1/1000), очень редко (&lt;1/10000),</w:t>
      </w:r>
      <w:r w:rsidRPr="00367796">
        <w:rPr>
          <w:rFonts w:ascii="Times New Roman" w:hAnsi="Times New Roman"/>
          <w:i/>
          <w:sz w:val="28"/>
          <w:szCs w:val="28"/>
        </w:rPr>
        <w:t xml:space="preserve"> неизвестно (невозможно оценить на основании имеющихся данных)</w:t>
      </w:r>
    </w:p>
    <w:p w:rsidR="00071715" w:rsidRPr="00367796" w:rsidRDefault="00071715" w:rsidP="00367796">
      <w:pPr>
        <w:spacing w:after="0" w:line="240" w:lineRule="auto"/>
        <w:rPr>
          <w:rFonts w:ascii="Times New Roman" w:hAnsi="Times New Roman"/>
          <w:iCs/>
          <w:sz w:val="28"/>
          <w:szCs w:val="28"/>
          <w:u w:val="single"/>
        </w:rPr>
      </w:pPr>
      <w:r w:rsidRPr="00367796">
        <w:rPr>
          <w:rFonts w:ascii="Times New Roman" w:hAnsi="Times New Roman"/>
          <w:iCs/>
          <w:sz w:val="28"/>
          <w:szCs w:val="28"/>
          <w:u w:val="single"/>
        </w:rPr>
        <w:t>Артериальная гипертензия</w:t>
      </w:r>
    </w:p>
    <w:p w:rsidR="00071715" w:rsidRPr="00367796" w:rsidRDefault="00071715" w:rsidP="0036779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796">
        <w:rPr>
          <w:rFonts w:ascii="Times New Roman" w:hAnsi="Times New Roman"/>
          <w:i/>
          <w:iCs/>
          <w:sz w:val="28"/>
          <w:szCs w:val="28"/>
        </w:rPr>
        <w:t xml:space="preserve">Часто </w:t>
      </w:r>
    </w:p>
    <w:p w:rsidR="00463565" w:rsidRPr="00367796" w:rsidRDefault="00463565" w:rsidP="00367796">
      <w:pPr>
        <w:pStyle w:val="ab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 xml:space="preserve">инфекции дыхательных путей </w:t>
      </w:r>
    </w:p>
    <w:p w:rsidR="00071715" w:rsidRPr="00367796" w:rsidRDefault="00071715" w:rsidP="00367796">
      <w:pPr>
        <w:pStyle w:val="ab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головокружение</w:t>
      </w:r>
      <w:r w:rsidR="00DF2B9C" w:rsidRPr="00367796">
        <w:rPr>
          <w:rFonts w:ascii="Times New Roman" w:hAnsi="Times New Roman"/>
          <w:sz w:val="28"/>
          <w:szCs w:val="28"/>
        </w:rPr>
        <w:t>/вертиго (головокружение</w:t>
      </w:r>
      <w:r w:rsidR="00762B2F" w:rsidRPr="00367796">
        <w:rPr>
          <w:rFonts w:ascii="Times New Roman" w:hAnsi="Times New Roman"/>
          <w:sz w:val="28"/>
          <w:szCs w:val="28"/>
        </w:rPr>
        <w:t xml:space="preserve"> вестибулярного типа</w:t>
      </w:r>
      <w:r w:rsidR="00DF2B9C" w:rsidRPr="00367796">
        <w:rPr>
          <w:rFonts w:ascii="Times New Roman" w:hAnsi="Times New Roman"/>
          <w:sz w:val="28"/>
          <w:szCs w:val="28"/>
        </w:rPr>
        <w:t>)</w:t>
      </w:r>
      <w:r w:rsidRPr="00367796">
        <w:rPr>
          <w:rFonts w:ascii="Times New Roman" w:hAnsi="Times New Roman"/>
          <w:sz w:val="28"/>
          <w:szCs w:val="28"/>
        </w:rPr>
        <w:t>, головная боль</w:t>
      </w:r>
    </w:p>
    <w:p w:rsidR="00071715" w:rsidRPr="00367796" w:rsidRDefault="00071715" w:rsidP="0036779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796">
        <w:rPr>
          <w:rFonts w:ascii="Times New Roman" w:hAnsi="Times New Roman"/>
          <w:i/>
          <w:iCs/>
          <w:sz w:val="28"/>
          <w:szCs w:val="28"/>
        </w:rPr>
        <w:t xml:space="preserve">Очень редко </w:t>
      </w:r>
    </w:p>
    <w:p w:rsidR="00071715" w:rsidRPr="00367796" w:rsidRDefault="00071715" w:rsidP="00367796">
      <w:pPr>
        <w:pStyle w:val="ab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lastRenderedPageBreak/>
        <w:t>лейкопения, нейтропения и агранулоцитоз</w:t>
      </w:r>
    </w:p>
    <w:p w:rsidR="00071715" w:rsidRPr="00367796" w:rsidRDefault="00463565" w:rsidP="00367796">
      <w:pPr>
        <w:pStyle w:val="ab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повышение уровня калия в крови</w:t>
      </w:r>
      <w:r w:rsidR="00071715" w:rsidRPr="00367796">
        <w:rPr>
          <w:rFonts w:ascii="Times New Roman" w:hAnsi="Times New Roman"/>
          <w:sz w:val="28"/>
          <w:szCs w:val="28"/>
        </w:rPr>
        <w:t xml:space="preserve">, </w:t>
      </w:r>
      <w:r w:rsidRPr="00367796">
        <w:rPr>
          <w:rFonts w:ascii="Times New Roman" w:hAnsi="Times New Roman"/>
          <w:sz w:val="28"/>
          <w:szCs w:val="28"/>
        </w:rPr>
        <w:t>снижение уровня натрия в крови</w:t>
      </w:r>
      <w:r w:rsidR="00071715" w:rsidRPr="00367796">
        <w:rPr>
          <w:rFonts w:ascii="Times New Roman" w:hAnsi="Times New Roman"/>
          <w:sz w:val="28"/>
          <w:szCs w:val="28"/>
        </w:rPr>
        <w:t xml:space="preserve"> </w:t>
      </w:r>
    </w:p>
    <w:p w:rsidR="00071715" w:rsidRPr="00367796" w:rsidRDefault="00071715" w:rsidP="00367796">
      <w:pPr>
        <w:pStyle w:val="ab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кашель</w:t>
      </w:r>
    </w:p>
    <w:p w:rsidR="00071715" w:rsidRPr="00367796" w:rsidRDefault="00071715" w:rsidP="00367796">
      <w:pPr>
        <w:pStyle w:val="ab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тошнота</w:t>
      </w:r>
    </w:p>
    <w:p w:rsidR="00071715" w:rsidRPr="00367796" w:rsidRDefault="00463565" w:rsidP="00367796">
      <w:pPr>
        <w:pStyle w:val="ab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увеличение</w:t>
      </w:r>
      <w:r w:rsidR="00071715" w:rsidRPr="00367796">
        <w:rPr>
          <w:rFonts w:ascii="Times New Roman" w:hAnsi="Times New Roman"/>
          <w:sz w:val="28"/>
          <w:szCs w:val="28"/>
        </w:rPr>
        <w:t> уровн</w:t>
      </w:r>
      <w:r w:rsidRPr="00367796">
        <w:rPr>
          <w:rFonts w:ascii="Times New Roman" w:hAnsi="Times New Roman"/>
          <w:sz w:val="28"/>
          <w:szCs w:val="28"/>
        </w:rPr>
        <w:t>ей</w:t>
      </w:r>
      <w:r w:rsidR="00071715" w:rsidRPr="00367796">
        <w:rPr>
          <w:rFonts w:ascii="Times New Roman" w:hAnsi="Times New Roman"/>
          <w:sz w:val="28"/>
          <w:szCs w:val="28"/>
        </w:rPr>
        <w:t xml:space="preserve"> печеночных ферментов, нарушение функции печени или </w:t>
      </w:r>
      <w:r w:rsidRPr="00367796">
        <w:rPr>
          <w:rFonts w:ascii="Times New Roman" w:hAnsi="Times New Roman"/>
          <w:sz w:val="28"/>
          <w:szCs w:val="28"/>
        </w:rPr>
        <w:t>воспалительное заболевание печени (</w:t>
      </w:r>
      <w:r w:rsidR="00071715" w:rsidRPr="00367796">
        <w:rPr>
          <w:rFonts w:ascii="Times New Roman" w:hAnsi="Times New Roman"/>
          <w:sz w:val="28"/>
          <w:szCs w:val="28"/>
        </w:rPr>
        <w:t>гепатит</w:t>
      </w:r>
      <w:r w:rsidRPr="00367796">
        <w:rPr>
          <w:rFonts w:ascii="Times New Roman" w:hAnsi="Times New Roman"/>
          <w:sz w:val="28"/>
          <w:szCs w:val="28"/>
        </w:rPr>
        <w:t>)</w:t>
      </w:r>
    </w:p>
    <w:p w:rsidR="00071715" w:rsidRPr="00367796" w:rsidRDefault="00071715" w:rsidP="00367796">
      <w:pPr>
        <w:pStyle w:val="ab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ангионевротический отек, сыпь, крапивница, зуд</w:t>
      </w:r>
    </w:p>
    <w:p w:rsidR="00071715" w:rsidRPr="00367796" w:rsidRDefault="00071715" w:rsidP="00367796">
      <w:pPr>
        <w:pStyle w:val="ab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 xml:space="preserve">боль в спине, </w:t>
      </w:r>
      <w:r w:rsidR="00463565" w:rsidRPr="00367796">
        <w:rPr>
          <w:rFonts w:ascii="Times New Roman" w:hAnsi="Times New Roman"/>
          <w:sz w:val="28"/>
          <w:szCs w:val="28"/>
        </w:rPr>
        <w:t>боль в суставах</w:t>
      </w:r>
      <w:r w:rsidRPr="00367796">
        <w:rPr>
          <w:rFonts w:ascii="Times New Roman" w:hAnsi="Times New Roman"/>
          <w:sz w:val="28"/>
          <w:szCs w:val="28"/>
        </w:rPr>
        <w:t xml:space="preserve">, </w:t>
      </w:r>
      <w:r w:rsidR="00463565" w:rsidRPr="00367796">
        <w:rPr>
          <w:rFonts w:ascii="Times New Roman" w:hAnsi="Times New Roman"/>
          <w:sz w:val="28"/>
          <w:szCs w:val="28"/>
        </w:rPr>
        <w:t>боль в мышцах</w:t>
      </w:r>
    </w:p>
    <w:p w:rsidR="00802E40" w:rsidRPr="00367796" w:rsidRDefault="00802E40" w:rsidP="00367796">
      <w:pPr>
        <w:pStyle w:val="ab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eastAsiaTheme="minorHAnsi" w:hAnsi="Times New Roman"/>
          <w:iCs/>
          <w:sz w:val="28"/>
          <w:szCs w:val="28"/>
        </w:rPr>
        <w:t>нарушение функции почек, включая почечную недостаточность у пациентов с предрасположенностью</w:t>
      </w:r>
    </w:p>
    <w:p w:rsidR="00071715" w:rsidRPr="00367796" w:rsidRDefault="00071715" w:rsidP="0036779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67796">
        <w:rPr>
          <w:rFonts w:ascii="Times New Roman" w:hAnsi="Times New Roman"/>
          <w:i/>
          <w:sz w:val="28"/>
          <w:szCs w:val="28"/>
        </w:rPr>
        <w:t xml:space="preserve">Неизвестно </w:t>
      </w:r>
    </w:p>
    <w:p w:rsidR="00071715" w:rsidRPr="00367796" w:rsidRDefault="001D6987" w:rsidP="00367796">
      <w:pPr>
        <w:pStyle w:val="ab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понос</w:t>
      </w:r>
      <w:r w:rsidR="00071715" w:rsidRPr="00367796">
        <w:rPr>
          <w:rFonts w:ascii="Times New Roman" w:hAnsi="Times New Roman"/>
          <w:sz w:val="28"/>
          <w:szCs w:val="28"/>
        </w:rPr>
        <w:t xml:space="preserve"> </w:t>
      </w:r>
    </w:p>
    <w:p w:rsidR="002E45C4" w:rsidRPr="00367796" w:rsidRDefault="00071715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 xml:space="preserve">В целом клинически значимого влияния кандесартана на лабораторные показатели не наблюдается. </w:t>
      </w:r>
    </w:p>
    <w:p w:rsidR="002E45C4" w:rsidRPr="00367796" w:rsidRDefault="002E45C4" w:rsidP="00367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Как и в случае с другими ингибиторами РААС, наблюдалось небольшое снижение гемоглобина. Пациентам, получающим Кандесартан Вива Фарм, обычно не требуется рутинный мониторинг лабораторных показателей. Однако пациентам с почечной недостаточностью рекомендуется периодический контроль уровня калия и креатинина в сыворотке крови.</w:t>
      </w:r>
    </w:p>
    <w:p w:rsidR="002E45C4" w:rsidRPr="00367796" w:rsidRDefault="002E45C4" w:rsidP="00367796">
      <w:pPr>
        <w:widowControl w:val="0"/>
        <w:tabs>
          <w:tab w:val="left" w:pos="22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67796">
        <w:rPr>
          <w:rFonts w:ascii="Times New Roman" w:hAnsi="Times New Roman"/>
          <w:b/>
          <w:i/>
          <w:w w:val="105"/>
          <w:sz w:val="28"/>
          <w:szCs w:val="28"/>
        </w:rPr>
        <w:t>Дети</w:t>
      </w:r>
    </w:p>
    <w:p w:rsidR="002E45C4" w:rsidRPr="007A4FE0" w:rsidRDefault="00FC5347" w:rsidP="003677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Очень часто</w:t>
      </w:r>
    </w:p>
    <w:p w:rsidR="002E45C4" w:rsidRPr="005276B0" w:rsidRDefault="002E45C4" w:rsidP="005276B0">
      <w:pPr>
        <w:pStyle w:val="ab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276B0">
        <w:rPr>
          <w:rFonts w:ascii="Times New Roman" w:hAnsi="Times New Roman"/>
          <w:sz w:val="28"/>
          <w:szCs w:val="28"/>
        </w:rPr>
        <w:t>головная боль, головокружение,</w:t>
      </w:r>
      <w:r w:rsidRPr="005276B0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276B0">
        <w:rPr>
          <w:rFonts w:ascii="Times New Roman" w:hAnsi="Times New Roman"/>
          <w:sz w:val="28"/>
          <w:szCs w:val="28"/>
        </w:rPr>
        <w:t>инфекции</w:t>
      </w:r>
      <w:r w:rsidRPr="005276B0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276B0">
        <w:rPr>
          <w:rFonts w:ascii="Times New Roman" w:hAnsi="Times New Roman"/>
          <w:sz w:val="28"/>
          <w:szCs w:val="28"/>
        </w:rPr>
        <w:t>верхних</w:t>
      </w:r>
      <w:r w:rsidRPr="005276B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5276B0">
        <w:rPr>
          <w:rFonts w:ascii="Times New Roman" w:hAnsi="Times New Roman"/>
          <w:sz w:val="28"/>
          <w:szCs w:val="28"/>
        </w:rPr>
        <w:t>дыхательных</w:t>
      </w:r>
      <w:r w:rsidRPr="005276B0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5276B0">
        <w:rPr>
          <w:rFonts w:ascii="Times New Roman" w:hAnsi="Times New Roman"/>
          <w:sz w:val="28"/>
          <w:szCs w:val="28"/>
        </w:rPr>
        <w:t>путей</w:t>
      </w:r>
    </w:p>
    <w:p w:rsidR="002E45C4" w:rsidRPr="005276B0" w:rsidRDefault="002E45C4" w:rsidP="005276B0">
      <w:pPr>
        <w:pStyle w:val="ab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276B0">
        <w:rPr>
          <w:rFonts w:ascii="Times New Roman" w:hAnsi="Times New Roman"/>
          <w:sz w:val="28"/>
          <w:szCs w:val="28"/>
        </w:rPr>
        <w:t>кашель</w:t>
      </w:r>
    </w:p>
    <w:p w:rsidR="002E45C4" w:rsidRPr="005276B0" w:rsidRDefault="002E45C4" w:rsidP="005276B0">
      <w:pPr>
        <w:pStyle w:val="ab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276B0">
        <w:rPr>
          <w:rFonts w:ascii="Times New Roman" w:hAnsi="Times New Roman"/>
          <w:sz w:val="28"/>
          <w:szCs w:val="28"/>
        </w:rPr>
        <w:t>боль в ротоглотке</w:t>
      </w:r>
    </w:p>
    <w:p w:rsidR="002E45C4" w:rsidRPr="005276B0" w:rsidRDefault="00FC5347" w:rsidP="005276B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76B0">
        <w:rPr>
          <w:rFonts w:ascii="Times New Roman" w:hAnsi="Times New Roman"/>
          <w:i/>
          <w:sz w:val="28"/>
          <w:szCs w:val="28"/>
        </w:rPr>
        <w:t>Часто</w:t>
      </w:r>
    </w:p>
    <w:p w:rsidR="002E45C4" w:rsidRPr="005276B0" w:rsidRDefault="002E45C4" w:rsidP="005276B0">
      <w:pPr>
        <w:pStyle w:val="ab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276B0">
        <w:rPr>
          <w:rFonts w:ascii="Times New Roman" w:hAnsi="Times New Roman"/>
          <w:sz w:val="28"/>
          <w:szCs w:val="28"/>
        </w:rPr>
        <w:t>сыпь</w:t>
      </w:r>
    </w:p>
    <w:p w:rsidR="002E45C4" w:rsidRPr="005276B0" w:rsidRDefault="002E45C4" w:rsidP="005276B0">
      <w:pPr>
        <w:pStyle w:val="ab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276B0">
        <w:rPr>
          <w:rFonts w:ascii="Times New Roman" w:hAnsi="Times New Roman"/>
          <w:sz w:val="28"/>
          <w:szCs w:val="28"/>
        </w:rPr>
        <w:t>синусовая аритмия</w:t>
      </w:r>
    </w:p>
    <w:p w:rsidR="002E45C4" w:rsidRPr="005276B0" w:rsidRDefault="002E45C4" w:rsidP="005276B0">
      <w:pPr>
        <w:pStyle w:val="ab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276B0">
        <w:rPr>
          <w:rFonts w:ascii="Times New Roman" w:hAnsi="Times New Roman"/>
          <w:sz w:val="28"/>
          <w:szCs w:val="28"/>
        </w:rPr>
        <w:t>назофарингит</w:t>
      </w:r>
    </w:p>
    <w:p w:rsidR="002E45C4" w:rsidRPr="005276B0" w:rsidRDefault="002E45C4" w:rsidP="005276B0">
      <w:pPr>
        <w:pStyle w:val="ab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276B0">
        <w:rPr>
          <w:rFonts w:ascii="Times New Roman" w:hAnsi="Times New Roman"/>
          <w:sz w:val="28"/>
          <w:szCs w:val="28"/>
        </w:rPr>
        <w:t>лихорадка</w:t>
      </w:r>
    </w:p>
    <w:p w:rsidR="002E45C4" w:rsidRPr="005276B0" w:rsidRDefault="00395794" w:rsidP="005276B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276B0">
        <w:rPr>
          <w:rFonts w:ascii="Times New Roman" w:hAnsi="Times New Roman"/>
          <w:i/>
          <w:sz w:val="28"/>
          <w:szCs w:val="28"/>
        </w:rPr>
        <w:t>Нечасто</w:t>
      </w:r>
    </w:p>
    <w:p w:rsidR="002E45C4" w:rsidRPr="005276B0" w:rsidRDefault="002E45C4" w:rsidP="005276B0">
      <w:pPr>
        <w:pStyle w:val="ab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276B0">
        <w:rPr>
          <w:rFonts w:ascii="Times New Roman" w:hAnsi="Times New Roman"/>
          <w:sz w:val="28"/>
          <w:szCs w:val="28"/>
        </w:rPr>
        <w:t>повышение уровня калия в крови, снижение уровня натрия в крови</w:t>
      </w:r>
    </w:p>
    <w:p w:rsidR="002E45C4" w:rsidRPr="005276B0" w:rsidRDefault="002E45C4" w:rsidP="005276B0">
      <w:pPr>
        <w:pStyle w:val="ab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276B0">
        <w:rPr>
          <w:rFonts w:ascii="Times New Roman" w:hAnsi="Times New Roman"/>
          <w:sz w:val="28"/>
          <w:szCs w:val="28"/>
        </w:rPr>
        <w:t>нарушение функции почек</w:t>
      </w:r>
    </w:p>
    <w:p w:rsidR="002302B1" w:rsidRPr="00367796" w:rsidRDefault="002302B1" w:rsidP="00367796">
      <w:pPr>
        <w:spacing w:after="0" w:line="240" w:lineRule="auto"/>
        <w:rPr>
          <w:rFonts w:ascii="Times New Roman" w:hAnsi="Times New Roman"/>
          <w:iCs/>
          <w:sz w:val="28"/>
          <w:szCs w:val="28"/>
          <w:u w:val="single"/>
        </w:rPr>
      </w:pPr>
    </w:p>
    <w:p w:rsidR="00071715" w:rsidRPr="00367796" w:rsidRDefault="00071715" w:rsidP="00367796">
      <w:pPr>
        <w:spacing w:after="0" w:line="240" w:lineRule="auto"/>
        <w:rPr>
          <w:rFonts w:ascii="Times New Roman" w:hAnsi="Times New Roman"/>
          <w:iCs/>
          <w:sz w:val="28"/>
          <w:szCs w:val="28"/>
          <w:u w:val="single"/>
        </w:rPr>
      </w:pPr>
      <w:r w:rsidRPr="00367796">
        <w:rPr>
          <w:rFonts w:ascii="Times New Roman" w:hAnsi="Times New Roman"/>
          <w:iCs/>
          <w:sz w:val="28"/>
          <w:szCs w:val="28"/>
          <w:u w:val="single"/>
        </w:rPr>
        <w:t xml:space="preserve">Сердечная недостаточность </w:t>
      </w:r>
    </w:p>
    <w:p w:rsidR="00071715" w:rsidRPr="00367796" w:rsidRDefault="00071715" w:rsidP="0036779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796">
        <w:rPr>
          <w:rFonts w:ascii="Times New Roman" w:hAnsi="Times New Roman"/>
          <w:i/>
          <w:iCs/>
          <w:sz w:val="28"/>
          <w:szCs w:val="28"/>
        </w:rPr>
        <w:t>Часто</w:t>
      </w:r>
    </w:p>
    <w:p w:rsidR="00071715" w:rsidRPr="00367796" w:rsidRDefault="002302B1" w:rsidP="00367796">
      <w:pPr>
        <w:pStyle w:val="ab"/>
        <w:numPr>
          <w:ilvl w:val="0"/>
          <w:numId w:val="3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повышение уровня калия в крови</w:t>
      </w:r>
    </w:p>
    <w:p w:rsidR="002302B1" w:rsidRPr="00367796" w:rsidRDefault="002302B1" w:rsidP="00367796">
      <w:pPr>
        <w:pStyle w:val="ab"/>
        <w:numPr>
          <w:ilvl w:val="0"/>
          <w:numId w:val="3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 xml:space="preserve">снижение артериального давления </w:t>
      </w:r>
    </w:p>
    <w:p w:rsidR="00071715" w:rsidRPr="00367796" w:rsidRDefault="002302B1" w:rsidP="00FD719E">
      <w:pPr>
        <w:pStyle w:val="ab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iCs/>
          <w:sz w:val="28"/>
          <w:szCs w:val="28"/>
        </w:rPr>
        <w:t>нарушение функции почек, включая почечную недостаточность у пациентов с предрасположенностью</w:t>
      </w:r>
    </w:p>
    <w:p w:rsidR="00071715" w:rsidRPr="00367796" w:rsidRDefault="00071715" w:rsidP="00367796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367796">
        <w:rPr>
          <w:rFonts w:ascii="Times New Roman" w:hAnsi="Times New Roman"/>
          <w:i/>
          <w:iCs/>
          <w:sz w:val="28"/>
          <w:szCs w:val="28"/>
        </w:rPr>
        <w:t xml:space="preserve">Очень редко </w:t>
      </w:r>
    </w:p>
    <w:p w:rsidR="00071715" w:rsidRPr="00367796" w:rsidRDefault="00071715" w:rsidP="00367796">
      <w:pPr>
        <w:pStyle w:val="ab"/>
        <w:numPr>
          <w:ilvl w:val="0"/>
          <w:numId w:val="3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лейкопения, нейтропения и агранулоцитоз</w:t>
      </w:r>
    </w:p>
    <w:p w:rsidR="00071715" w:rsidRPr="00367796" w:rsidRDefault="006166EF" w:rsidP="00367796">
      <w:pPr>
        <w:pStyle w:val="ab"/>
        <w:numPr>
          <w:ilvl w:val="0"/>
          <w:numId w:val="3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 xml:space="preserve">снижение уровня натрия в крови </w:t>
      </w:r>
    </w:p>
    <w:p w:rsidR="00071715" w:rsidRPr="00367796" w:rsidRDefault="00071715" w:rsidP="00367796">
      <w:pPr>
        <w:pStyle w:val="ab"/>
        <w:numPr>
          <w:ilvl w:val="0"/>
          <w:numId w:val="3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головокружение, головная боль</w:t>
      </w:r>
    </w:p>
    <w:p w:rsidR="00071715" w:rsidRPr="00367796" w:rsidRDefault="00071715" w:rsidP="00367796">
      <w:pPr>
        <w:pStyle w:val="ab"/>
        <w:numPr>
          <w:ilvl w:val="0"/>
          <w:numId w:val="3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lastRenderedPageBreak/>
        <w:t>кашель</w:t>
      </w:r>
    </w:p>
    <w:p w:rsidR="00071715" w:rsidRPr="00367796" w:rsidRDefault="00071715" w:rsidP="00367796">
      <w:pPr>
        <w:pStyle w:val="ab"/>
        <w:numPr>
          <w:ilvl w:val="0"/>
          <w:numId w:val="3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тошнота</w:t>
      </w:r>
    </w:p>
    <w:p w:rsidR="00071715" w:rsidRPr="00367796" w:rsidRDefault="006166EF" w:rsidP="00367796">
      <w:pPr>
        <w:pStyle w:val="ab"/>
        <w:numPr>
          <w:ilvl w:val="0"/>
          <w:numId w:val="3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 xml:space="preserve">увеличение </w:t>
      </w:r>
      <w:r w:rsidR="00071715" w:rsidRPr="00367796">
        <w:rPr>
          <w:rFonts w:ascii="Times New Roman" w:hAnsi="Times New Roman"/>
          <w:sz w:val="28"/>
          <w:szCs w:val="28"/>
        </w:rPr>
        <w:t>уров</w:t>
      </w:r>
      <w:r w:rsidRPr="00367796">
        <w:rPr>
          <w:rFonts w:ascii="Times New Roman" w:hAnsi="Times New Roman"/>
          <w:sz w:val="28"/>
          <w:szCs w:val="28"/>
        </w:rPr>
        <w:t xml:space="preserve">ней </w:t>
      </w:r>
      <w:r w:rsidR="00071715" w:rsidRPr="00367796">
        <w:rPr>
          <w:rFonts w:ascii="Times New Roman" w:hAnsi="Times New Roman"/>
          <w:sz w:val="28"/>
          <w:szCs w:val="28"/>
        </w:rPr>
        <w:t>печеночных ферментов, нарушение функции печени или гепатит</w:t>
      </w:r>
    </w:p>
    <w:p w:rsidR="00071715" w:rsidRPr="00367796" w:rsidRDefault="00071715" w:rsidP="00367796">
      <w:pPr>
        <w:pStyle w:val="ab"/>
        <w:numPr>
          <w:ilvl w:val="0"/>
          <w:numId w:val="3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ангионевротический отек, сыпь, крапивница, зуд</w:t>
      </w:r>
    </w:p>
    <w:p w:rsidR="00071715" w:rsidRPr="00367796" w:rsidRDefault="006166EF" w:rsidP="00367796">
      <w:pPr>
        <w:pStyle w:val="ab"/>
        <w:numPr>
          <w:ilvl w:val="0"/>
          <w:numId w:val="3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боль в спине, боль в суставах, боль в мышцах</w:t>
      </w:r>
    </w:p>
    <w:p w:rsidR="00071715" w:rsidRPr="00367796" w:rsidRDefault="00CA488A" w:rsidP="00367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 xml:space="preserve">Повышение уровня калия в крови и почечная недостаточность часто встречаются у пациентов, получавших кандесартан по показаниям сердечной недостаточности. </w:t>
      </w:r>
      <w:r w:rsidR="006166EF" w:rsidRPr="00367796">
        <w:rPr>
          <w:rFonts w:ascii="Times New Roman" w:hAnsi="Times New Roman"/>
          <w:sz w:val="28"/>
          <w:szCs w:val="28"/>
        </w:rPr>
        <w:t>Рекоменду</w:t>
      </w:r>
      <w:r w:rsidR="00411192" w:rsidRPr="00367796">
        <w:rPr>
          <w:rFonts w:ascii="Times New Roman" w:hAnsi="Times New Roman"/>
          <w:sz w:val="28"/>
          <w:szCs w:val="28"/>
        </w:rPr>
        <w:t>е</w:t>
      </w:r>
      <w:r w:rsidR="006166EF" w:rsidRPr="00367796">
        <w:rPr>
          <w:rFonts w:ascii="Times New Roman" w:hAnsi="Times New Roman"/>
          <w:sz w:val="28"/>
          <w:szCs w:val="28"/>
        </w:rPr>
        <w:t>тся регулярно контролировать уровни сывороточного креатинина и калия.</w:t>
      </w:r>
    </w:p>
    <w:p w:rsidR="0041162E" w:rsidRPr="00367796" w:rsidRDefault="0041162E" w:rsidP="00367796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68DA" w:rsidRPr="00367796" w:rsidRDefault="003E68DA" w:rsidP="00367796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7796">
        <w:rPr>
          <w:rFonts w:ascii="Times New Roman" w:hAnsi="Times New Roman"/>
          <w:b/>
          <w:color w:val="000000"/>
          <w:sz w:val="28"/>
          <w:szCs w:val="28"/>
        </w:rPr>
        <w:t xml:space="preserve"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:rsidR="003E68DA" w:rsidRPr="00367796" w:rsidRDefault="003E68DA" w:rsidP="00C4671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67796">
        <w:rPr>
          <w:rFonts w:ascii="Times New Roman" w:hAnsi="Times New Roman"/>
          <w:sz w:val="28"/>
          <w:szCs w:val="28"/>
        </w:rPr>
        <w:t>РГП на ПХВ «Н</w:t>
      </w:r>
      <w:r w:rsidR="006C28D6" w:rsidRPr="00367796">
        <w:rPr>
          <w:rFonts w:ascii="Times New Roman" w:hAnsi="Times New Roman"/>
          <w:sz w:val="28"/>
          <w:szCs w:val="28"/>
        </w:rPr>
        <w:t xml:space="preserve">ациональный </w:t>
      </w:r>
      <w:r w:rsidR="006C28D6" w:rsidRPr="00367796">
        <w:rPr>
          <w:rFonts w:ascii="Times New Roman" w:hAnsi="Times New Roman"/>
          <w:sz w:val="28"/>
          <w:szCs w:val="28"/>
          <w:lang w:val="kk-KZ"/>
        </w:rPr>
        <w:t>ц</w:t>
      </w:r>
      <w:r w:rsidRPr="00367796">
        <w:rPr>
          <w:rFonts w:ascii="Times New Roman" w:hAnsi="Times New Roman"/>
          <w:sz w:val="28"/>
          <w:szCs w:val="28"/>
        </w:rPr>
        <w:t xml:space="preserve">ентр экспертизы лекарственных средств и медицинских изделий» </w:t>
      </w:r>
      <w:r w:rsidR="00C46717" w:rsidRPr="00C46717">
        <w:rPr>
          <w:rFonts w:ascii="Times New Roman" w:hAnsi="Times New Roman"/>
          <w:sz w:val="28"/>
          <w:szCs w:val="28"/>
        </w:rPr>
        <w:t xml:space="preserve">Комитет медицинского и </w:t>
      </w:r>
      <w:r w:rsidR="00C46717">
        <w:rPr>
          <w:rFonts w:ascii="Times New Roman" w:hAnsi="Times New Roman"/>
          <w:sz w:val="28"/>
          <w:szCs w:val="28"/>
        </w:rPr>
        <w:t xml:space="preserve">фармацевтического контроля </w:t>
      </w:r>
      <w:r w:rsidRPr="00367796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</w:p>
    <w:p w:rsidR="003E68DA" w:rsidRPr="00367796" w:rsidRDefault="00AA095C" w:rsidP="00367796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sz w:val="28"/>
          <w:szCs w:val="28"/>
          <w:lang w:val="en-US"/>
        </w:rPr>
        <w:fldChar w:fldCharType="begin"/>
      </w:r>
      <w:r w:rsidRPr="008257C3">
        <w:rPr>
          <w:rStyle w:val="af"/>
          <w:rFonts w:ascii="Times New Roman" w:hAnsi="Times New Roman"/>
          <w:sz w:val="28"/>
          <w:szCs w:val="28"/>
        </w:rPr>
        <w:instrText xml:space="preserve"> </w:instrText>
      </w:r>
      <w:r>
        <w:rPr>
          <w:rStyle w:val="af"/>
          <w:rFonts w:ascii="Times New Roman" w:hAnsi="Times New Roman"/>
          <w:sz w:val="28"/>
          <w:szCs w:val="28"/>
          <w:lang w:val="en-US"/>
        </w:rPr>
        <w:instrText>HYPERLINK</w:instrText>
      </w:r>
      <w:r w:rsidRPr="008257C3">
        <w:rPr>
          <w:rStyle w:val="af"/>
          <w:rFonts w:ascii="Times New Roman" w:hAnsi="Times New Roman"/>
          <w:sz w:val="28"/>
          <w:szCs w:val="28"/>
        </w:rPr>
        <w:instrText xml:space="preserve"> "</w:instrText>
      </w:r>
      <w:r>
        <w:rPr>
          <w:rStyle w:val="af"/>
          <w:rFonts w:ascii="Times New Roman" w:hAnsi="Times New Roman"/>
          <w:sz w:val="28"/>
          <w:szCs w:val="28"/>
          <w:lang w:val="en-US"/>
        </w:rPr>
        <w:instrText>http</w:instrText>
      </w:r>
      <w:r w:rsidRPr="008257C3">
        <w:rPr>
          <w:rStyle w:val="af"/>
          <w:rFonts w:ascii="Times New Roman" w:hAnsi="Times New Roman"/>
          <w:sz w:val="28"/>
          <w:szCs w:val="28"/>
        </w:rPr>
        <w:instrText>://</w:instrText>
      </w:r>
      <w:r>
        <w:rPr>
          <w:rStyle w:val="af"/>
          <w:rFonts w:ascii="Times New Roman" w:hAnsi="Times New Roman"/>
          <w:sz w:val="28"/>
          <w:szCs w:val="28"/>
          <w:lang w:val="en-US"/>
        </w:rPr>
        <w:instrText>www</w:instrText>
      </w:r>
      <w:r w:rsidRPr="008257C3">
        <w:rPr>
          <w:rStyle w:val="af"/>
          <w:rFonts w:ascii="Times New Roman" w:hAnsi="Times New Roman"/>
          <w:sz w:val="28"/>
          <w:szCs w:val="28"/>
        </w:rPr>
        <w:instrText>.</w:instrText>
      </w:r>
      <w:r>
        <w:rPr>
          <w:rStyle w:val="af"/>
          <w:rFonts w:ascii="Times New Roman" w:hAnsi="Times New Roman"/>
          <w:sz w:val="28"/>
          <w:szCs w:val="28"/>
          <w:lang w:val="en-US"/>
        </w:rPr>
        <w:instrText>ndda</w:instrText>
      </w:r>
      <w:r w:rsidRPr="008257C3">
        <w:rPr>
          <w:rStyle w:val="af"/>
          <w:rFonts w:ascii="Times New Roman" w:hAnsi="Times New Roman"/>
          <w:sz w:val="28"/>
          <w:szCs w:val="28"/>
        </w:rPr>
        <w:instrText>.</w:instrText>
      </w:r>
      <w:r>
        <w:rPr>
          <w:rStyle w:val="af"/>
          <w:rFonts w:ascii="Times New Roman" w:hAnsi="Times New Roman"/>
          <w:sz w:val="28"/>
          <w:szCs w:val="28"/>
          <w:lang w:val="en-US"/>
        </w:rPr>
        <w:instrText>kz</w:instrText>
      </w:r>
      <w:r w:rsidRPr="008257C3">
        <w:rPr>
          <w:rStyle w:val="af"/>
          <w:rFonts w:ascii="Times New Roman" w:hAnsi="Times New Roman"/>
          <w:sz w:val="28"/>
          <w:szCs w:val="28"/>
        </w:rPr>
        <w:instrText xml:space="preserve">" </w:instrText>
      </w:r>
      <w:r>
        <w:rPr>
          <w:rStyle w:val="af"/>
          <w:rFonts w:ascii="Times New Roman" w:hAnsi="Times New Roman"/>
          <w:sz w:val="28"/>
          <w:szCs w:val="28"/>
          <w:lang w:val="en-US"/>
        </w:rPr>
        <w:fldChar w:fldCharType="separate"/>
      </w:r>
      <w:r w:rsidR="003E68DA" w:rsidRPr="00367796">
        <w:rPr>
          <w:rStyle w:val="af"/>
          <w:rFonts w:ascii="Times New Roman" w:hAnsi="Times New Roman"/>
          <w:sz w:val="28"/>
          <w:szCs w:val="28"/>
          <w:lang w:val="en-US"/>
        </w:rPr>
        <w:t>http</w:t>
      </w:r>
      <w:r w:rsidR="003E68DA" w:rsidRPr="00367796">
        <w:rPr>
          <w:rStyle w:val="af"/>
          <w:rFonts w:ascii="Times New Roman" w:hAnsi="Times New Roman"/>
          <w:sz w:val="28"/>
          <w:szCs w:val="28"/>
        </w:rPr>
        <w:t>://</w:t>
      </w:r>
      <w:r w:rsidR="003E68DA" w:rsidRPr="00367796">
        <w:rPr>
          <w:rStyle w:val="af"/>
          <w:rFonts w:ascii="Times New Roman" w:hAnsi="Times New Roman"/>
          <w:sz w:val="28"/>
          <w:szCs w:val="28"/>
          <w:lang w:val="en-US"/>
        </w:rPr>
        <w:t>www</w:t>
      </w:r>
      <w:r w:rsidR="003E68DA" w:rsidRPr="00367796">
        <w:rPr>
          <w:rStyle w:val="af"/>
          <w:rFonts w:ascii="Times New Roman" w:hAnsi="Times New Roman"/>
          <w:sz w:val="28"/>
          <w:szCs w:val="28"/>
        </w:rPr>
        <w:t>.</w:t>
      </w:r>
      <w:proofErr w:type="spellStart"/>
      <w:r w:rsidR="003E68DA" w:rsidRPr="00367796">
        <w:rPr>
          <w:rStyle w:val="af"/>
          <w:rFonts w:ascii="Times New Roman" w:hAnsi="Times New Roman"/>
          <w:sz w:val="28"/>
          <w:szCs w:val="28"/>
          <w:lang w:val="en-US"/>
        </w:rPr>
        <w:t>ndda</w:t>
      </w:r>
      <w:proofErr w:type="spellEnd"/>
      <w:r w:rsidR="003E68DA" w:rsidRPr="00367796">
        <w:rPr>
          <w:rStyle w:val="af"/>
          <w:rFonts w:ascii="Times New Roman" w:hAnsi="Times New Roman"/>
          <w:sz w:val="28"/>
          <w:szCs w:val="28"/>
        </w:rPr>
        <w:t>.</w:t>
      </w:r>
      <w:proofErr w:type="spellStart"/>
      <w:r w:rsidR="003E68DA" w:rsidRPr="00367796">
        <w:rPr>
          <w:rStyle w:val="af"/>
          <w:rFonts w:ascii="Times New Roman" w:hAnsi="Times New Roman"/>
          <w:sz w:val="28"/>
          <w:szCs w:val="28"/>
          <w:lang w:val="en-US"/>
        </w:rPr>
        <w:t>kz</w:t>
      </w:r>
      <w:proofErr w:type="spellEnd"/>
      <w:r>
        <w:rPr>
          <w:rStyle w:val="af"/>
          <w:rFonts w:ascii="Times New Roman" w:hAnsi="Times New Roman"/>
          <w:sz w:val="28"/>
          <w:szCs w:val="28"/>
          <w:lang w:val="en-US"/>
        </w:rPr>
        <w:fldChar w:fldCharType="end"/>
      </w:r>
    </w:p>
    <w:p w:rsidR="002C2427" w:rsidRPr="00367796" w:rsidRDefault="002C2427" w:rsidP="00367796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C4B" w:rsidRPr="00367796" w:rsidRDefault="000C2C4B" w:rsidP="00367796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796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367796" w:rsidRDefault="00844CE8" w:rsidP="003677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4" w:name="2175220285"/>
      <w:r w:rsidRPr="003677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3677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B7A90" w:rsidRPr="00367796" w:rsidRDefault="006B7A90" w:rsidP="00367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5" w:name="2175220286"/>
      <w:bookmarkEnd w:id="4"/>
      <w:r w:rsidRPr="00367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Одна таблетка содержит </w:t>
      </w:r>
    </w:p>
    <w:p w:rsidR="00796C6F" w:rsidRPr="00367796" w:rsidRDefault="00796C6F" w:rsidP="00367796">
      <w:pPr>
        <w:pStyle w:val="a9"/>
        <w:spacing w:after="0"/>
        <w:jc w:val="both"/>
        <w:rPr>
          <w:sz w:val="28"/>
          <w:szCs w:val="28"/>
        </w:rPr>
      </w:pPr>
      <w:r w:rsidRPr="00367796">
        <w:rPr>
          <w:i/>
          <w:iCs/>
          <w:sz w:val="28"/>
          <w:szCs w:val="28"/>
        </w:rPr>
        <w:t xml:space="preserve">активное вещество </w:t>
      </w:r>
      <w:r w:rsidRPr="00367796">
        <w:rPr>
          <w:sz w:val="28"/>
          <w:szCs w:val="28"/>
        </w:rPr>
        <w:t>- кандесартана цилексетил 8 мг или 16 мг,</w:t>
      </w:r>
    </w:p>
    <w:p w:rsidR="00796C6F" w:rsidRPr="00367796" w:rsidRDefault="00796C6F" w:rsidP="00367796">
      <w:pPr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  <w:lang w:val="uk-UA"/>
        </w:rPr>
      </w:pPr>
      <w:r w:rsidRPr="00367796">
        <w:rPr>
          <w:rFonts w:ascii="Times New Roman" w:hAnsi="Times New Roman"/>
          <w:i/>
          <w:iCs/>
          <w:sz w:val="28"/>
          <w:szCs w:val="28"/>
        </w:rPr>
        <w:t xml:space="preserve">вспомогательные вещества: </w:t>
      </w:r>
      <w:r w:rsidRPr="00367796">
        <w:rPr>
          <w:rFonts w:ascii="Times New Roman" w:hAnsi="Times New Roman"/>
          <w:iCs/>
          <w:sz w:val="28"/>
          <w:szCs w:val="28"/>
        </w:rPr>
        <w:t>лактозы моногидрат, крахмал кукурузный, крахмал прежелатинизированный, кремния диоксид коллоидный (аэросил), гидроксипропилцеллюлоза, макрогол, кальция кармеллоза, магния стеарат, железа оксид красный (E172) – для дозировки 16 мг.</w:t>
      </w:r>
    </w:p>
    <w:p w:rsidR="006B7A90" w:rsidRPr="00367796" w:rsidRDefault="006B7A90" w:rsidP="0036779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677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5"/>
    <w:p w:rsidR="00796C6F" w:rsidRPr="00367796" w:rsidRDefault="00796C6F" w:rsidP="00367796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796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Таблетки белого или почти белого цвета, круглой формы с плоской поверхностью, с фаской (для дозировки 8 мг). </w:t>
      </w:r>
    </w:p>
    <w:p w:rsidR="00796C6F" w:rsidRPr="00367796" w:rsidRDefault="00796C6F" w:rsidP="00367796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796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Таблетки бежево-розового цвета, круглой формы с плоской поверхностью, с фаской и риской на одной стороне. На поверхности допускаются вкрапления белого и темно-красного цвета (для дозировки 16 мг).                           </w:t>
      </w:r>
    </w:p>
    <w:p w:rsidR="006B7A90" w:rsidRPr="00367796" w:rsidRDefault="006B7A90" w:rsidP="00367796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08C" w:rsidRPr="00367796" w:rsidRDefault="00796C6F" w:rsidP="003677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2175220287"/>
      <w:r w:rsidRPr="00367796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</w:t>
      </w:r>
      <w:r w:rsidR="00C9308C" w:rsidRPr="003677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упаковка</w:t>
      </w:r>
    </w:p>
    <w:p w:rsidR="00316451" w:rsidRPr="00316451" w:rsidRDefault="00316451" w:rsidP="00316451">
      <w:pPr>
        <w:pStyle w:val="a9"/>
        <w:spacing w:after="0"/>
        <w:jc w:val="both"/>
        <w:rPr>
          <w:sz w:val="28"/>
          <w:szCs w:val="28"/>
        </w:rPr>
      </w:pPr>
      <w:r w:rsidRPr="00316451">
        <w:rPr>
          <w:sz w:val="28"/>
          <w:szCs w:val="28"/>
        </w:rPr>
        <w:t>По 10 таблеток помещают в контурную ячейковую упаковку из пленки поливинилхлоридной (ПВХ) и фольги алюминиевой или из пленки поливинилхлоридной/поливинилиденхлоридной (ПВХ/ПВдХ) и фольги алюминиевой.</w:t>
      </w:r>
    </w:p>
    <w:p w:rsidR="00757269" w:rsidRDefault="00316451" w:rsidP="00316451">
      <w:pPr>
        <w:pStyle w:val="a9"/>
        <w:spacing w:after="0"/>
        <w:jc w:val="both"/>
        <w:rPr>
          <w:sz w:val="28"/>
          <w:szCs w:val="28"/>
        </w:rPr>
      </w:pPr>
      <w:r w:rsidRPr="00316451">
        <w:rPr>
          <w:sz w:val="28"/>
          <w:szCs w:val="28"/>
        </w:rPr>
        <w:t>По 3 контурные ячейковые упаковки вместе с инструкцией по медицинскому применению на казахском и русском языках вкладывают в пачку из картона.</w:t>
      </w:r>
    </w:p>
    <w:p w:rsidR="00316451" w:rsidRPr="008A0955" w:rsidRDefault="00316451" w:rsidP="00316451">
      <w:pPr>
        <w:pStyle w:val="a9"/>
        <w:spacing w:after="0"/>
        <w:jc w:val="both"/>
        <w:rPr>
          <w:b/>
          <w:sz w:val="28"/>
          <w:szCs w:val="28"/>
        </w:rPr>
      </w:pPr>
    </w:p>
    <w:p w:rsidR="00844CE8" w:rsidRPr="008A0955" w:rsidRDefault="00844CE8" w:rsidP="00F900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95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8A09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8A0955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8A09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96C6F" w:rsidRPr="008A0955" w:rsidRDefault="00796C6F" w:rsidP="00F90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955">
        <w:rPr>
          <w:rFonts w:ascii="Times New Roman" w:eastAsia="Times New Roman" w:hAnsi="Times New Roman"/>
          <w:sz w:val="28"/>
          <w:szCs w:val="28"/>
          <w:lang w:eastAsia="ru-RU"/>
        </w:rPr>
        <w:t>2 года.</w:t>
      </w:r>
    </w:p>
    <w:p w:rsidR="000E01AB" w:rsidRPr="008A0955" w:rsidRDefault="00D14D61" w:rsidP="00F90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955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8A0955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8A0955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8A0955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8A0955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0E01AB" w:rsidRPr="008A0955" w:rsidRDefault="00D14D61" w:rsidP="00F900F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7" w:name="2175220288"/>
      <w:bookmarkEnd w:id="6"/>
      <w:r w:rsidRPr="008A095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:rsidR="00844CE8" w:rsidRPr="008A0955" w:rsidRDefault="00796C6F" w:rsidP="00F90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955">
        <w:rPr>
          <w:rFonts w:ascii="Times New Roman" w:hAnsi="Times New Roman"/>
          <w:color w:val="000000"/>
          <w:sz w:val="28"/>
          <w:szCs w:val="28"/>
        </w:rPr>
        <w:t>Хранить при температуре не выше 25°C.</w:t>
      </w:r>
    </w:p>
    <w:p w:rsidR="00D14D61" w:rsidRPr="008A0955" w:rsidRDefault="00D14D61" w:rsidP="00F90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955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  <w:bookmarkStart w:id="8" w:name="2175220289"/>
      <w:bookmarkEnd w:id="7"/>
    </w:p>
    <w:bookmarkEnd w:id="8"/>
    <w:p w:rsidR="006B7A90" w:rsidRPr="008A0955" w:rsidRDefault="006B7A90" w:rsidP="00F900F4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558" w:rsidRPr="008A0955" w:rsidRDefault="006C6558" w:rsidP="00F900F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0955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:rsidR="006C6558" w:rsidRPr="008A0955" w:rsidRDefault="00796C6F" w:rsidP="00F90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955">
        <w:rPr>
          <w:rFonts w:ascii="Times New Roman" w:eastAsia="Times New Roman" w:hAnsi="Times New Roman"/>
          <w:sz w:val="28"/>
          <w:szCs w:val="28"/>
          <w:lang w:eastAsia="ru-RU"/>
        </w:rPr>
        <w:t>По рецепту</w:t>
      </w:r>
    </w:p>
    <w:p w:rsidR="00796C6F" w:rsidRPr="008A0955" w:rsidRDefault="00796C6F" w:rsidP="00F900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2EF4" w:rsidRPr="008A0955" w:rsidRDefault="001A2EF4" w:rsidP="001A2E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955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производителе</w:t>
      </w:r>
    </w:p>
    <w:p w:rsidR="00847094" w:rsidRPr="00091652" w:rsidRDefault="00847094" w:rsidP="0084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847094" w:rsidRPr="00091652" w:rsidRDefault="00847094" w:rsidP="0084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>г. Алматы, ул. Дегдар, 33</w:t>
      </w:r>
    </w:p>
    <w:p w:rsidR="00847094" w:rsidRPr="00172D87" w:rsidRDefault="00847094" w:rsidP="0084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D87">
        <w:rPr>
          <w:rFonts w:ascii="Times New Roman" w:hAnsi="Times New Roman"/>
          <w:sz w:val="28"/>
          <w:szCs w:val="28"/>
        </w:rPr>
        <w:t>Тел.: +7 (727) 383 74 63</w:t>
      </w:r>
    </w:p>
    <w:p w:rsidR="00847094" w:rsidRPr="00172D87" w:rsidRDefault="00847094" w:rsidP="0084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D87">
        <w:rPr>
          <w:rFonts w:ascii="Times New Roman" w:hAnsi="Times New Roman"/>
          <w:sz w:val="28"/>
          <w:szCs w:val="28"/>
        </w:rPr>
        <w:t xml:space="preserve">Факс: +7 (727) 383 74 56 </w:t>
      </w:r>
    </w:p>
    <w:p w:rsidR="00847094" w:rsidRPr="00091652" w:rsidRDefault="00847094" w:rsidP="0084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D87">
        <w:rPr>
          <w:rFonts w:ascii="Times New Roman" w:eastAsia="Microsoft Sans Serif" w:hAnsi="Times New Roman"/>
          <w:sz w:val="28"/>
          <w:szCs w:val="28"/>
          <w:lang w:bidi="ru-RU"/>
        </w:rPr>
        <w:t>Электронная почта</w:t>
      </w:r>
      <w:r w:rsidRPr="00091652">
        <w:rPr>
          <w:rFonts w:ascii="Times New Roman" w:eastAsia="Microsoft Sans Serif" w:hAnsi="Times New Roman"/>
          <w:sz w:val="28"/>
          <w:szCs w:val="28"/>
          <w:lang w:bidi="ru-RU"/>
        </w:rPr>
        <w:t xml:space="preserve">: </w:t>
      </w:r>
      <w:hyperlink r:id="rId8" w:history="1">
        <w:r w:rsidRPr="00091652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1A2EF4" w:rsidRDefault="001A2EF4" w:rsidP="001A2E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9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2EF4" w:rsidRPr="008A0955" w:rsidRDefault="001A2EF4" w:rsidP="001A2E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9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Pr="008A09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:rsidR="00847094" w:rsidRPr="00091652" w:rsidRDefault="00847094" w:rsidP="0084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847094" w:rsidRPr="00091652" w:rsidRDefault="00847094" w:rsidP="0084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>г. Алматы, ул. Дегдар, 33</w:t>
      </w:r>
    </w:p>
    <w:p w:rsidR="00847094" w:rsidRPr="00172D87" w:rsidRDefault="00847094" w:rsidP="0084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D87">
        <w:rPr>
          <w:rFonts w:ascii="Times New Roman" w:hAnsi="Times New Roman"/>
          <w:sz w:val="28"/>
          <w:szCs w:val="28"/>
        </w:rPr>
        <w:t>Тел.: +7 (727) 383 74 63</w:t>
      </w:r>
    </w:p>
    <w:p w:rsidR="00847094" w:rsidRPr="00172D87" w:rsidRDefault="00847094" w:rsidP="0084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D87">
        <w:rPr>
          <w:rFonts w:ascii="Times New Roman" w:hAnsi="Times New Roman"/>
          <w:sz w:val="28"/>
          <w:szCs w:val="28"/>
        </w:rPr>
        <w:t xml:space="preserve">Факс: +7 (727) 383 74 56 </w:t>
      </w:r>
    </w:p>
    <w:p w:rsidR="00847094" w:rsidRPr="00091652" w:rsidRDefault="00847094" w:rsidP="0084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D87">
        <w:rPr>
          <w:rFonts w:ascii="Times New Roman" w:eastAsia="Microsoft Sans Serif" w:hAnsi="Times New Roman"/>
          <w:sz w:val="28"/>
          <w:szCs w:val="28"/>
          <w:lang w:bidi="ru-RU"/>
        </w:rPr>
        <w:t>Электронная почта</w:t>
      </w:r>
      <w:r w:rsidRPr="00091652">
        <w:rPr>
          <w:rFonts w:ascii="Times New Roman" w:eastAsia="Microsoft Sans Serif" w:hAnsi="Times New Roman"/>
          <w:sz w:val="28"/>
          <w:szCs w:val="28"/>
          <w:lang w:bidi="ru-RU"/>
        </w:rPr>
        <w:t xml:space="preserve">: </w:t>
      </w:r>
      <w:hyperlink r:id="rId9" w:history="1">
        <w:r w:rsidRPr="00091652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p w:rsidR="001A2EF4" w:rsidRPr="008A0955" w:rsidRDefault="001A2EF4" w:rsidP="001A2EF4">
      <w:pPr>
        <w:tabs>
          <w:tab w:val="left" w:pos="1029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A0955">
        <w:rPr>
          <w:rFonts w:ascii="Times New Roman" w:hAnsi="Times New Roman"/>
          <w:b/>
          <w:iCs/>
          <w:sz w:val="28"/>
          <w:szCs w:val="28"/>
        </w:rPr>
        <w:tab/>
      </w:r>
    </w:p>
    <w:p w:rsidR="005B322C" w:rsidRPr="008257C3" w:rsidRDefault="005B322C" w:rsidP="005B322C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</w:pPr>
      <w:r w:rsidRPr="008F508E">
        <w:rPr>
          <w:rFonts w:ascii="Times New Roman" w:hAnsi="Times New Roman"/>
          <w:b/>
          <w:iCs/>
          <w:sz w:val="28"/>
          <w:szCs w:val="28"/>
          <w:lang w:val="kk-KZ"/>
        </w:rPr>
        <w:t>Наименование, адрес и контактные данные (телефон, факс, электронная почта) организации</w:t>
      </w:r>
      <w:r w:rsidRPr="008F508E"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  <w:t xml:space="preserve"> </w:t>
      </w:r>
      <w:r w:rsidRPr="008F508E">
        <w:rPr>
          <w:rFonts w:ascii="Times New Roman" w:hAnsi="Times New Roman"/>
          <w:b/>
          <w:iCs/>
          <w:color w:val="000000"/>
          <w:sz w:val="28"/>
          <w:szCs w:val="28"/>
        </w:rPr>
        <w:t xml:space="preserve">на территории Республики Казахстан, принимающей претензии (предложения)  по качеству лекарственных  средств  от потребителей и  </w:t>
      </w:r>
      <w:r w:rsidRPr="008F508E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>ответственной за пострегистрационное наблюдение за безопасностью лекарственного средства</w:t>
      </w:r>
      <w:r w:rsidR="008257C3" w:rsidRPr="008257C3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 xml:space="preserve"> </w:t>
      </w:r>
      <w:bookmarkStart w:id="9" w:name="_GoBack"/>
      <w:bookmarkEnd w:id="9"/>
    </w:p>
    <w:p w:rsidR="00847094" w:rsidRPr="00091652" w:rsidRDefault="00847094" w:rsidP="0084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>ТОО «ВИВА ФАРМ», Республика Казахстан</w:t>
      </w:r>
    </w:p>
    <w:p w:rsidR="00847094" w:rsidRPr="00091652" w:rsidRDefault="00847094" w:rsidP="0084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hAnsi="Times New Roman"/>
          <w:sz w:val="28"/>
          <w:szCs w:val="28"/>
        </w:rPr>
        <w:t>050030, г. Алматы, ул. Дегдар, 33</w:t>
      </w:r>
    </w:p>
    <w:p w:rsidR="00847094" w:rsidRPr="00172D87" w:rsidRDefault="00847094" w:rsidP="0084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D87">
        <w:rPr>
          <w:rFonts w:ascii="Times New Roman" w:hAnsi="Times New Roman"/>
          <w:sz w:val="28"/>
          <w:szCs w:val="28"/>
        </w:rPr>
        <w:t>Тел.: +7 (727) 383 74 63</w:t>
      </w:r>
    </w:p>
    <w:p w:rsidR="00847094" w:rsidRPr="00172D87" w:rsidRDefault="00847094" w:rsidP="0084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D87">
        <w:rPr>
          <w:rFonts w:ascii="Times New Roman" w:hAnsi="Times New Roman"/>
          <w:sz w:val="28"/>
          <w:szCs w:val="28"/>
        </w:rPr>
        <w:t xml:space="preserve">Факс: +7 (727) 383 74 56 </w:t>
      </w:r>
    </w:p>
    <w:p w:rsidR="00847094" w:rsidRPr="00091652" w:rsidRDefault="00847094" w:rsidP="0084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1652">
        <w:rPr>
          <w:rFonts w:ascii="Times New Roman" w:eastAsia="Microsoft Sans Serif" w:hAnsi="Times New Roman"/>
          <w:sz w:val="28"/>
          <w:szCs w:val="28"/>
          <w:lang w:bidi="ru-RU"/>
        </w:rPr>
        <w:t xml:space="preserve">Электронная почта: </w:t>
      </w:r>
      <w:hyperlink r:id="rId10" w:history="1">
        <w:r w:rsidRPr="00091652">
          <w:rPr>
            <w:rStyle w:val="af"/>
            <w:rFonts w:ascii="Times New Roman" w:hAnsi="Times New Roman"/>
            <w:sz w:val="28"/>
            <w:szCs w:val="28"/>
          </w:rPr>
          <w:t>pv@vivapharm.kz</w:t>
        </w:r>
      </w:hyperlink>
    </w:p>
    <w:sectPr w:rsidR="00847094" w:rsidRPr="00091652" w:rsidSect="00F97B57"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5C" w:rsidRDefault="00AA095C" w:rsidP="00D275FC">
      <w:pPr>
        <w:spacing w:after="0" w:line="240" w:lineRule="auto"/>
      </w:pPr>
      <w:r>
        <w:separator/>
      </w:r>
    </w:p>
  </w:endnote>
  <w:endnote w:type="continuationSeparator" w:id="0">
    <w:p w:rsidR="00AA095C" w:rsidRDefault="00AA095C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5C" w:rsidRDefault="00AA095C" w:rsidP="00D275FC">
      <w:pPr>
        <w:spacing w:after="0" w:line="240" w:lineRule="auto"/>
      </w:pPr>
      <w:r>
        <w:separator/>
      </w:r>
    </w:p>
  </w:footnote>
  <w:footnote w:type="continuationSeparator" w:id="0">
    <w:p w:rsidR="00AA095C" w:rsidRDefault="00AA095C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FC" w:rsidRDefault="00693CA5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2BB"/>
    <w:multiLevelType w:val="hybridMultilevel"/>
    <w:tmpl w:val="946A158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00837"/>
    <w:multiLevelType w:val="hybridMultilevel"/>
    <w:tmpl w:val="A9F24DB8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  <w:spacing w:val="-3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30B"/>
    <w:multiLevelType w:val="hybridMultilevel"/>
    <w:tmpl w:val="858E16D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F0BE7"/>
    <w:multiLevelType w:val="hybridMultilevel"/>
    <w:tmpl w:val="BDC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3B6C"/>
    <w:multiLevelType w:val="hybridMultilevel"/>
    <w:tmpl w:val="C1AA2FEE"/>
    <w:lvl w:ilvl="0" w:tplc="EB18B1AC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8" w15:restartNumberingAfterBreak="0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C6809"/>
    <w:multiLevelType w:val="hybridMultilevel"/>
    <w:tmpl w:val="FB92CDBA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8A1"/>
    <w:multiLevelType w:val="hybridMultilevel"/>
    <w:tmpl w:val="36164D3C"/>
    <w:lvl w:ilvl="0" w:tplc="05E21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F518C"/>
    <w:multiLevelType w:val="hybridMultilevel"/>
    <w:tmpl w:val="47BC507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85448"/>
    <w:multiLevelType w:val="hybridMultilevel"/>
    <w:tmpl w:val="13EA3B3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46D4E"/>
    <w:multiLevelType w:val="hybridMultilevel"/>
    <w:tmpl w:val="3808128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91337"/>
    <w:multiLevelType w:val="hybridMultilevel"/>
    <w:tmpl w:val="9E7C745A"/>
    <w:lvl w:ilvl="0" w:tplc="294A4E66">
      <w:numFmt w:val="bullet"/>
      <w:lvlText w:val="—"/>
      <w:lvlJc w:val="left"/>
      <w:pPr>
        <w:ind w:left="1804" w:hanging="282"/>
      </w:pPr>
      <w:rPr>
        <w:rFonts w:ascii="Times New Roman" w:eastAsia="Times New Roman" w:hAnsi="Times New Roman" w:cs="Times New Roman" w:hint="default"/>
        <w:w w:val="50"/>
        <w:sz w:val="24"/>
        <w:szCs w:val="24"/>
        <w:lang w:val="ru-RU" w:eastAsia="en-US" w:bidi="ar-SA"/>
      </w:rPr>
    </w:lvl>
    <w:lvl w:ilvl="1" w:tplc="1D328404">
      <w:numFmt w:val="bullet"/>
      <w:lvlText w:val="•"/>
      <w:lvlJc w:val="left"/>
      <w:pPr>
        <w:ind w:left="2810" w:hanging="282"/>
      </w:pPr>
      <w:rPr>
        <w:rFonts w:hint="default"/>
        <w:lang w:val="ru-RU" w:eastAsia="en-US" w:bidi="ar-SA"/>
      </w:rPr>
    </w:lvl>
    <w:lvl w:ilvl="2" w:tplc="195C2368">
      <w:numFmt w:val="bullet"/>
      <w:lvlText w:val="•"/>
      <w:lvlJc w:val="left"/>
      <w:pPr>
        <w:ind w:left="3820" w:hanging="282"/>
      </w:pPr>
      <w:rPr>
        <w:rFonts w:hint="default"/>
        <w:lang w:val="ru-RU" w:eastAsia="en-US" w:bidi="ar-SA"/>
      </w:rPr>
    </w:lvl>
    <w:lvl w:ilvl="3" w:tplc="C9925F62">
      <w:numFmt w:val="bullet"/>
      <w:lvlText w:val="•"/>
      <w:lvlJc w:val="left"/>
      <w:pPr>
        <w:ind w:left="4830" w:hanging="282"/>
      </w:pPr>
      <w:rPr>
        <w:rFonts w:hint="default"/>
        <w:lang w:val="ru-RU" w:eastAsia="en-US" w:bidi="ar-SA"/>
      </w:rPr>
    </w:lvl>
    <w:lvl w:ilvl="4" w:tplc="CC020754">
      <w:numFmt w:val="bullet"/>
      <w:lvlText w:val="•"/>
      <w:lvlJc w:val="left"/>
      <w:pPr>
        <w:ind w:left="5840" w:hanging="282"/>
      </w:pPr>
      <w:rPr>
        <w:rFonts w:hint="default"/>
        <w:lang w:val="ru-RU" w:eastAsia="en-US" w:bidi="ar-SA"/>
      </w:rPr>
    </w:lvl>
    <w:lvl w:ilvl="5" w:tplc="9B8CF694">
      <w:numFmt w:val="bullet"/>
      <w:lvlText w:val="•"/>
      <w:lvlJc w:val="left"/>
      <w:pPr>
        <w:ind w:left="6850" w:hanging="282"/>
      </w:pPr>
      <w:rPr>
        <w:rFonts w:hint="default"/>
        <w:lang w:val="ru-RU" w:eastAsia="en-US" w:bidi="ar-SA"/>
      </w:rPr>
    </w:lvl>
    <w:lvl w:ilvl="6" w:tplc="54CA3108">
      <w:numFmt w:val="bullet"/>
      <w:lvlText w:val="•"/>
      <w:lvlJc w:val="left"/>
      <w:pPr>
        <w:ind w:left="7860" w:hanging="282"/>
      </w:pPr>
      <w:rPr>
        <w:rFonts w:hint="default"/>
        <w:lang w:val="ru-RU" w:eastAsia="en-US" w:bidi="ar-SA"/>
      </w:rPr>
    </w:lvl>
    <w:lvl w:ilvl="7" w:tplc="6A38637C">
      <w:numFmt w:val="bullet"/>
      <w:lvlText w:val="•"/>
      <w:lvlJc w:val="left"/>
      <w:pPr>
        <w:ind w:left="8870" w:hanging="282"/>
      </w:pPr>
      <w:rPr>
        <w:rFonts w:hint="default"/>
        <w:lang w:val="ru-RU" w:eastAsia="en-US" w:bidi="ar-SA"/>
      </w:rPr>
    </w:lvl>
    <w:lvl w:ilvl="8" w:tplc="ED56B222">
      <w:numFmt w:val="bullet"/>
      <w:lvlText w:val="•"/>
      <w:lvlJc w:val="left"/>
      <w:pPr>
        <w:ind w:left="9880" w:hanging="282"/>
      </w:pPr>
      <w:rPr>
        <w:rFonts w:hint="default"/>
        <w:lang w:val="ru-RU" w:eastAsia="en-US" w:bidi="ar-SA"/>
      </w:rPr>
    </w:lvl>
  </w:abstractNum>
  <w:abstractNum w:abstractNumId="22" w15:restartNumberingAfterBreak="0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2429B"/>
    <w:multiLevelType w:val="hybridMultilevel"/>
    <w:tmpl w:val="F64EB9C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E15AA"/>
    <w:multiLevelType w:val="hybridMultilevel"/>
    <w:tmpl w:val="86D6282A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A4872"/>
    <w:multiLevelType w:val="hybridMultilevel"/>
    <w:tmpl w:val="F0DCB46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B7172"/>
    <w:multiLevelType w:val="hybridMultilevel"/>
    <w:tmpl w:val="C8CE0F44"/>
    <w:lvl w:ilvl="0" w:tplc="828830D2">
      <w:start w:val="6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8780D"/>
    <w:multiLevelType w:val="hybridMultilevel"/>
    <w:tmpl w:val="DC64A1B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A49E6"/>
    <w:multiLevelType w:val="hybridMultilevel"/>
    <w:tmpl w:val="6164B3D0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D7BA1"/>
    <w:multiLevelType w:val="hybridMultilevel"/>
    <w:tmpl w:val="463E4DEA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1168E"/>
    <w:multiLevelType w:val="hybridMultilevel"/>
    <w:tmpl w:val="E6D6219C"/>
    <w:lvl w:ilvl="0" w:tplc="E614315C">
      <w:numFmt w:val="bullet"/>
      <w:lvlText w:val="—"/>
      <w:lvlJc w:val="left"/>
      <w:pPr>
        <w:ind w:left="1816" w:hanging="272"/>
      </w:pPr>
      <w:rPr>
        <w:rFonts w:ascii="Times New Roman" w:eastAsia="Times New Roman" w:hAnsi="Times New Roman" w:cs="Times New Roman" w:hint="default"/>
        <w:w w:val="48"/>
        <w:sz w:val="24"/>
        <w:szCs w:val="24"/>
        <w:lang w:val="ru-RU" w:eastAsia="en-US" w:bidi="ar-SA"/>
      </w:rPr>
    </w:lvl>
    <w:lvl w:ilvl="1" w:tplc="E1D64F54">
      <w:numFmt w:val="bullet"/>
      <w:lvlText w:val="•"/>
      <w:lvlJc w:val="left"/>
      <w:pPr>
        <w:ind w:left="2828" w:hanging="272"/>
      </w:pPr>
      <w:rPr>
        <w:rFonts w:hint="default"/>
        <w:lang w:val="ru-RU" w:eastAsia="en-US" w:bidi="ar-SA"/>
      </w:rPr>
    </w:lvl>
    <w:lvl w:ilvl="2" w:tplc="9FFE4C2C">
      <w:numFmt w:val="bullet"/>
      <w:lvlText w:val="•"/>
      <w:lvlJc w:val="left"/>
      <w:pPr>
        <w:ind w:left="3836" w:hanging="272"/>
      </w:pPr>
      <w:rPr>
        <w:rFonts w:hint="default"/>
        <w:lang w:val="ru-RU" w:eastAsia="en-US" w:bidi="ar-SA"/>
      </w:rPr>
    </w:lvl>
    <w:lvl w:ilvl="3" w:tplc="BD5C239E">
      <w:numFmt w:val="bullet"/>
      <w:lvlText w:val="•"/>
      <w:lvlJc w:val="left"/>
      <w:pPr>
        <w:ind w:left="4844" w:hanging="272"/>
      </w:pPr>
      <w:rPr>
        <w:rFonts w:hint="default"/>
        <w:lang w:val="ru-RU" w:eastAsia="en-US" w:bidi="ar-SA"/>
      </w:rPr>
    </w:lvl>
    <w:lvl w:ilvl="4" w:tplc="D0F02EE8">
      <w:numFmt w:val="bullet"/>
      <w:lvlText w:val="•"/>
      <w:lvlJc w:val="left"/>
      <w:pPr>
        <w:ind w:left="5852" w:hanging="272"/>
      </w:pPr>
      <w:rPr>
        <w:rFonts w:hint="default"/>
        <w:lang w:val="ru-RU" w:eastAsia="en-US" w:bidi="ar-SA"/>
      </w:rPr>
    </w:lvl>
    <w:lvl w:ilvl="5" w:tplc="C90C7D12">
      <w:numFmt w:val="bullet"/>
      <w:lvlText w:val="•"/>
      <w:lvlJc w:val="left"/>
      <w:pPr>
        <w:ind w:left="6860" w:hanging="272"/>
      </w:pPr>
      <w:rPr>
        <w:rFonts w:hint="default"/>
        <w:lang w:val="ru-RU" w:eastAsia="en-US" w:bidi="ar-SA"/>
      </w:rPr>
    </w:lvl>
    <w:lvl w:ilvl="6" w:tplc="8B2C780E">
      <w:numFmt w:val="bullet"/>
      <w:lvlText w:val="•"/>
      <w:lvlJc w:val="left"/>
      <w:pPr>
        <w:ind w:left="7868" w:hanging="272"/>
      </w:pPr>
      <w:rPr>
        <w:rFonts w:hint="default"/>
        <w:lang w:val="ru-RU" w:eastAsia="en-US" w:bidi="ar-SA"/>
      </w:rPr>
    </w:lvl>
    <w:lvl w:ilvl="7" w:tplc="2D8464FA">
      <w:numFmt w:val="bullet"/>
      <w:lvlText w:val="•"/>
      <w:lvlJc w:val="left"/>
      <w:pPr>
        <w:ind w:left="8876" w:hanging="272"/>
      </w:pPr>
      <w:rPr>
        <w:rFonts w:hint="default"/>
        <w:lang w:val="ru-RU" w:eastAsia="en-US" w:bidi="ar-SA"/>
      </w:rPr>
    </w:lvl>
    <w:lvl w:ilvl="8" w:tplc="585C34AE">
      <w:numFmt w:val="bullet"/>
      <w:lvlText w:val="•"/>
      <w:lvlJc w:val="left"/>
      <w:pPr>
        <w:ind w:left="9884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37"/>
  </w:num>
  <w:num w:numId="5">
    <w:abstractNumId w:val="43"/>
  </w:num>
  <w:num w:numId="6">
    <w:abstractNumId w:val="10"/>
  </w:num>
  <w:num w:numId="7">
    <w:abstractNumId w:val="40"/>
  </w:num>
  <w:num w:numId="8">
    <w:abstractNumId w:val="13"/>
  </w:num>
  <w:num w:numId="9">
    <w:abstractNumId w:val="31"/>
  </w:num>
  <w:num w:numId="10">
    <w:abstractNumId w:val="14"/>
  </w:num>
  <w:num w:numId="11">
    <w:abstractNumId w:val="30"/>
  </w:num>
  <w:num w:numId="12">
    <w:abstractNumId w:val="36"/>
  </w:num>
  <w:num w:numId="13">
    <w:abstractNumId w:val="38"/>
  </w:num>
  <w:num w:numId="14">
    <w:abstractNumId w:val="24"/>
  </w:num>
  <w:num w:numId="15">
    <w:abstractNumId w:val="1"/>
  </w:num>
  <w:num w:numId="16">
    <w:abstractNumId w:val="41"/>
  </w:num>
  <w:num w:numId="17">
    <w:abstractNumId w:val="28"/>
  </w:num>
  <w:num w:numId="18">
    <w:abstractNumId w:val="27"/>
  </w:num>
  <w:num w:numId="19">
    <w:abstractNumId w:val="12"/>
  </w:num>
  <w:num w:numId="20">
    <w:abstractNumId w:val="2"/>
  </w:num>
  <w:num w:numId="21">
    <w:abstractNumId w:val="18"/>
  </w:num>
  <w:num w:numId="22">
    <w:abstractNumId w:val="9"/>
  </w:num>
  <w:num w:numId="23">
    <w:abstractNumId w:val="39"/>
  </w:num>
  <w:num w:numId="24">
    <w:abstractNumId w:val="22"/>
  </w:num>
  <w:num w:numId="25">
    <w:abstractNumId w:val="17"/>
  </w:num>
  <w:num w:numId="26">
    <w:abstractNumId w:val="6"/>
  </w:num>
  <w:num w:numId="27">
    <w:abstractNumId w:val="25"/>
  </w:num>
  <w:num w:numId="28">
    <w:abstractNumId w:val="16"/>
  </w:num>
  <w:num w:numId="29">
    <w:abstractNumId w:val="11"/>
  </w:num>
  <w:num w:numId="30">
    <w:abstractNumId w:val="32"/>
  </w:num>
  <w:num w:numId="31">
    <w:abstractNumId w:val="4"/>
  </w:num>
  <w:num w:numId="32">
    <w:abstractNumId w:val="23"/>
  </w:num>
  <w:num w:numId="33">
    <w:abstractNumId w:val="34"/>
  </w:num>
  <w:num w:numId="34">
    <w:abstractNumId w:val="19"/>
  </w:num>
  <w:num w:numId="35">
    <w:abstractNumId w:val="0"/>
  </w:num>
  <w:num w:numId="36">
    <w:abstractNumId w:val="20"/>
  </w:num>
  <w:num w:numId="37">
    <w:abstractNumId w:val="7"/>
  </w:num>
  <w:num w:numId="38">
    <w:abstractNumId w:val="35"/>
  </w:num>
  <w:num w:numId="39">
    <w:abstractNumId w:val="26"/>
  </w:num>
  <w:num w:numId="40">
    <w:abstractNumId w:val="15"/>
  </w:num>
  <w:num w:numId="41">
    <w:abstractNumId w:val="42"/>
  </w:num>
  <w:num w:numId="42">
    <w:abstractNumId w:val="21"/>
  </w:num>
  <w:num w:numId="43">
    <w:abstractNumId w:val="2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751B"/>
    <w:rsid w:val="00010371"/>
    <w:rsid w:val="00010732"/>
    <w:rsid w:val="00015192"/>
    <w:rsid w:val="0002370C"/>
    <w:rsid w:val="000264BB"/>
    <w:rsid w:val="00026522"/>
    <w:rsid w:val="00033FC1"/>
    <w:rsid w:val="00036F0A"/>
    <w:rsid w:val="00037128"/>
    <w:rsid w:val="00042999"/>
    <w:rsid w:val="00046197"/>
    <w:rsid w:val="00065E2A"/>
    <w:rsid w:val="000707FC"/>
    <w:rsid w:val="00071715"/>
    <w:rsid w:val="000852A1"/>
    <w:rsid w:val="000928C1"/>
    <w:rsid w:val="000972E6"/>
    <w:rsid w:val="000A0D71"/>
    <w:rsid w:val="000A711B"/>
    <w:rsid w:val="000A7656"/>
    <w:rsid w:val="000B3C8F"/>
    <w:rsid w:val="000C1236"/>
    <w:rsid w:val="000C2C4B"/>
    <w:rsid w:val="000C37A7"/>
    <w:rsid w:val="000C4C48"/>
    <w:rsid w:val="000D6BDC"/>
    <w:rsid w:val="000E01AB"/>
    <w:rsid w:val="000E2683"/>
    <w:rsid w:val="000E49F0"/>
    <w:rsid w:val="000E6126"/>
    <w:rsid w:val="00100406"/>
    <w:rsid w:val="00107A8A"/>
    <w:rsid w:val="00111788"/>
    <w:rsid w:val="001155BF"/>
    <w:rsid w:val="00132B9A"/>
    <w:rsid w:val="001368AE"/>
    <w:rsid w:val="00137921"/>
    <w:rsid w:val="00144CCD"/>
    <w:rsid w:val="0014739A"/>
    <w:rsid w:val="0015167E"/>
    <w:rsid w:val="0015490C"/>
    <w:rsid w:val="001573E2"/>
    <w:rsid w:val="0016278D"/>
    <w:rsid w:val="0016526B"/>
    <w:rsid w:val="0017083D"/>
    <w:rsid w:val="0017128D"/>
    <w:rsid w:val="00176E89"/>
    <w:rsid w:val="001779B4"/>
    <w:rsid w:val="00191ACD"/>
    <w:rsid w:val="001937AD"/>
    <w:rsid w:val="001961C1"/>
    <w:rsid w:val="001A2CB2"/>
    <w:rsid w:val="001A2EF4"/>
    <w:rsid w:val="001B5B86"/>
    <w:rsid w:val="001B6AEC"/>
    <w:rsid w:val="001D6987"/>
    <w:rsid w:val="001E2F54"/>
    <w:rsid w:val="001E6F4C"/>
    <w:rsid w:val="001F16AA"/>
    <w:rsid w:val="00203355"/>
    <w:rsid w:val="002062FD"/>
    <w:rsid w:val="00211005"/>
    <w:rsid w:val="00217D41"/>
    <w:rsid w:val="00222CA6"/>
    <w:rsid w:val="002302B1"/>
    <w:rsid w:val="00232642"/>
    <w:rsid w:val="00237697"/>
    <w:rsid w:val="002417AB"/>
    <w:rsid w:val="00250EDB"/>
    <w:rsid w:val="00256E10"/>
    <w:rsid w:val="00260413"/>
    <w:rsid w:val="00260EBC"/>
    <w:rsid w:val="00264710"/>
    <w:rsid w:val="00267567"/>
    <w:rsid w:val="00270B0A"/>
    <w:rsid w:val="0027531F"/>
    <w:rsid w:val="00277287"/>
    <w:rsid w:val="002807DB"/>
    <w:rsid w:val="00281FBE"/>
    <w:rsid w:val="00287BF8"/>
    <w:rsid w:val="00290D2E"/>
    <w:rsid w:val="00292715"/>
    <w:rsid w:val="002A591C"/>
    <w:rsid w:val="002B3270"/>
    <w:rsid w:val="002C10E1"/>
    <w:rsid w:val="002C15EB"/>
    <w:rsid w:val="002C1660"/>
    <w:rsid w:val="002C2427"/>
    <w:rsid w:val="002C35A2"/>
    <w:rsid w:val="002C5345"/>
    <w:rsid w:val="002C76D7"/>
    <w:rsid w:val="002D56B7"/>
    <w:rsid w:val="002D6230"/>
    <w:rsid w:val="002E0BAD"/>
    <w:rsid w:val="002E45C4"/>
    <w:rsid w:val="002F4A14"/>
    <w:rsid w:val="002F6B97"/>
    <w:rsid w:val="00302607"/>
    <w:rsid w:val="003043BF"/>
    <w:rsid w:val="003156BD"/>
    <w:rsid w:val="00316451"/>
    <w:rsid w:val="00320073"/>
    <w:rsid w:val="003262DF"/>
    <w:rsid w:val="0032669E"/>
    <w:rsid w:val="00345B99"/>
    <w:rsid w:val="003526F3"/>
    <w:rsid w:val="00357F41"/>
    <w:rsid w:val="0036288F"/>
    <w:rsid w:val="00362EDE"/>
    <w:rsid w:val="00365B10"/>
    <w:rsid w:val="003662F1"/>
    <w:rsid w:val="00367796"/>
    <w:rsid w:val="00367BA7"/>
    <w:rsid w:val="003761C0"/>
    <w:rsid w:val="003812B2"/>
    <w:rsid w:val="00383CDB"/>
    <w:rsid w:val="00384F08"/>
    <w:rsid w:val="003879F9"/>
    <w:rsid w:val="003934C4"/>
    <w:rsid w:val="00395794"/>
    <w:rsid w:val="003A035E"/>
    <w:rsid w:val="003A29B9"/>
    <w:rsid w:val="003A39B3"/>
    <w:rsid w:val="003B0285"/>
    <w:rsid w:val="003B24DA"/>
    <w:rsid w:val="003C0C04"/>
    <w:rsid w:val="003C1AED"/>
    <w:rsid w:val="003D22C6"/>
    <w:rsid w:val="003D5190"/>
    <w:rsid w:val="003E13CF"/>
    <w:rsid w:val="003E68DA"/>
    <w:rsid w:val="003F114A"/>
    <w:rsid w:val="003F5344"/>
    <w:rsid w:val="003F7EDC"/>
    <w:rsid w:val="004013F7"/>
    <w:rsid w:val="00404548"/>
    <w:rsid w:val="00411192"/>
    <w:rsid w:val="0041162E"/>
    <w:rsid w:val="004240F9"/>
    <w:rsid w:val="00426E59"/>
    <w:rsid w:val="0042786D"/>
    <w:rsid w:val="00433C62"/>
    <w:rsid w:val="00434D01"/>
    <w:rsid w:val="00452A70"/>
    <w:rsid w:val="00463565"/>
    <w:rsid w:val="00472EF5"/>
    <w:rsid w:val="00482154"/>
    <w:rsid w:val="0048660C"/>
    <w:rsid w:val="0048687C"/>
    <w:rsid w:val="004A31B4"/>
    <w:rsid w:val="004B64FE"/>
    <w:rsid w:val="004C1922"/>
    <w:rsid w:val="004C462F"/>
    <w:rsid w:val="004D1092"/>
    <w:rsid w:val="004D49E9"/>
    <w:rsid w:val="004E3107"/>
    <w:rsid w:val="004F0816"/>
    <w:rsid w:val="00503C1D"/>
    <w:rsid w:val="005071DA"/>
    <w:rsid w:val="00512C02"/>
    <w:rsid w:val="00517F1C"/>
    <w:rsid w:val="00523D82"/>
    <w:rsid w:val="005276B0"/>
    <w:rsid w:val="00531B57"/>
    <w:rsid w:val="00541A00"/>
    <w:rsid w:val="005444B2"/>
    <w:rsid w:val="005510C3"/>
    <w:rsid w:val="00552F8B"/>
    <w:rsid w:val="00561FE7"/>
    <w:rsid w:val="00575348"/>
    <w:rsid w:val="005779DE"/>
    <w:rsid w:val="005815F7"/>
    <w:rsid w:val="005869C5"/>
    <w:rsid w:val="005A3C81"/>
    <w:rsid w:val="005A5680"/>
    <w:rsid w:val="005A6639"/>
    <w:rsid w:val="005A6914"/>
    <w:rsid w:val="005B295B"/>
    <w:rsid w:val="005B322C"/>
    <w:rsid w:val="005B3FFE"/>
    <w:rsid w:val="005C1519"/>
    <w:rsid w:val="005C1C4E"/>
    <w:rsid w:val="005C4A16"/>
    <w:rsid w:val="005C4B12"/>
    <w:rsid w:val="005D68C6"/>
    <w:rsid w:val="005D7EE3"/>
    <w:rsid w:val="005E38C4"/>
    <w:rsid w:val="005E50DE"/>
    <w:rsid w:val="005E6951"/>
    <w:rsid w:val="005F7097"/>
    <w:rsid w:val="00602D7B"/>
    <w:rsid w:val="0060364A"/>
    <w:rsid w:val="0061650D"/>
    <w:rsid w:val="006166EF"/>
    <w:rsid w:val="00617843"/>
    <w:rsid w:val="00620F34"/>
    <w:rsid w:val="00624C1B"/>
    <w:rsid w:val="00625471"/>
    <w:rsid w:val="00627853"/>
    <w:rsid w:val="00634D0C"/>
    <w:rsid w:val="006468CE"/>
    <w:rsid w:val="00652BCE"/>
    <w:rsid w:val="00652E29"/>
    <w:rsid w:val="00653617"/>
    <w:rsid w:val="006633DE"/>
    <w:rsid w:val="006659BF"/>
    <w:rsid w:val="006703A5"/>
    <w:rsid w:val="00670AA5"/>
    <w:rsid w:val="0067136B"/>
    <w:rsid w:val="0068419E"/>
    <w:rsid w:val="00684230"/>
    <w:rsid w:val="00691208"/>
    <w:rsid w:val="00693014"/>
    <w:rsid w:val="00693CA5"/>
    <w:rsid w:val="006A23C4"/>
    <w:rsid w:val="006A471B"/>
    <w:rsid w:val="006A702E"/>
    <w:rsid w:val="006B7A90"/>
    <w:rsid w:val="006C28D6"/>
    <w:rsid w:val="006C577B"/>
    <w:rsid w:val="006C5F38"/>
    <w:rsid w:val="006C6558"/>
    <w:rsid w:val="006D0F7E"/>
    <w:rsid w:val="006D28DD"/>
    <w:rsid w:val="006D702C"/>
    <w:rsid w:val="006D7D5A"/>
    <w:rsid w:val="006E304B"/>
    <w:rsid w:val="006E4305"/>
    <w:rsid w:val="006F3306"/>
    <w:rsid w:val="006F5763"/>
    <w:rsid w:val="00704BAB"/>
    <w:rsid w:val="007104D1"/>
    <w:rsid w:val="007135A6"/>
    <w:rsid w:val="00732F32"/>
    <w:rsid w:val="00733A73"/>
    <w:rsid w:val="00736B6C"/>
    <w:rsid w:val="00745CFF"/>
    <w:rsid w:val="00746FF2"/>
    <w:rsid w:val="00757269"/>
    <w:rsid w:val="00761133"/>
    <w:rsid w:val="00762B2F"/>
    <w:rsid w:val="00764E84"/>
    <w:rsid w:val="007762F8"/>
    <w:rsid w:val="00783520"/>
    <w:rsid w:val="0078361C"/>
    <w:rsid w:val="00792915"/>
    <w:rsid w:val="00796C6F"/>
    <w:rsid w:val="007A02D3"/>
    <w:rsid w:val="007A18B1"/>
    <w:rsid w:val="007A19D8"/>
    <w:rsid w:val="007A4FE0"/>
    <w:rsid w:val="007A7E9C"/>
    <w:rsid w:val="007B2A39"/>
    <w:rsid w:val="007C055A"/>
    <w:rsid w:val="007C1693"/>
    <w:rsid w:val="007D0E84"/>
    <w:rsid w:val="007D681B"/>
    <w:rsid w:val="007E1D85"/>
    <w:rsid w:val="007E702A"/>
    <w:rsid w:val="00802E40"/>
    <w:rsid w:val="0081154A"/>
    <w:rsid w:val="00820B36"/>
    <w:rsid w:val="00821BF6"/>
    <w:rsid w:val="008257C3"/>
    <w:rsid w:val="00827BB2"/>
    <w:rsid w:val="008329DA"/>
    <w:rsid w:val="008330E7"/>
    <w:rsid w:val="008353A4"/>
    <w:rsid w:val="008372C6"/>
    <w:rsid w:val="00844CE8"/>
    <w:rsid w:val="00847094"/>
    <w:rsid w:val="00847154"/>
    <w:rsid w:val="00850ED4"/>
    <w:rsid w:val="0086657B"/>
    <w:rsid w:val="00870127"/>
    <w:rsid w:val="0087221B"/>
    <w:rsid w:val="008832E5"/>
    <w:rsid w:val="0089357F"/>
    <w:rsid w:val="008961EC"/>
    <w:rsid w:val="008962C5"/>
    <w:rsid w:val="00897669"/>
    <w:rsid w:val="00897C22"/>
    <w:rsid w:val="008A0955"/>
    <w:rsid w:val="008B4ABD"/>
    <w:rsid w:val="008B7ADA"/>
    <w:rsid w:val="008C0181"/>
    <w:rsid w:val="008C5129"/>
    <w:rsid w:val="008C709D"/>
    <w:rsid w:val="008D4451"/>
    <w:rsid w:val="008D4D20"/>
    <w:rsid w:val="008D62B7"/>
    <w:rsid w:val="008E25FC"/>
    <w:rsid w:val="008E6895"/>
    <w:rsid w:val="008F1F27"/>
    <w:rsid w:val="00900B3C"/>
    <w:rsid w:val="00904FB5"/>
    <w:rsid w:val="009076FA"/>
    <w:rsid w:val="0091136C"/>
    <w:rsid w:val="009157ED"/>
    <w:rsid w:val="009254DD"/>
    <w:rsid w:val="00930D7D"/>
    <w:rsid w:val="00936BDF"/>
    <w:rsid w:val="0095047E"/>
    <w:rsid w:val="0095181B"/>
    <w:rsid w:val="00956101"/>
    <w:rsid w:val="00960B69"/>
    <w:rsid w:val="00962CD6"/>
    <w:rsid w:val="00967B04"/>
    <w:rsid w:val="0097772C"/>
    <w:rsid w:val="00993A60"/>
    <w:rsid w:val="00996F90"/>
    <w:rsid w:val="009B014E"/>
    <w:rsid w:val="009B54B9"/>
    <w:rsid w:val="009B5597"/>
    <w:rsid w:val="009C7235"/>
    <w:rsid w:val="009D71D5"/>
    <w:rsid w:val="009E2887"/>
    <w:rsid w:val="009E3A6F"/>
    <w:rsid w:val="009E5CB9"/>
    <w:rsid w:val="009F31F2"/>
    <w:rsid w:val="009F45A5"/>
    <w:rsid w:val="00A01429"/>
    <w:rsid w:val="00A01C2E"/>
    <w:rsid w:val="00A02BB2"/>
    <w:rsid w:val="00A04052"/>
    <w:rsid w:val="00A1114E"/>
    <w:rsid w:val="00A12563"/>
    <w:rsid w:val="00A25D7D"/>
    <w:rsid w:val="00A32EE8"/>
    <w:rsid w:val="00A366AB"/>
    <w:rsid w:val="00A42C04"/>
    <w:rsid w:val="00A47DFD"/>
    <w:rsid w:val="00A50168"/>
    <w:rsid w:val="00A57353"/>
    <w:rsid w:val="00A8185B"/>
    <w:rsid w:val="00AA095C"/>
    <w:rsid w:val="00AA5E2F"/>
    <w:rsid w:val="00AA7317"/>
    <w:rsid w:val="00AC2C0B"/>
    <w:rsid w:val="00AC4905"/>
    <w:rsid w:val="00AC6A1A"/>
    <w:rsid w:val="00AE1B41"/>
    <w:rsid w:val="00AE7922"/>
    <w:rsid w:val="00AF1984"/>
    <w:rsid w:val="00B01011"/>
    <w:rsid w:val="00B02975"/>
    <w:rsid w:val="00B11878"/>
    <w:rsid w:val="00B14BEA"/>
    <w:rsid w:val="00B17F0D"/>
    <w:rsid w:val="00B461A2"/>
    <w:rsid w:val="00B46F30"/>
    <w:rsid w:val="00B51CA5"/>
    <w:rsid w:val="00B534E2"/>
    <w:rsid w:val="00B608C1"/>
    <w:rsid w:val="00B60CD2"/>
    <w:rsid w:val="00B60D3D"/>
    <w:rsid w:val="00B61D95"/>
    <w:rsid w:val="00B731FF"/>
    <w:rsid w:val="00B86C4D"/>
    <w:rsid w:val="00B9187F"/>
    <w:rsid w:val="00BB3050"/>
    <w:rsid w:val="00BB7831"/>
    <w:rsid w:val="00BC31BC"/>
    <w:rsid w:val="00BC4BB2"/>
    <w:rsid w:val="00BC6167"/>
    <w:rsid w:val="00BC6DD2"/>
    <w:rsid w:val="00BD36ED"/>
    <w:rsid w:val="00BE4435"/>
    <w:rsid w:val="00BE6B71"/>
    <w:rsid w:val="00BF3DBF"/>
    <w:rsid w:val="00BF6DE9"/>
    <w:rsid w:val="00C05CCA"/>
    <w:rsid w:val="00C07BB3"/>
    <w:rsid w:val="00C2000E"/>
    <w:rsid w:val="00C25402"/>
    <w:rsid w:val="00C379C9"/>
    <w:rsid w:val="00C40E55"/>
    <w:rsid w:val="00C422B8"/>
    <w:rsid w:val="00C4310D"/>
    <w:rsid w:val="00C46717"/>
    <w:rsid w:val="00C46B2E"/>
    <w:rsid w:val="00C4777D"/>
    <w:rsid w:val="00C557A0"/>
    <w:rsid w:val="00C566D6"/>
    <w:rsid w:val="00C7635D"/>
    <w:rsid w:val="00C771DF"/>
    <w:rsid w:val="00C839ED"/>
    <w:rsid w:val="00C84299"/>
    <w:rsid w:val="00C90E5D"/>
    <w:rsid w:val="00C92F14"/>
    <w:rsid w:val="00C9308C"/>
    <w:rsid w:val="00C97365"/>
    <w:rsid w:val="00CA2821"/>
    <w:rsid w:val="00CA488A"/>
    <w:rsid w:val="00CA7A92"/>
    <w:rsid w:val="00CB5EBE"/>
    <w:rsid w:val="00CC08BA"/>
    <w:rsid w:val="00CC2B78"/>
    <w:rsid w:val="00CC330A"/>
    <w:rsid w:val="00CC5727"/>
    <w:rsid w:val="00CC78F8"/>
    <w:rsid w:val="00CC7DBD"/>
    <w:rsid w:val="00CE540A"/>
    <w:rsid w:val="00CF3849"/>
    <w:rsid w:val="00D0233C"/>
    <w:rsid w:val="00D04E02"/>
    <w:rsid w:val="00D066FC"/>
    <w:rsid w:val="00D11462"/>
    <w:rsid w:val="00D14D61"/>
    <w:rsid w:val="00D22A47"/>
    <w:rsid w:val="00D23C55"/>
    <w:rsid w:val="00D275FC"/>
    <w:rsid w:val="00D34B72"/>
    <w:rsid w:val="00D3576E"/>
    <w:rsid w:val="00D43297"/>
    <w:rsid w:val="00D46B0B"/>
    <w:rsid w:val="00D50910"/>
    <w:rsid w:val="00D55ED8"/>
    <w:rsid w:val="00D70DB6"/>
    <w:rsid w:val="00D76048"/>
    <w:rsid w:val="00D83103"/>
    <w:rsid w:val="00D849A5"/>
    <w:rsid w:val="00D87E11"/>
    <w:rsid w:val="00D93C80"/>
    <w:rsid w:val="00D96A8F"/>
    <w:rsid w:val="00DB406A"/>
    <w:rsid w:val="00DC7CFC"/>
    <w:rsid w:val="00DE5E8C"/>
    <w:rsid w:val="00DF0B14"/>
    <w:rsid w:val="00DF11A7"/>
    <w:rsid w:val="00DF2B9C"/>
    <w:rsid w:val="00E04DE0"/>
    <w:rsid w:val="00E10815"/>
    <w:rsid w:val="00E154FC"/>
    <w:rsid w:val="00E271CB"/>
    <w:rsid w:val="00E34FE3"/>
    <w:rsid w:val="00E43003"/>
    <w:rsid w:val="00E45665"/>
    <w:rsid w:val="00E55D6C"/>
    <w:rsid w:val="00E57396"/>
    <w:rsid w:val="00E813BC"/>
    <w:rsid w:val="00E81A1B"/>
    <w:rsid w:val="00E81A86"/>
    <w:rsid w:val="00E85684"/>
    <w:rsid w:val="00E8607B"/>
    <w:rsid w:val="00E91073"/>
    <w:rsid w:val="00E91F64"/>
    <w:rsid w:val="00E9228E"/>
    <w:rsid w:val="00E93583"/>
    <w:rsid w:val="00EA2F86"/>
    <w:rsid w:val="00EA5824"/>
    <w:rsid w:val="00EA6D39"/>
    <w:rsid w:val="00EB1D97"/>
    <w:rsid w:val="00EF2A45"/>
    <w:rsid w:val="00EF4C53"/>
    <w:rsid w:val="00F006F1"/>
    <w:rsid w:val="00F07B7B"/>
    <w:rsid w:val="00F23B95"/>
    <w:rsid w:val="00F40388"/>
    <w:rsid w:val="00F5788F"/>
    <w:rsid w:val="00F63389"/>
    <w:rsid w:val="00F63557"/>
    <w:rsid w:val="00F70578"/>
    <w:rsid w:val="00F7452A"/>
    <w:rsid w:val="00F75E2F"/>
    <w:rsid w:val="00F8747E"/>
    <w:rsid w:val="00F900F4"/>
    <w:rsid w:val="00F91977"/>
    <w:rsid w:val="00F97B57"/>
    <w:rsid w:val="00FA303B"/>
    <w:rsid w:val="00FA4F7C"/>
    <w:rsid w:val="00FB0456"/>
    <w:rsid w:val="00FB47F4"/>
    <w:rsid w:val="00FB7BF6"/>
    <w:rsid w:val="00FC357B"/>
    <w:rsid w:val="00FC5347"/>
    <w:rsid w:val="00FC5FF1"/>
    <w:rsid w:val="00FD2B12"/>
    <w:rsid w:val="00FD2B9F"/>
    <w:rsid w:val="00FD719E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00B347-0258-4DF3-A67F-C6BBD6A2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9B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9B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1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1779B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"/>
    <w:semiHidden/>
    <w:rsid w:val="001779B4"/>
    <w:rPr>
      <w:rFonts w:ascii="Calibri" w:eastAsia="Times New Roman" w:hAnsi="Calibri" w:cs="Times New Roman"/>
      <w:sz w:val="24"/>
      <w:szCs w:val="24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1779B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1779B4"/>
    <w:rPr>
      <w:sz w:val="16"/>
      <w:szCs w:val="16"/>
      <w:lang w:eastAsia="en-US"/>
    </w:rPr>
  </w:style>
  <w:style w:type="character" w:customStyle="1" w:styleId="tlid-translation">
    <w:name w:val="tlid-translation"/>
    <w:rsid w:val="00071715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5788F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5788F"/>
    <w:rPr>
      <w:rFonts w:ascii="Times New Roman" w:eastAsia="Times New Roman" w:hAnsi="Times New Roman" w:cs="Arial Unicode MS"/>
      <w:b/>
      <w:bCs/>
      <w:lang w:val="en-GB" w:eastAsia="en-US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@vivapharm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@vivaphar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4AE0-FA1F-402E-BFB7-C58EBAD7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3784</Words>
  <Characters>21575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25309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Ибрагимова Асем</cp:lastModifiedBy>
  <cp:revision>6</cp:revision>
  <cp:lastPrinted>2018-03-22T06:08:00Z</cp:lastPrinted>
  <dcterms:created xsi:type="dcterms:W3CDTF">2021-11-04T09:17:00Z</dcterms:created>
  <dcterms:modified xsi:type="dcterms:W3CDTF">2021-11-19T05:05:00Z</dcterms:modified>
</cp:coreProperties>
</file>