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31306E" w:rsidTr="007E1D85">
        <w:tc>
          <w:tcPr>
            <w:tcW w:w="5211" w:type="dxa"/>
            <w:hideMark/>
          </w:tcPr>
          <w:p w:rsidR="007E1D85" w:rsidRPr="0031306E" w:rsidRDefault="007E1D85" w:rsidP="0013661E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523D82" w:rsidRPr="0031306E" w:rsidRDefault="00523D82" w:rsidP="001366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31306E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53617" w:rsidRPr="001C4A62" w:rsidRDefault="00523D82" w:rsidP="001366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Приказо</w:t>
            </w:r>
            <w:r w:rsidRPr="001C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 </w:t>
            </w:r>
            <w:r w:rsidR="004C462F" w:rsidRPr="001C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1C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523D82" w:rsidRPr="001C4A62" w:rsidRDefault="007E702A" w:rsidP="001366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A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="001C4A6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Комитет </w:t>
            </w:r>
            <w:r w:rsidR="00F33908" w:rsidRPr="001C4A6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медицинского и фармацевтического контроля  </w:t>
            </w:r>
          </w:p>
          <w:p w:rsidR="00523D82" w:rsidRPr="0031306E" w:rsidRDefault="00523D82" w:rsidP="0013661E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C4A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Министерства </w:t>
            </w:r>
            <w:r w:rsidRPr="003130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здравоохранения </w:t>
            </w:r>
          </w:p>
          <w:p w:rsidR="00523D82" w:rsidRPr="0031306E" w:rsidRDefault="00523D82" w:rsidP="0013661E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306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="000F4D7F" w:rsidRPr="0031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523D82" w:rsidRPr="0031306E" w:rsidRDefault="00523D82" w:rsidP="001366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proofErr w:type="gramStart"/>
            <w:r w:rsidR="00593C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08</w:t>
            </w:r>
            <w:r w:rsidRPr="0031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»_</w:t>
            </w:r>
            <w:proofErr w:type="gramEnd"/>
            <w:r w:rsidRPr="0031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="00593C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08</w:t>
            </w:r>
            <w:r w:rsidRPr="0031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____20</w:t>
            </w:r>
            <w:r w:rsidR="004A03D9" w:rsidRPr="0031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93CD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="004A03D9" w:rsidRPr="0031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30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523D82" w:rsidRPr="0031306E" w:rsidRDefault="00523D82" w:rsidP="0013661E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31306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№ </w:t>
            </w:r>
            <w:r w:rsidR="00593CD2">
              <w:rPr>
                <w:rFonts w:ascii="Times New Roman" w:hAnsi="Times New Roman"/>
                <w:sz w:val="28"/>
                <w:szCs w:val="28"/>
                <w:lang w:val="kk-KZ"/>
              </w:rPr>
              <w:t>N066032, N066031, N066027</w:t>
            </w:r>
          </w:p>
        </w:tc>
        <w:tc>
          <w:tcPr>
            <w:tcW w:w="4536" w:type="dxa"/>
          </w:tcPr>
          <w:p w:rsidR="00523D82" w:rsidRPr="0031306E" w:rsidRDefault="00D46B0B" w:rsidP="001366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31306E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31306E" w:rsidTr="007E1D85">
        <w:tc>
          <w:tcPr>
            <w:tcW w:w="5211" w:type="dxa"/>
          </w:tcPr>
          <w:p w:rsidR="00523D82" w:rsidRPr="0031306E" w:rsidRDefault="00523D82" w:rsidP="0013661E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31306E" w:rsidRDefault="00523D82" w:rsidP="0013661E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31306E" w:rsidRDefault="00523D82" w:rsidP="001366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523D82" w:rsidRPr="0031306E" w:rsidTr="007E1D85">
        <w:trPr>
          <w:trHeight w:val="80"/>
        </w:trPr>
        <w:tc>
          <w:tcPr>
            <w:tcW w:w="5211" w:type="dxa"/>
          </w:tcPr>
          <w:p w:rsidR="00523D82" w:rsidRPr="0031306E" w:rsidRDefault="00523D82" w:rsidP="0013661E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31306E" w:rsidRDefault="00523D82" w:rsidP="0013661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31306E" w:rsidRDefault="00523D82" w:rsidP="0013661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62F1" w:rsidRPr="0031306E" w:rsidTr="003662F1">
        <w:trPr>
          <w:trHeight w:val="80"/>
        </w:trPr>
        <w:tc>
          <w:tcPr>
            <w:tcW w:w="14283" w:type="dxa"/>
            <w:gridSpan w:val="3"/>
          </w:tcPr>
          <w:p w:rsidR="003662F1" w:rsidRPr="0031306E" w:rsidRDefault="003662F1" w:rsidP="0013661E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:rsidR="00D76048" w:rsidRPr="0031306E" w:rsidRDefault="00D76048" w:rsidP="001366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06E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31306E" w:rsidRDefault="00D76048" w:rsidP="001366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0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31306E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3130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31306E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31306E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  <w:r w:rsidR="00136F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467C7" w:rsidRPr="0031306E" w:rsidRDefault="00E467C7" w:rsidP="0013661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31306E" w:rsidRDefault="00D76048" w:rsidP="001366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0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31306E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3130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467C7" w:rsidRPr="0031306E" w:rsidRDefault="00E467C7" w:rsidP="0013661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1306E">
        <w:rPr>
          <w:rFonts w:ascii="Times New Roman" w:eastAsia="Times New Roman" w:hAnsi="Times New Roman"/>
          <w:sz w:val="28"/>
          <w:szCs w:val="28"/>
          <w:lang w:eastAsia="ru-RU"/>
        </w:rPr>
        <w:t>ВиваКор</w:t>
      </w:r>
      <w:r w:rsidRPr="0031306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®</w:t>
      </w:r>
    </w:p>
    <w:p w:rsidR="002C76D7" w:rsidRPr="0031306E" w:rsidRDefault="002C76D7" w:rsidP="001366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31306E" w:rsidRDefault="00AE7922" w:rsidP="001366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06E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1961C1" w:rsidRPr="0031306E" w:rsidRDefault="00E467C7" w:rsidP="0013661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06E">
        <w:rPr>
          <w:rFonts w:ascii="Times New Roman" w:hAnsi="Times New Roman"/>
          <w:sz w:val="28"/>
          <w:szCs w:val="28"/>
        </w:rPr>
        <w:t xml:space="preserve">Нет </w:t>
      </w:r>
    </w:p>
    <w:p w:rsidR="0029297C" w:rsidRPr="0031306E" w:rsidRDefault="0029297C" w:rsidP="001366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31306E" w:rsidRDefault="002C76D7" w:rsidP="001366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0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3130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:rsidR="0029297C" w:rsidRPr="0031306E" w:rsidRDefault="00E467C7" w:rsidP="001366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06E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Таблетки, </w:t>
      </w:r>
      <w:r w:rsidR="007E13B4">
        <w:rPr>
          <w:rFonts w:ascii="Times New Roman" w:eastAsia="Times New Roman" w:hAnsi="Times New Roman"/>
          <w:sz w:val="28"/>
          <w:szCs w:val="28"/>
          <w:lang w:eastAsia="ru-RU"/>
        </w:rPr>
        <w:t>5 мг/5 мг, 5</w:t>
      </w:r>
      <w:r w:rsidR="003F0F0F" w:rsidRPr="003F0F0F">
        <w:rPr>
          <w:rFonts w:ascii="Times New Roman" w:eastAsia="Times New Roman" w:hAnsi="Times New Roman"/>
          <w:sz w:val="28"/>
          <w:szCs w:val="28"/>
          <w:lang w:eastAsia="ru-RU"/>
        </w:rPr>
        <w:t xml:space="preserve"> мг/</w:t>
      </w:r>
      <w:r w:rsidR="007E13B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F0F0F" w:rsidRPr="003F0F0F">
        <w:rPr>
          <w:rFonts w:ascii="Times New Roman" w:eastAsia="Times New Roman" w:hAnsi="Times New Roman"/>
          <w:sz w:val="28"/>
          <w:szCs w:val="28"/>
          <w:lang w:eastAsia="ru-RU"/>
        </w:rPr>
        <w:t xml:space="preserve"> мг, </w:t>
      </w:r>
      <w:r w:rsidR="007E13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F0F0F" w:rsidRPr="003F0F0F">
        <w:rPr>
          <w:rFonts w:ascii="Times New Roman" w:eastAsia="Times New Roman" w:hAnsi="Times New Roman"/>
          <w:sz w:val="28"/>
          <w:szCs w:val="28"/>
          <w:lang w:eastAsia="ru-RU"/>
        </w:rPr>
        <w:t>0 мг/</w:t>
      </w:r>
      <w:r w:rsidR="007E13B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F0F0F" w:rsidRPr="003F0F0F">
        <w:rPr>
          <w:rFonts w:ascii="Times New Roman" w:eastAsia="Times New Roman" w:hAnsi="Times New Roman"/>
          <w:sz w:val="28"/>
          <w:szCs w:val="28"/>
          <w:lang w:eastAsia="ru-RU"/>
        </w:rPr>
        <w:t>0 мг</w:t>
      </w:r>
      <w:r w:rsidR="003F0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67C7" w:rsidRPr="0031306E" w:rsidRDefault="00E467C7" w:rsidP="001366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60" w:rsidRPr="0031306E" w:rsidRDefault="00AE7922" w:rsidP="001366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0" w:name="OCRUncertain022"/>
      <w:r w:rsidRPr="0031306E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31306E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31306E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3042F0" w:rsidRPr="002030EE" w:rsidRDefault="0097240E" w:rsidP="0013661E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1306E">
        <w:rPr>
          <w:rFonts w:ascii="Times New Roman" w:hAnsi="Times New Roman"/>
          <w:sz w:val="28"/>
          <w:szCs w:val="28"/>
        </w:rPr>
        <w:t>Сердечно-сосудистая система.  Препараты, влияющие на ренин-</w:t>
      </w:r>
      <w:r w:rsidRPr="002030EE">
        <w:rPr>
          <w:rFonts w:ascii="Times New Roman" w:hAnsi="Times New Roman"/>
          <w:sz w:val="28"/>
          <w:szCs w:val="28"/>
        </w:rPr>
        <w:t>ангиотензиновую систему. Ангиот</w:t>
      </w:r>
      <w:r w:rsidR="003042F0" w:rsidRPr="002030EE">
        <w:rPr>
          <w:rFonts w:ascii="Times New Roman" w:hAnsi="Times New Roman"/>
          <w:sz w:val="28"/>
          <w:szCs w:val="28"/>
        </w:rPr>
        <w:t xml:space="preserve">ензин-конвертирующего фермента. </w:t>
      </w:r>
      <w:r w:rsidRPr="002030EE">
        <w:rPr>
          <w:rFonts w:ascii="Times New Roman" w:hAnsi="Times New Roman"/>
          <w:sz w:val="28"/>
          <w:szCs w:val="28"/>
        </w:rPr>
        <w:t>Лизиноприл и амлодипин.</w:t>
      </w:r>
    </w:p>
    <w:p w:rsidR="002C76D7" w:rsidRPr="002030EE" w:rsidRDefault="00E467C7" w:rsidP="0013661E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30EE">
        <w:rPr>
          <w:rFonts w:ascii="Times New Roman" w:hAnsi="Times New Roman"/>
          <w:sz w:val="28"/>
          <w:szCs w:val="28"/>
        </w:rPr>
        <w:t>Код АТХ С09ВВ03</w:t>
      </w:r>
      <w:r w:rsidR="002C76D7" w:rsidRPr="002030EE">
        <w:rPr>
          <w:rFonts w:ascii="Times New Roman" w:hAnsi="Times New Roman"/>
          <w:sz w:val="28"/>
          <w:szCs w:val="28"/>
        </w:rPr>
        <w:br/>
      </w:r>
      <w:r w:rsidR="005A7259" w:rsidRPr="002030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2C76D7" w:rsidRPr="002030EE" w:rsidRDefault="005444B2" w:rsidP="0013661E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030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2030E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30EE" w:rsidRPr="002030EE" w:rsidRDefault="002030EE" w:rsidP="001A7F1F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30EE">
        <w:rPr>
          <w:rFonts w:ascii="Times New Roman" w:hAnsi="Times New Roman"/>
          <w:color w:val="000000"/>
          <w:sz w:val="28"/>
          <w:szCs w:val="28"/>
        </w:rPr>
        <w:t>эссенциальная</w:t>
      </w:r>
      <w:proofErr w:type="spellEnd"/>
      <w:r w:rsidRPr="002030EE">
        <w:rPr>
          <w:rFonts w:ascii="Times New Roman" w:hAnsi="Times New Roman"/>
          <w:color w:val="000000"/>
          <w:sz w:val="28"/>
          <w:szCs w:val="28"/>
        </w:rPr>
        <w:t xml:space="preserve"> артериальная гипертензия у взрослых</w:t>
      </w:r>
    </w:p>
    <w:p w:rsidR="00E467C7" w:rsidRPr="002030EE" w:rsidRDefault="002030EE" w:rsidP="001A7F1F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030EE">
        <w:rPr>
          <w:rFonts w:ascii="Times New Roman" w:hAnsi="Times New Roman"/>
          <w:color w:val="000000"/>
          <w:sz w:val="28"/>
          <w:szCs w:val="28"/>
        </w:rPr>
        <w:t xml:space="preserve">в качестве заместительной терапии у взрослых пациентов с адекватным контролем артериального давления на фоне одновременного приема </w:t>
      </w:r>
      <w:proofErr w:type="spellStart"/>
      <w:r w:rsidRPr="002030EE">
        <w:rPr>
          <w:rFonts w:ascii="Times New Roman" w:hAnsi="Times New Roman"/>
          <w:color w:val="000000"/>
          <w:sz w:val="28"/>
          <w:szCs w:val="28"/>
        </w:rPr>
        <w:t>лизиноприла</w:t>
      </w:r>
      <w:proofErr w:type="spellEnd"/>
      <w:r w:rsidRPr="002030EE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030EE">
        <w:rPr>
          <w:rFonts w:ascii="Times New Roman" w:hAnsi="Times New Roman"/>
          <w:color w:val="000000"/>
          <w:sz w:val="28"/>
          <w:szCs w:val="28"/>
        </w:rPr>
        <w:t>амлодипина</w:t>
      </w:r>
      <w:proofErr w:type="spellEnd"/>
      <w:r w:rsidRPr="002030EE">
        <w:rPr>
          <w:rFonts w:ascii="Times New Roman" w:hAnsi="Times New Roman"/>
          <w:color w:val="000000"/>
          <w:sz w:val="28"/>
          <w:szCs w:val="28"/>
        </w:rPr>
        <w:t xml:space="preserve"> в указанных дозах</w:t>
      </w:r>
    </w:p>
    <w:p w:rsidR="006D702C" w:rsidRPr="001944AA" w:rsidRDefault="006D702C" w:rsidP="001366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1944AA" w:rsidRDefault="00DB406A" w:rsidP="001366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4A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1944AA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1944AA" w:rsidRDefault="007D0E84" w:rsidP="0013661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944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  <w:r w:rsidR="00BF21E4" w:rsidRPr="001944A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1944AA" w:rsidRPr="001944AA" w:rsidRDefault="001944AA" w:rsidP="001944AA">
      <w:pPr>
        <w:widowControl w:val="0"/>
        <w:spacing w:line="240" w:lineRule="auto"/>
        <w:contextualSpacing/>
        <w:jc w:val="both"/>
        <w:rPr>
          <w:rFonts w:ascii="Times New Roman" w:hAnsi="Times New Roman"/>
          <w:i/>
          <w:noProof/>
          <w:sz w:val="28"/>
          <w:szCs w:val="28"/>
        </w:rPr>
      </w:pPr>
      <w:r w:rsidRPr="001944AA">
        <w:rPr>
          <w:rFonts w:ascii="Times New Roman" w:hAnsi="Times New Roman"/>
          <w:i/>
          <w:noProof/>
          <w:sz w:val="28"/>
          <w:szCs w:val="28"/>
        </w:rPr>
        <w:t>Связанные с лизиноприлом:</w:t>
      </w:r>
    </w:p>
    <w:p w:rsidR="001944AA" w:rsidRPr="001944AA" w:rsidRDefault="001944AA" w:rsidP="001944AA">
      <w:pPr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944AA">
        <w:rPr>
          <w:rFonts w:ascii="Times New Roman" w:hAnsi="Times New Roman"/>
          <w:sz w:val="28"/>
          <w:szCs w:val="28"/>
        </w:rPr>
        <w:t xml:space="preserve">повышенная чувствительность к </w:t>
      </w:r>
      <w:proofErr w:type="spellStart"/>
      <w:r w:rsidRPr="001944AA">
        <w:rPr>
          <w:rFonts w:ascii="Times New Roman" w:hAnsi="Times New Roman"/>
          <w:sz w:val="28"/>
          <w:szCs w:val="28"/>
        </w:rPr>
        <w:t>лизиноприлу</w:t>
      </w:r>
      <w:proofErr w:type="spellEnd"/>
      <w:r w:rsidRPr="001944AA">
        <w:rPr>
          <w:rFonts w:ascii="Times New Roman" w:hAnsi="Times New Roman"/>
          <w:sz w:val="28"/>
          <w:szCs w:val="28"/>
        </w:rPr>
        <w:t xml:space="preserve"> или к любому другому ингибитору </w:t>
      </w:r>
      <w:proofErr w:type="spellStart"/>
      <w:r w:rsidRPr="001944AA">
        <w:rPr>
          <w:rFonts w:ascii="Times New Roman" w:hAnsi="Times New Roman"/>
          <w:sz w:val="28"/>
          <w:szCs w:val="28"/>
        </w:rPr>
        <w:t>ангиотензин</w:t>
      </w:r>
      <w:proofErr w:type="spellEnd"/>
      <w:r w:rsidRPr="001944AA">
        <w:rPr>
          <w:rFonts w:ascii="Times New Roman" w:hAnsi="Times New Roman"/>
          <w:sz w:val="28"/>
          <w:szCs w:val="28"/>
        </w:rPr>
        <w:t xml:space="preserve">-конвертирующего фермента (АКФ) </w:t>
      </w:r>
    </w:p>
    <w:p w:rsidR="001944AA" w:rsidRPr="001944AA" w:rsidRDefault="001944AA" w:rsidP="001944AA">
      <w:pPr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944AA">
        <w:rPr>
          <w:rFonts w:ascii="Times New Roman" w:hAnsi="Times New Roman"/>
          <w:sz w:val="28"/>
          <w:szCs w:val="28"/>
        </w:rPr>
        <w:t>ангионевротический отек в анамнезе, связанный с предыдущим лечением ингибиторами АКФ</w:t>
      </w:r>
    </w:p>
    <w:p w:rsidR="001944AA" w:rsidRPr="001944AA" w:rsidRDefault="001944AA" w:rsidP="001944AA">
      <w:pPr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944AA">
        <w:rPr>
          <w:rFonts w:ascii="Times New Roman" w:hAnsi="Times New Roman"/>
          <w:sz w:val="28"/>
          <w:szCs w:val="28"/>
        </w:rPr>
        <w:t>наследственный или идиопатический ангионевротический отек</w:t>
      </w:r>
    </w:p>
    <w:p w:rsidR="001944AA" w:rsidRPr="001944AA" w:rsidRDefault="001944AA" w:rsidP="001944AA">
      <w:pPr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944AA">
        <w:rPr>
          <w:rFonts w:ascii="Times New Roman" w:hAnsi="Times New Roman"/>
          <w:sz w:val="28"/>
          <w:szCs w:val="28"/>
        </w:rPr>
        <w:t>2-й и 3-й триместры беременности</w:t>
      </w:r>
    </w:p>
    <w:p w:rsidR="001944AA" w:rsidRPr="001944AA" w:rsidRDefault="001944AA" w:rsidP="001944AA">
      <w:pPr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944AA">
        <w:rPr>
          <w:rFonts w:ascii="Times New Roman" w:hAnsi="Times New Roman"/>
          <w:sz w:val="28"/>
          <w:szCs w:val="28"/>
        </w:rPr>
        <w:t xml:space="preserve">одновременный прием препарата </w:t>
      </w:r>
      <w:proofErr w:type="spellStart"/>
      <w:r w:rsidRPr="001944AA">
        <w:rPr>
          <w:rFonts w:ascii="Times New Roman" w:hAnsi="Times New Roman"/>
          <w:sz w:val="28"/>
          <w:szCs w:val="28"/>
        </w:rPr>
        <w:t>ВиваКор</w:t>
      </w:r>
      <w:proofErr w:type="spellEnd"/>
      <w:r w:rsidR="00712A29">
        <w:rPr>
          <w:rFonts w:ascii="Times New Roman" w:hAnsi="Times New Roman"/>
          <w:sz w:val="28"/>
          <w:szCs w:val="28"/>
          <w:vertAlign w:val="superscript"/>
        </w:rPr>
        <w:t>®</w:t>
      </w:r>
      <w:r w:rsidRPr="001944AA">
        <w:rPr>
          <w:rFonts w:ascii="Times New Roman" w:hAnsi="Times New Roman"/>
          <w:sz w:val="28"/>
          <w:szCs w:val="28"/>
        </w:rPr>
        <w:t xml:space="preserve"> с препаратами </w:t>
      </w:r>
      <w:proofErr w:type="spellStart"/>
      <w:r w:rsidRPr="001944AA">
        <w:rPr>
          <w:rFonts w:ascii="Times New Roman" w:hAnsi="Times New Roman"/>
          <w:sz w:val="28"/>
          <w:szCs w:val="28"/>
        </w:rPr>
        <w:t>алискирена</w:t>
      </w:r>
      <w:proofErr w:type="spellEnd"/>
      <w:r w:rsidRPr="001944AA">
        <w:rPr>
          <w:rFonts w:ascii="Times New Roman" w:hAnsi="Times New Roman"/>
          <w:sz w:val="28"/>
          <w:szCs w:val="28"/>
        </w:rPr>
        <w:t xml:space="preserve"> </w:t>
      </w:r>
      <w:r w:rsidRPr="001944AA">
        <w:rPr>
          <w:rFonts w:ascii="Times New Roman" w:hAnsi="Times New Roman"/>
          <w:sz w:val="28"/>
          <w:szCs w:val="28"/>
        </w:rPr>
        <w:lastRenderedPageBreak/>
        <w:t>противопоказан у пациентов с сахарным диабетом или у пациентов с почечной недостаточностью (СКФ &lt;60 мл/мин/1,73 м</w:t>
      </w:r>
      <w:r w:rsidRPr="001944AA">
        <w:rPr>
          <w:rFonts w:ascii="Times New Roman" w:hAnsi="Times New Roman"/>
          <w:sz w:val="28"/>
          <w:szCs w:val="28"/>
          <w:vertAlign w:val="superscript"/>
        </w:rPr>
        <w:t>2</w:t>
      </w:r>
      <w:r w:rsidRPr="001944AA">
        <w:rPr>
          <w:rFonts w:ascii="Times New Roman" w:hAnsi="Times New Roman"/>
          <w:sz w:val="28"/>
          <w:szCs w:val="28"/>
        </w:rPr>
        <w:t>)</w:t>
      </w:r>
    </w:p>
    <w:p w:rsidR="001944AA" w:rsidRPr="001944AA" w:rsidRDefault="001944AA" w:rsidP="001944AA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944AA">
        <w:rPr>
          <w:rFonts w:ascii="Times New Roman" w:hAnsi="Times New Roman"/>
          <w:sz w:val="28"/>
          <w:szCs w:val="28"/>
        </w:rPr>
        <w:t xml:space="preserve">одновременное применение с ингибиторами нейтральной </w:t>
      </w:r>
      <w:proofErr w:type="spellStart"/>
      <w:r w:rsidRPr="001944AA">
        <w:rPr>
          <w:rFonts w:ascii="Times New Roman" w:hAnsi="Times New Roman"/>
          <w:sz w:val="28"/>
          <w:szCs w:val="28"/>
        </w:rPr>
        <w:t>эндопептидазы</w:t>
      </w:r>
      <w:proofErr w:type="spellEnd"/>
      <w:r w:rsidRPr="001944AA">
        <w:rPr>
          <w:rFonts w:ascii="Times New Roman" w:hAnsi="Times New Roman"/>
          <w:sz w:val="28"/>
          <w:szCs w:val="28"/>
        </w:rPr>
        <w:t xml:space="preserve"> (например, с препаратами, содержащими </w:t>
      </w:r>
      <w:proofErr w:type="spellStart"/>
      <w:r w:rsidRPr="001944AA">
        <w:rPr>
          <w:rFonts w:ascii="Times New Roman" w:hAnsi="Times New Roman"/>
          <w:sz w:val="28"/>
          <w:szCs w:val="28"/>
        </w:rPr>
        <w:t>сакубитрил</w:t>
      </w:r>
      <w:proofErr w:type="spellEnd"/>
      <w:r w:rsidRPr="001944AA">
        <w:rPr>
          <w:rFonts w:ascii="Times New Roman" w:hAnsi="Times New Roman"/>
          <w:sz w:val="28"/>
          <w:szCs w:val="28"/>
        </w:rPr>
        <w:t>) в связи с высоким риском развития ангионевротического отека.</w:t>
      </w:r>
    </w:p>
    <w:p w:rsidR="001944AA" w:rsidRPr="001944AA" w:rsidRDefault="001944AA" w:rsidP="001944AA">
      <w:pPr>
        <w:widowControl w:val="0"/>
        <w:tabs>
          <w:tab w:val="left" w:pos="3832"/>
        </w:tabs>
        <w:spacing w:line="240" w:lineRule="auto"/>
        <w:contextualSpacing/>
        <w:jc w:val="both"/>
        <w:rPr>
          <w:rFonts w:ascii="Times New Roman" w:hAnsi="Times New Roman"/>
          <w:i/>
          <w:noProof/>
          <w:sz w:val="28"/>
          <w:szCs w:val="28"/>
        </w:rPr>
      </w:pPr>
      <w:r w:rsidRPr="001944AA">
        <w:rPr>
          <w:rFonts w:ascii="Times New Roman" w:hAnsi="Times New Roman"/>
          <w:i/>
          <w:noProof/>
          <w:sz w:val="28"/>
          <w:szCs w:val="28"/>
        </w:rPr>
        <w:t>Связанные с амлодипином:</w:t>
      </w:r>
    </w:p>
    <w:p w:rsidR="001944AA" w:rsidRPr="001944AA" w:rsidRDefault="001944AA" w:rsidP="001944AA">
      <w:pPr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944AA">
        <w:rPr>
          <w:rFonts w:ascii="Times New Roman" w:hAnsi="Times New Roman"/>
          <w:sz w:val="28"/>
          <w:szCs w:val="28"/>
        </w:rPr>
        <w:t xml:space="preserve">повышенная чувствительность к </w:t>
      </w:r>
      <w:proofErr w:type="spellStart"/>
      <w:r w:rsidRPr="001944AA">
        <w:rPr>
          <w:rFonts w:ascii="Times New Roman" w:hAnsi="Times New Roman"/>
          <w:sz w:val="28"/>
          <w:szCs w:val="28"/>
        </w:rPr>
        <w:t>амлодипину</w:t>
      </w:r>
      <w:proofErr w:type="spellEnd"/>
      <w:r w:rsidRPr="001944AA">
        <w:rPr>
          <w:rFonts w:ascii="Times New Roman" w:hAnsi="Times New Roman"/>
          <w:sz w:val="28"/>
          <w:szCs w:val="28"/>
        </w:rPr>
        <w:t xml:space="preserve"> или к любому другому производному </w:t>
      </w:r>
      <w:proofErr w:type="spellStart"/>
      <w:r w:rsidRPr="001944AA">
        <w:rPr>
          <w:rFonts w:ascii="Times New Roman" w:hAnsi="Times New Roman"/>
          <w:sz w:val="28"/>
          <w:szCs w:val="28"/>
        </w:rPr>
        <w:t>дигидропиридина</w:t>
      </w:r>
      <w:proofErr w:type="spellEnd"/>
    </w:p>
    <w:p w:rsidR="001944AA" w:rsidRPr="001944AA" w:rsidRDefault="001944AA" w:rsidP="001944AA">
      <w:pPr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944AA">
        <w:rPr>
          <w:rFonts w:ascii="Times New Roman" w:hAnsi="Times New Roman"/>
          <w:sz w:val="28"/>
          <w:szCs w:val="28"/>
        </w:rPr>
        <w:t>выраженная артериальная гипотензия</w:t>
      </w:r>
    </w:p>
    <w:p w:rsidR="001944AA" w:rsidRPr="001944AA" w:rsidRDefault="001944AA" w:rsidP="001944AA">
      <w:pPr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944AA">
        <w:rPr>
          <w:rFonts w:ascii="Times New Roman" w:hAnsi="Times New Roman"/>
          <w:sz w:val="28"/>
          <w:szCs w:val="28"/>
        </w:rPr>
        <w:t>шок (в том числе кардиогенный шок)</w:t>
      </w:r>
    </w:p>
    <w:p w:rsidR="001944AA" w:rsidRPr="001944AA" w:rsidRDefault="001944AA" w:rsidP="001944AA">
      <w:pPr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1944AA">
        <w:rPr>
          <w:rFonts w:ascii="Times New Roman" w:hAnsi="Times New Roman"/>
          <w:sz w:val="28"/>
          <w:szCs w:val="28"/>
        </w:rPr>
        <w:t>обструкция выносящего тракта левого желудочка (тяжелая</w:t>
      </w:r>
      <w:r w:rsidRPr="001944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44AA">
        <w:rPr>
          <w:rFonts w:ascii="Times New Roman" w:hAnsi="Times New Roman"/>
          <w:sz w:val="28"/>
          <w:szCs w:val="28"/>
        </w:rPr>
        <w:t>степень аортального стеноза)</w:t>
      </w:r>
    </w:p>
    <w:p w:rsidR="001944AA" w:rsidRPr="001944AA" w:rsidRDefault="001944AA" w:rsidP="001944AA">
      <w:pPr>
        <w:widowControl w:val="0"/>
        <w:numPr>
          <w:ilvl w:val="0"/>
          <w:numId w:val="3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44AA">
        <w:rPr>
          <w:rFonts w:ascii="Times New Roman" w:hAnsi="Times New Roman"/>
          <w:sz w:val="28"/>
          <w:szCs w:val="28"/>
        </w:rPr>
        <w:t>гемодинамически</w:t>
      </w:r>
      <w:proofErr w:type="spellEnd"/>
      <w:r w:rsidRPr="001944AA">
        <w:rPr>
          <w:rFonts w:ascii="Times New Roman" w:hAnsi="Times New Roman"/>
          <w:sz w:val="28"/>
          <w:szCs w:val="28"/>
        </w:rPr>
        <w:t xml:space="preserve"> нестабильная сердечная недостаточность после острого инфаркта миокарда.</w:t>
      </w:r>
    </w:p>
    <w:p w:rsidR="001944AA" w:rsidRPr="001944AA" w:rsidRDefault="001944AA" w:rsidP="001944AA">
      <w:pPr>
        <w:widowControl w:val="0"/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44AA">
        <w:rPr>
          <w:rFonts w:ascii="Times New Roman" w:hAnsi="Times New Roman"/>
          <w:i/>
          <w:noProof/>
          <w:sz w:val="28"/>
          <w:szCs w:val="28"/>
        </w:rPr>
        <w:t xml:space="preserve">Связанные с препаратом </w:t>
      </w:r>
      <w:proofErr w:type="spellStart"/>
      <w:r w:rsidRPr="001944AA">
        <w:rPr>
          <w:rFonts w:ascii="Times New Roman" w:hAnsi="Times New Roman"/>
          <w:i/>
          <w:sz w:val="28"/>
          <w:szCs w:val="28"/>
        </w:rPr>
        <w:t>ВиваКор</w:t>
      </w:r>
      <w:proofErr w:type="spellEnd"/>
      <w:r w:rsidR="00712A29">
        <w:rPr>
          <w:rFonts w:ascii="Times New Roman" w:hAnsi="Times New Roman"/>
          <w:i/>
          <w:sz w:val="28"/>
          <w:szCs w:val="28"/>
          <w:vertAlign w:val="superscript"/>
        </w:rPr>
        <w:t>®</w:t>
      </w:r>
      <w:r w:rsidRPr="001944AA">
        <w:rPr>
          <w:rFonts w:ascii="Times New Roman" w:hAnsi="Times New Roman"/>
          <w:i/>
          <w:sz w:val="28"/>
          <w:szCs w:val="28"/>
        </w:rPr>
        <w:t>:</w:t>
      </w:r>
    </w:p>
    <w:p w:rsidR="001944AA" w:rsidRPr="001944AA" w:rsidRDefault="001944AA" w:rsidP="001944AA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44AA">
        <w:rPr>
          <w:rFonts w:ascii="Times New Roman" w:hAnsi="Times New Roman"/>
          <w:sz w:val="28"/>
          <w:szCs w:val="28"/>
        </w:rPr>
        <w:t xml:space="preserve">Все указанные выше противопоказания, связанные с применением отдельных компонентов, также относятся к комбинированному препарату </w:t>
      </w:r>
      <w:proofErr w:type="spellStart"/>
      <w:r w:rsidRPr="001944AA">
        <w:rPr>
          <w:rFonts w:ascii="Times New Roman" w:hAnsi="Times New Roman"/>
          <w:sz w:val="28"/>
          <w:szCs w:val="28"/>
        </w:rPr>
        <w:t>ВиваКор</w:t>
      </w:r>
      <w:proofErr w:type="spellEnd"/>
      <w:r w:rsidR="00500A5A" w:rsidRPr="00500A5A">
        <w:rPr>
          <w:rFonts w:ascii="Times New Roman" w:hAnsi="Times New Roman"/>
          <w:sz w:val="28"/>
          <w:szCs w:val="28"/>
          <w:vertAlign w:val="superscript"/>
        </w:rPr>
        <w:t>®</w:t>
      </w:r>
      <w:r w:rsidRPr="001944AA">
        <w:rPr>
          <w:rFonts w:ascii="Times New Roman" w:hAnsi="Times New Roman"/>
          <w:sz w:val="28"/>
          <w:szCs w:val="28"/>
        </w:rPr>
        <w:t>.</w:t>
      </w:r>
    </w:p>
    <w:p w:rsidR="001944AA" w:rsidRPr="001944AA" w:rsidRDefault="001944AA" w:rsidP="001944AA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1944AA">
        <w:rPr>
          <w:rFonts w:ascii="Times New Roman" w:hAnsi="Times New Roman"/>
          <w:sz w:val="28"/>
          <w:szCs w:val="28"/>
        </w:rPr>
        <w:t>повышенная чувствительность к любому из вспомогательных веществ</w:t>
      </w:r>
    </w:p>
    <w:p w:rsidR="001944AA" w:rsidRDefault="002678C8" w:rsidP="001944AA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до 18 лет</w:t>
      </w:r>
    </w:p>
    <w:p w:rsidR="003A1052" w:rsidRPr="001944AA" w:rsidRDefault="002678C8" w:rsidP="001944AA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грудного вскармливания</w:t>
      </w:r>
    </w:p>
    <w:p w:rsidR="003042F0" w:rsidRPr="0031306E" w:rsidRDefault="003042F0" w:rsidP="0013661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130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8A611F" w:rsidRPr="00A81521" w:rsidRDefault="008A611F" w:rsidP="008A611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81521">
        <w:rPr>
          <w:rFonts w:ascii="Times New Roman" w:eastAsia="Times New Roman" w:hAnsi="Times New Roman"/>
          <w:i/>
          <w:sz w:val="28"/>
          <w:szCs w:val="28"/>
        </w:rPr>
        <w:t>Если у Вас имеется какое-либо из состояний/заболеваний, указанных ниже, необходимо проконсультироваться с лечащим врачом до начала приема препарата:</w:t>
      </w:r>
    </w:p>
    <w:p w:rsidR="003042F0" w:rsidRPr="0031306E" w:rsidRDefault="008A611F" w:rsidP="008A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 xml:space="preserve">Аортальный стеноз, митральный стеноз, гипертрофическая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обструктивная</w:t>
      </w:r>
      <w:proofErr w:type="spellEnd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кардиомиопатия</w:t>
      </w:r>
      <w:proofErr w:type="spellEnd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 xml:space="preserve">, артериальная гипотензия, цереброваскулярные заболевания (в том числе недостаточность мозгового кровообращения), ишемическая болезнь сердца, коронарная недостаточность, ХСН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неишемического</w:t>
      </w:r>
      <w:proofErr w:type="spellEnd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генеза ФК </w:t>
      </w:r>
      <w:r w:rsidRPr="00A81521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‒</w:t>
      </w:r>
      <w:r w:rsidRPr="00A81521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 xml:space="preserve">, острый инфаркт миокарда (а также в течение 1 месяца после острого инфаркта миокарда), стенокардия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Принцметала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 xml:space="preserve">, синдром слабости синусового узла (выраженная тахикардия или брадикардия), тяжелые аутоиммунные системные заболевания соединительной ткани (в том числе системная красная волчанка, склеродермия), прием калийсберегающих диуретиков, препаратов калия и заменителей соли на основе калия,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миелосупрессия</w:t>
      </w:r>
      <w:proofErr w:type="spellEnd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 xml:space="preserve">, сахарный диабет,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гиперкалиемия</w:t>
      </w:r>
      <w:proofErr w:type="spellEnd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 xml:space="preserve">, гипонатриемия, двусторонний стеноз почечных артерий, стеноз почечной артерии у пациентов с единственной почкой, состояние после трансплантации почек, почечная недостаточность, азотемия, гемодиализ с использованием мембран с высокой проницаемостью, первичный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альдостеронизм</w:t>
      </w:r>
      <w:proofErr w:type="spellEnd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 xml:space="preserve">, диета с ограничением соли, состояния, связанные со снижением объема циркулирующей крови (в том числе рвота и диарея), пожилой возраст, печеночная недостаточность, одновременное применение с ингибиторами или индукторами изофермента </w:t>
      </w:r>
      <w:r w:rsidRPr="00A81521">
        <w:rPr>
          <w:rFonts w:ascii="Times New Roman" w:eastAsia="Times New Roman" w:hAnsi="Times New Roman"/>
          <w:sz w:val="28"/>
          <w:szCs w:val="28"/>
          <w:lang w:val="en-US" w:eastAsia="ru-RU"/>
        </w:rPr>
        <w:t>CYP</w:t>
      </w:r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81521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 xml:space="preserve">4, одновременное применение с препаратами, содержащими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алискирен</w:t>
      </w:r>
      <w:proofErr w:type="spellEnd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</w:t>
      </w:r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антагонистами рецепторов к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ангиотензину</w:t>
      </w:r>
      <w:proofErr w:type="spellEnd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152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 xml:space="preserve"> (повышенный риск развития артериальной гипотензии,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гиперкалиемии</w:t>
      </w:r>
      <w:proofErr w:type="spellEnd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почечной недостаточности при двойной блокаде РААС), применение у пациентов негроидной расы.</w:t>
      </w:r>
    </w:p>
    <w:p w:rsidR="003042F0" w:rsidRPr="0031306E" w:rsidRDefault="003042F0" w:rsidP="00136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06E">
        <w:rPr>
          <w:rFonts w:ascii="Times New Roman" w:hAnsi="Times New Roman"/>
          <w:sz w:val="28"/>
          <w:szCs w:val="28"/>
        </w:rPr>
        <w:t xml:space="preserve">Если Вы не уверены в том, относится ли вышеуказанное к Вам, проконсультируйтесь с врачом или фармацевтом, прежде чем принимать </w:t>
      </w:r>
      <w:r w:rsidR="0021392D" w:rsidRPr="0031306E">
        <w:rPr>
          <w:rFonts w:ascii="Times New Roman" w:hAnsi="Times New Roman"/>
          <w:sz w:val="28"/>
          <w:szCs w:val="28"/>
        </w:rPr>
        <w:t>ВиваКор</w:t>
      </w:r>
      <w:r w:rsidR="0021392D" w:rsidRPr="0031306E">
        <w:rPr>
          <w:rFonts w:ascii="Times New Roman" w:hAnsi="Times New Roman"/>
          <w:sz w:val="28"/>
          <w:szCs w:val="28"/>
          <w:vertAlign w:val="superscript"/>
        </w:rPr>
        <w:t>®</w:t>
      </w:r>
      <w:r w:rsidRPr="0031306E">
        <w:rPr>
          <w:rFonts w:ascii="Times New Roman" w:hAnsi="Times New Roman"/>
          <w:sz w:val="28"/>
          <w:szCs w:val="28"/>
        </w:rPr>
        <w:t>.</w:t>
      </w:r>
    </w:p>
    <w:p w:rsidR="007D0E84" w:rsidRPr="0031306E" w:rsidRDefault="007D0E84" w:rsidP="0013661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130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1F0211" w:rsidRPr="0031306E" w:rsidRDefault="001F0211" w:rsidP="0013661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noProof/>
          <w:sz w:val="28"/>
          <w:szCs w:val="28"/>
        </w:rPr>
      </w:pPr>
      <w:r w:rsidRPr="0031306E">
        <w:rPr>
          <w:rFonts w:ascii="Times New Roman" w:hAnsi="Times New Roman"/>
          <w:i/>
          <w:noProof/>
          <w:sz w:val="28"/>
          <w:szCs w:val="28"/>
        </w:rPr>
        <w:t>Взаимодействия, связанные с лизиноприлом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A81521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Гипотензивные препараты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При применении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лизиноприла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 совместно с другими гипотензивными препаратами (например, нитроглицерином и другими нитратами или другими сосудорасширяющими средствами) возможно резкое снижение артериального давления (аддитивный эффект). 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A81521">
        <w:rPr>
          <w:rFonts w:ascii="Times New Roman" w:hAnsi="Times New Roman"/>
          <w:bCs/>
          <w:color w:val="000000"/>
          <w:sz w:val="28"/>
          <w:szCs w:val="28"/>
        </w:rPr>
        <w:t>Данные клинических исследований показали, что двойная блокада ренин-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ангиотензин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>-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альдостероновой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 системы (РААС) при совместном применении с ингибиторами А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Ф, блокаторами рецепторов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ангиотензина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 II или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алискиреном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 связана с повышенным риском таких нежелательных явлений, как артериальная гипотензия, гиперкалиемия и снижение функции почек (включая острую почечную недостаточность), в сравнении с использованием только одно</w:t>
      </w:r>
      <w:r>
        <w:rPr>
          <w:rFonts w:ascii="Times New Roman" w:hAnsi="Times New Roman"/>
          <w:bCs/>
          <w:color w:val="000000"/>
          <w:sz w:val="28"/>
          <w:szCs w:val="28"/>
        </w:rPr>
        <w:t>го препарата, блокирующего РААС.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A81521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Препараты, повышающие риск развития ангионевротического отека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5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Ингибиторы нейтральной </w:t>
      </w:r>
      <w:proofErr w:type="spellStart"/>
      <w:r w:rsidRPr="00A815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эндопептидазы</w:t>
      </w:r>
      <w:proofErr w:type="spellEnd"/>
    </w:p>
    <w:p w:rsidR="005963D3" w:rsidRPr="00A81521" w:rsidRDefault="005963D3" w:rsidP="00596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Сообщалось о повышенном риске развития ангионевротического отека при одновременном применении ингибиторов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 xml:space="preserve">Ф и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рацекадотрила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 xml:space="preserve"> (ингибитор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энкефалиназы</w:t>
      </w:r>
      <w:proofErr w:type="spellEnd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При одновременном применении ингибиторов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 xml:space="preserve">Ф с лекарственными препаратами, содержащими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сакубитрил</w:t>
      </w:r>
      <w:proofErr w:type="spellEnd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 xml:space="preserve"> (ингибитор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неприлизина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), возрастает риск развития ангионевротического отека, в связи с чем одновременное применение указанных препаратов противопоказано. Ингибиторы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 xml:space="preserve">Ф следует назначать не ранее, чем через 36 часов после отмены препаратов, содержащих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сакубитрил</w:t>
      </w:r>
      <w:proofErr w:type="spellEnd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Противопоказано назначение препаратов, содержащих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сакубитрил</w:t>
      </w:r>
      <w:proofErr w:type="spellEnd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, пациентам, получающим ингибиторы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Ф, а также в течение 36 часов после отмены ингибиторов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63D3" w:rsidRPr="00A81521" w:rsidRDefault="005963D3" w:rsidP="005963D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81521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Тканевые активаторы </w:t>
      </w:r>
      <w:proofErr w:type="spellStart"/>
      <w:r w:rsidRPr="00A81521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плазминогена</w:t>
      </w:r>
      <w:proofErr w:type="spellEnd"/>
    </w:p>
    <w:p w:rsidR="005963D3" w:rsidRPr="00A81521" w:rsidRDefault="005963D3" w:rsidP="005963D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В обсервационных исследованиях выявлена повышенная частота развития ангионевротического отека у пациентов, принимавших ингибиторы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 xml:space="preserve">Ф, после применения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алтеплазы</w:t>
      </w:r>
      <w:proofErr w:type="spellEnd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>тромболитической</w:t>
      </w:r>
      <w:proofErr w:type="spellEnd"/>
      <w:r w:rsidRPr="00A81521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терапии ишемического инсульта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63D3" w:rsidRPr="00A81521" w:rsidRDefault="005963D3" w:rsidP="005963D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81521">
        <w:rPr>
          <w:rFonts w:ascii="Times New Roman" w:hAnsi="Times New Roman"/>
          <w:bCs/>
          <w:color w:val="000000"/>
          <w:sz w:val="28"/>
          <w:szCs w:val="28"/>
        </w:rPr>
        <w:t>Одновременный прием ингибиторов А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Ф с ингибиторами мишени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рапамицина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 в клетках млекопитающих (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mTOR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) (например,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темсиролимус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сиролимус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эверолимус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) или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вилдаглиптином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 может привести к увеличению риска развития ангионевротического отека.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A81521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Диуретики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8152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Одновременный прием диуретических средств с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лизиноприлом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, как правило, оказывает дополнительное гипотензивное действие. 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При назначении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лизиноприла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 пациентам, которые уже принимают диуретики и особенно которым недавно назначены диуретики, возможно чрезмерное снижение артериального давления. Риск развития симптоматической гипотензии может быть снижен при прекращении приема диуретиков до начала лечения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лизиноприлом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A81521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Калийсодержащие пищевые добавки, калийсберегающие диуретики, калийсодержащие заменители соли и другие препараты, которые могут увеличивать содержание калия в сыворотке крови</w:t>
      </w:r>
    </w:p>
    <w:p w:rsidR="005963D3" w:rsidRDefault="005963D3" w:rsidP="005963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Несмотря на то, что содержание калия в сыворотке крови обычно остается в пределах нормальных значений, у некоторых пациентов, получающих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лизиноприл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, может наблюдаться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гиперкалиемия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. Одновременный прием калийсберегающих диуретиков (таких как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спиронолактон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триамтерен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 или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амилорид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), калийсодержащих пищевых добавок или калийсодержащих заменителей соли может приводить к значимому увеличению содержания калия в сыворотке крови, особенно у пациентов с почечной недостаточностью. При одновременном приеме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лизиноприла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 с другими препаратами, увеличивающими содержание калия в сыворотке крови, такими как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триметоприм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 и ко-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тримоксазол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триметоприм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>/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сульфаметоксазол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) следует соблюдать осторожность (поскольку известно, что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триметоприм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 действует подобно калийсберегающему диуретику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амилориду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). Таким образом, одновременный прием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лизиноприла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 с перечисленными выше препаратами не рекомендуется. В случае необходимости одновременного применения препараты следует применять с осторожностью и с периодическим мониторингом содержания калия в сыворотке крови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proofErr w:type="spellStart"/>
      <w:r w:rsidRPr="00A81521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Циклоспорин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81521">
        <w:rPr>
          <w:rFonts w:ascii="Times New Roman" w:hAnsi="Times New Roman"/>
          <w:bCs/>
          <w:color w:val="000000"/>
          <w:sz w:val="28"/>
          <w:szCs w:val="28"/>
        </w:rPr>
        <w:t>Одновременное применение ингибиторов А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Ф и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циклоспорина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 может привести к гиперкалиемии. Рекомендуется мониторинг содержания калия в сыворотке крови.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A81521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Гепарин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81521">
        <w:rPr>
          <w:rFonts w:ascii="Times New Roman" w:hAnsi="Times New Roman"/>
          <w:bCs/>
          <w:color w:val="000000"/>
          <w:sz w:val="28"/>
          <w:szCs w:val="28"/>
        </w:rPr>
        <w:t>Одновременное применение ингибиторов А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Ф и гепарина может привести к гиперкалиемии. Рекомендуется мониторинг содержания калия в сыворотке крови. 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Если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лизиноприл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 применяется одновременно с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калийнесберегающим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 диуретиком,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гипокалиемия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>, обусловленная приемом диуретика, может уменьшиться.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A81521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Препараты лития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81521">
        <w:rPr>
          <w:rFonts w:ascii="Times New Roman" w:hAnsi="Times New Roman"/>
          <w:bCs/>
          <w:color w:val="000000"/>
          <w:sz w:val="28"/>
          <w:szCs w:val="28"/>
        </w:rPr>
        <w:t>При одновременном применении ингибиторов А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Ф и препаратов лития сообщалось об обратимом повышении концентраций лития в сыворотке крови и появлении токсических эффектов. Одновременный прием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тиазидных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 диуретиков может увеличивать риск развития токсических эффектов лития и усиливать уже повышенный риск токсичности лития на фоне применения ингибиторов А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Ф. Одновременное применение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lastRenderedPageBreak/>
        <w:t>лизиноприла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 и препаратов лития не рекомендуется, но в случае доказанной необходимости применения данной комбинации, следует тщательно контролировать содержание лития в сыворотке крови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A81521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Нестероидные противовоспалительные препараты (НПВП), включая ацетилсалициловую кислоту в дозе ≥3 г/</w:t>
      </w:r>
      <w:proofErr w:type="spellStart"/>
      <w:r w:rsidRPr="00A81521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сут</w:t>
      </w:r>
      <w:proofErr w:type="spellEnd"/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81521">
        <w:rPr>
          <w:rFonts w:ascii="Times New Roman" w:hAnsi="Times New Roman"/>
          <w:bCs/>
          <w:color w:val="000000"/>
          <w:sz w:val="28"/>
          <w:szCs w:val="28"/>
        </w:rPr>
        <w:t>При одновременном применении ингибиторов А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A81521">
        <w:rPr>
          <w:rFonts w:ascii="Times New Roman" w:hAnsi="Times New Roman"/>
          <w:bCs/>
          <w:color w:val="000000"/>
          <w:sz w:val="28"/>
          <w:szCs w:val="28"/>
        </w:rPr>
        <w:t>Ф и нестероидных противовоспалительных препаратов (например, ацетилсалициловая кислота в качестве противовоспалительного препарата, ингибиторы ЦОГ-2 и неселективные НПВП) возможно ослабление антигипертензивного эффекта. Одновременный прием ингибиторов А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A81521">
        <w:rPr>
          <w:rFonts w:ascii="Times New Roman" w:hAnsi="Times New Roman"/>
          <w:bCs/>
          <w:color w:val="000000"/>
          <w:sz w:val="28"/>
          <w:szCs w:val="28"/>
        </w:rPr>
        <w:t>Ф и НПВП может повышать риск нарушения функции почек, включая возможную острую почечную недостаточность, и повышать содержание калия в сыворотке крови, особенно у пациентов с исходно сниженной функцией почек. Данные эффекты обычно обратимы. Эта комбинация должна назначаться с осторожностью, особенно у пожилых пациентов. Пациенты должны получать достаточный объем жидкости. Кроме того, следует рассмотреть необходимость контроля функции почек после назначения комбинированной терапии и проводить его периодически в дальнейшем.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A81521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Препараты золота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Нитритоидные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 реакции (симптомы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вазодилатации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, включая гиперемию, тошноту, головокружение и артериальную гипотензию, которая может быть очень выраженной) после введения инъекционного препарата, содержащего золото (например, натрия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ауротиомалата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>), регистрировались чаще у пациентов, получающих лечение ингибиторами А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A81521">
        <w:rPr>
          <w:rFonts w:ascii="Times New Roman" w:hAnsi="Times New Roman"/>
          <w:bCs/>
          <w:color w:val="000000"/>
          <w:sz w:val="28"/>
          <w:szCs w:val="28"/>
        </w:rPr>
        <w:t>Ф.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A81521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Трициклические антидепрессанты / нейролептики / средства для общей анестезии 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81521">
        <w:rPr>
          <w:rFonts w:ascii="Times New Roman" w:hAnsi="Times New Roman"/>
          <w:bCs/>
          <w:color w:val="000000"/>
          <w:sz w:val="28"/>
          <w:szCs w:val="28"/>
        </w:rPr>
        <w:t>Одновременное применение некоторых средств для общей анестезии, трициклических антидепрессантов и нейролептиков с ингибиторами А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A81521">
        <w:rPr>
          <w:rFonts w:ascii="Times New Roman" w:hAnsi="Times New Roman"/>
          <w:bCs/>
          <w:color w:val="000000"/>
          <w:sz w:val="28"/>
          <w:szCs w:val="28"/>
        </w:rPr>
        <w:t>Ф может приводить к дальнейшему снижению артериального давления.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A81521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Симпатомиметики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81521">
        <w:rPr>
          <w:rFonts w:ascii="Times New Roman" w:hAnsi="Times New Roman"/>
          <w:bCs/>
          <w:color w:val="000000"/>
          <w:sz w:val="28"/>
          <w:szCs w:val="28"/>
        </w:rPr>
        <w:t>Симпатомиметики могут уменьшать антигипертензивный эффект ингибиторов А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A81521">
        <w:rPr>
          <w:rFonts w:ascii="Times New Roman" w:hAnsi="Times New Roman"/>
          <w:bCs/>
          <w:color w:val="000000"/>
          <w:sz w:val="28"/>
          <w:szCs w:val="28"/>
        </w:rPr>
        <w:t>Ф.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A81521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Гипогликемические препараты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81521">
        <w:rPr>
          <w:rFonts w:ascii="Times New Roman" w:hAnsi="Times New Roman"/>
          <w:bCs/>
          <w:color w:val="000000"/>
          <w:sz w:val="28"/>
          <w:szCs w:val="28"/>
        </w:rPr>
        <w:t>Эпидемиологические исследования показали, что одновременный прием ингибиторов А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A81521">
        <w:rPr>
          <w:rFonts w:ascii="Times New Roman" w:hAnsi="Times New Roman"/>
          <w:bCs/>
          <w:color w:val="000000"/>
          <w:sz w:val="28"/>
          <w:szCs w:val="28"/>
        </w:rPr>
        <w:t>Ф и гипогликемических препаратов (инсулины, гипогликемические препараты для приема внутрь) может усиливать гипогликемический эффект с риском развития гипогликемии. Развитие данного явления наиболее вероятно в течение первых недель лечения комбинацией препаратов, а также у пациентов с почечной недостаточностью.</w:t>
      </w:r>
    </w:p>
    <w:p w:rsidR="005963D3" w:rsidRPr="00A81521" w:rsidRDefault="005963D3" w:rsidP="005963D3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 w:rsidRPr="00A81521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Ацетилсалициловая кислота, </w:t>
      </w:r>
      <w:proofErr w:type="spellStart"/>
      <w:r w:rsidRPr="00A81521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тромболитики</w:t>
      </w:r>
      <w:proofErr w:type="spellEnd"/>
      <w:r w:rsidRPr="00A81521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, бета-адреноблокаторы, нитраты</w:t>
      </w:r>
    </w:p>
    <w:p w:rsidR="001F0211" w:rsidRPr="0031306E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Лизиноприл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 xml:space="preserve"> можно применять одновременно с ацетилсалициловой кислотой (в кардиологических дозах), </w:t>
      </w:r>
      <w:proofErr w:type="spellStart"/>
      <w:r w:rsidRPr="00A81521">
        <w:rPr>
          <w:rFonts w:ascii="Times New Roman" w:hAnsi="Times New Roman"/>
          <w:bCs/>
          <w:color w:val="000000"/>
          <w:sz w:val="28"/>
          <w:szCs w:val="28"/>
        </w:rPr>
        <w:t>тромболитиками</w:t>
      </w:r>
      <w:proofErr w:type="spellEnd"/>
      <w:r w:rsidRPr="00A81521">
        <w:rPr>
          <w:rFonts w:ascii="Times New Roman" w:hAnsi="Times New Roman"/>
          <w:bCs/>
          <w:color w:val="000000"/>
          <w:sz w:val="28"/>
          <w:szCs w:val="28"/>
        </w:rPr>
        <w:t>, бета-адреноблокаторами и/или нитратами.</w:t>
      </w:r>
    </w:p>
    <w:p w:rsidR="001F0211" w:rsidRPr="0031306E" w:rsidRDefault="001F0211" w:rsidP="0013661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1306E">
        <w:rPr>
          <w:rFonts w:ascii="Times New Roman" w:hAnsi="Times New Roman"/>
          <w:i/>
          <w:sz w:val="28"/>
          <w:szCs w:val="28"/>
        </w:rPr>
        <w:lastRenderedPageBreak/>
        <w:t xml:space="preserve">Взаимодействия, связанные с амлодипином </w:t>
      </w:r>
    </w:p>
    <w:p w:rsidR="005963D3" w:rsidRPr="00A81521" w:rsidRDefault="005963D3" w:rsidP="005963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1521">
        <w:rPr>
          <w:rFonts w:ascii="Times New Roman" w:eastAsia="Times New Roman" w:hAnsi="Times New Roman"/>
          <w:i/>
          <w:sz w:val="28"/>
          <w:szCs w:val="28"/>
        </w:rPr>
        <w:t xml:space="preserve">Ингибиторы изофермента </w:t>
      </w:r>
      <w:r w:rsidRPr="00A81521">
        <w:rPr>
          <w:rFonts w:ascii="Times New Roman" w:eastAsia="Times New Roman" w:hAnsi="Times New Roman"/>
          <w:i/>
          <w:sz w:val="28"/>
          <w:szCs w:val="28"/>
          <w:lang w:val="en-GB"/>
        </w:rPr>
        <w:t>CYP</w:t>
      </w:r>
      <w:r w:rsidRPr="00A81521">
        <w:rPr>
          <w:rFonts w:ascii="Times New Roman" w:eastAsia="Times New Roman" w:hAnsi="Times New Roman"/>
          <w:i/>
          <w:sz w:val="28"/>
          <w:szCs w:val="28"/>
        </w:rPr>
        <w:t>3</w:t>
      </w:r>
      <w:r w:rsidRPr="00A81521">
        <w:rPr>
          <w:rFonts w:ascii="Times New Roman" w:eastAsia="Times New Roman" w:hAnsi="Times New Roman"/>
          <w:i/>
          <w:sz w:val="28"/>
          <w:szCs w:val="28"/>
          <w:lang w:val="en-GB"/>
        </w:rPr>
        <w:t>A</w:t>
      </w:r>
      <w:r w:rsidRPr="00A81521">
        <w:rPr>
          <w:rFonts w:ascii="Times New Roman" w:eastAsia="Times New Roman" w:hAnsi="Times New Roman"/>
          <w:i/>
          <w:sz w:val="28"/>
          <w:szCs w:val="28"/>
        </w:rPr>
        <w:t>4</w:t>
      </w:r>
    </w:p>
    <w:p w:rsidR="005963D3" w:rsidRPr="00A81521" w:rsidRDefault="005963D3" w:rsidP="005963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1521">
        <w:rPr>
          <w:rFonts w:ascii="Times New Roman" w:eastAsia="Times New Roman" w:hAnsi="Times New Roman"/>
          <w:sz w:val="28"/>
          <w:szCs w:val="28"/>
        </w:rPr>
        <w:t xml:space="preserve">Одновременное применение амлодипина с сильными или умеренными ингибиторами изофермента </w:t>
      </w:r>
      <w:r w:rsidRPr="00A81521">
        <w:rPr>
          <w:rFonts w:ascii="Times New Roman" w:eastAsia="Times New Roman" w:hAnsi="Times New Roman"/>
          <w:sz w:val="28"/>
          <w:szCs w:val="28"/>
          <w:lang w:val="en-GB"/>
        </w:rPr>
        <w:t>CYP</w:t>
      </w:r>
      <w:r w:rsidRPr="00A81521">
        <w:rPr>
          <w:rFonts w:ascii="Times New Roman" w:eastAsia="Times New Roman" w:hAnsi="Times New Roman"/>
          <w:sz w:val="28"/>
          <w:szCs w:val="28"/>
        </w:rPr>
        <w:t>3</w:t>
      </w:r>
      <w:r w:rsidRPr="00A81521">
        <w:rPr>
          <w:rFonts w:ascii="Times New Roman" w:eastAsia="Times New Roman" w:hAnsi="Times New Roman"/>
          <w:sz w:val="28"/>
          <w:szCs w:val="28"/>
          <w:lang w:val="en-GB"/>
        </w:rPr>
        <w:t>A</w:t>
      </w:r>
      <w:r w:rsidRPr="00A81521">
        <w:rPr>
          <w:rFonts w:ascii="Times New Roman" w:eastAsia="Times New Roman" w:hAnsi="Times New Roman"/>
          <w:sz w:val="28"/>
          <w:szCs w:val="28"/>
        </w:rPr>
        <w:t xml:space="preserve">4 (ингибиторы протеазы, противогрибковые препараты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азольной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группы,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макролиды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, такие как эритромицин или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кларитромицин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верапамил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или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дилтиазем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>) может привести к существенному увеличению концентрации амлодипина и соответственно риска развития артериальной гипотензии. Клинические проявления указанных фармакокинетических изменений могут быть более выраженными у пациентов пожилого возраста. В связи с этим может потребоваться мониторинг клинического состояния и коррекция дозы препарата.</w:t>
      </w:r>
    </w:p>
    <w:p w:rsidR="005963D3" w:rsidRPr="00A81521" w:rsidRDefault="005963D3" w:rsidP="005963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Кларитромицин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— ингибитор изофермента </w:t>
      </w:r>
      <w:r w:rsidRPr="00A81521">
        <w:rPr>
          <w:rFonts w:ascii="Times New Roman" w:eastAsia="Times New Roman" w:hAnsi="Times New Roman"/>
          <w:sz w:val="28"/>
          <w:szCs w:val="28"/>
          <w:lang w:val="en-GB"/>
        </w:rPr>
        <w:t>CYP</w:t>
      </w:r>
      <w:r w:rsidRPr="00A81521">
        <w:rPr>
          <w:rFonts w:ascii="Times New Roman" w:eastAsia="Times New Roman" w:hAnsi="Times New Roman"/>
          <w:sz w:val="28"/>
          <w:szCs w:val="28"/>
        </w:rPr>
        <w:t>3</w:t>
      </w:r>
      <w:r w:rsidRPr="00A81521">
        <w:rPr>
          <w:rFonts w:ascii="Times New Roman" w:eastAsia="Times New Roman" w:hAnsi="Times New Roman"/>
          <w:sz w:val="28"/>
          <w:szCs w:val="28"/>
          <w:lang w:val="en-GB"/>
        </w:rPr>
        <w:t>A</w:t>
      </w:r>
      <w:r w:rsidRPr="00A81521">
        <w:rPr>
          <w:rFonts w:ascii="Times New Roman" w:eastAsia="Times New Roman" w:hAnsi="Times New Roman"/>
          <w:sz w:val="28"/>
          <w:szCs w:val="28"/>
        </w:rPr>
        <w:t xml:space="preserve">4. Применение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кларитромицина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у пациентов, получающих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амлодипин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, увеличивает риск развития артериальной гипотензии. Пациенты, принимающие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кларитромицин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одновременно с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амлодипином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>, должны находится под тщательным медицинским наблюдением.</w:t>
      </w:r>
    </w:p>
    <w:p w:rsidR="005963D3" w:rsidRPr="00A81521" w:rsidRDefault="005963D3" w:rsidP="005963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A81521">
        <w:rPr>
          <w:rFonts w:ascii="Times New Roman" w:eastAsia="Times New Roman" w:hAnsi="Times New Roman"/>
          <w:i/>
          <w:iCs/>
          <w:sz w:val="28"/>
          <w:szCs w:val="28"/>
          <w:u w:val="single"/>
        </w:rPr>
        <w:t xml:space="preserve">Индукторы </w:t>
      </w:r>
      <w:r w:rsidRPr="00A81521">
        <w:rPr>
          <w:rFonts w:ascii="Times New Roman" w:eastAsia="Times New Roman" w:hAnsi="Times New Roman"/>
          <w:i/>
          <w:sz w:val="28"/>
          <w:szCs w:val="28"/>
          <w:u w:val="single"/>
        </w:rPr>
        <w:t>изофермента</w:t>
      </w:r>
      <w:r w:rsidRPr="00A81521">
        <w:rPr>
          <w:rFonts w:ascii="Times New Roman" w:eastAsia="Times New Roman" w:hAnsi="Times New Roman"/>
          <w:i/>
          <w:iCs/>
          <w:sz w:val="28"/>
          <w:szCs w:val="28"/>
          <w:u w:val="single"/>
        </w:rPr>
        <w:t xml:space="preserve"> </w:t>
      </w:r>
      <w:r w:rsidRPr="00A81521">
        <w:rPr>
          <w:rFonts w:ascii="Times New Roman" w:eastAsia="Times New Roman" w:hAnsi="Times New Roman"/>
          <w:i/>
          <w:iCs/>
          <w:sz w:val="28"/>
          <w:szCs w:val="28"/>
          <w:u w:val="single"/>
          <w:lang w:val="en-GB"/>
        </w:rPr>
        <w:t>CYP</w:t>
      </w:r>
      <w:r w:rsidRPr="00A81521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3</w:t>
      </w:r>
      <w:r w:rsidRPr="00A81521">
        <w:rPr>
          <w:rFonts w:ascii="Times New Roman" w:eastAsia="Times New Roman" w:hAnsi="Times New Roman"/>
          <w:i/>
          <w:iCs/>
          <w:sz w:val="28"/>
          <w:szCs w:val="28"/>
          <w:u w:val="single"/>
          <w:lang w:val="en-GB"/>
        </w:rPr>
        <w:t>A</w:t>
      </w:r>
      <w:r w:rsidRPr="00A81521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4</w:t>
      </w:r>
    </w:p>
    <w:p w:rsidR="005963D3" w:rsidRPr="00A81521" w:rsidRDefault="005963D3" w:rsidP="005963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81521">
        <w:rPr>
          <w:rFonts w:ascii="Times New Roman" w:eastAsia="Times New Roman" w:hAnsi="Times New Roman"/>
          <w:bCs/>
          <w:sz w:val="28"/>
          <w:szCs w:val="28"/>
        </w:rPr>
        <w:t xml:space="preserve">При одновременном применении известных индукторов изофермента </w:t>
      </w:r>
      <w:r w:rsidRPr="00A81521">
        <w:rPr>
          <w:rFonts w:ascii="Times New Roman" w:hAnsi="Times New Roman"/>
          <w:bCs/>
          <w:sz w:val="28"/>
          <w:szCs w:val="28"/>
        </w:rPr>
        <w:t>CYP</w:t>
      </w:r>
      <w:r w:rsidRPr="00A81521">
        <w:rPr>
          <w:rFonts w:ascii="Times New Roman" w:eastAsia="Times New Roman" w:hAnsi="Times New Roman"/>
          <w:bCs/>
          <w:sz w:val="28"/>
          <w:szCs w:val="28"/>
        </w:rPr>
        <w:t>3</w:t>
      </w:r>
      <w:r w:rsidRPr="00A81521">
        <w:rPr>
          <w:rFonts w:ascii="Times New Roman" w:eastAsia="Times New Roman" w:hAnsi="Times New Roman"/>
          <w:bCs/>
          <w:sz w:val="28"/>
          <w:szCs w:val="28"/>
          <w:lang w:val="en-GB"/>
        </w:rPr>
        <w:t>A</w:t>
      </w:r>
      <w:r w:rsidRPr="00A81521">
        <w:rPr>
          <w:rFonts w:ascii="Times New Roman" w:eastAsia="Times New Roman" w:hAnsi="Times New Roman"/>
          <w:bCs/>
          <w:sz w:val="28"/>
          <w:szCs w:val="28"/>
        </w:rPr>
        <w:t xml:space="preserve">4 концентрация амлодипина в крови может изменяться. По этой причине следует как контролировать артериальное давление, так и корректировать дозу препарата </w:t>
      </w:r>
      <w:proofErr w:type="gramStart"/>
      <w:r w:rsidRPr="00A81521">
        <w:rPr>
          <w:rFonts w:ascii="Times New Roman" w:eastAsia="Times New Roman" w:hAnsi="Times New Roman"/>
          <w:bCs/>
          <w:sz w:val="28"/>
          <w:szCs w:val="28"/>
        </w:rPr>
        <w:t>во время</w:t>
      </w:r>
      <w:proofErr w:type="gramEnd"/>
      <w:r w:rsidRPr="00A81521">
        <w:rPr>
          <w:rFonts w:ascii="Times New Roman" w:eastAsia="Times New Roman" w:hAnsi="Times New Roman"/>
          <w:bCs/>
          <w:sz w:val="28"/>
          <w:szCs w:val="28"/>
        </w:rPr>
        <w:t xml:space="preserve"> и после одновременного применения, особенно с сильными индукторами CYP3A4 (например, </w:t>
      </w:r>
      <w:proofErr w:type="spellStart"/>
      <w:r w:rsidRPr="00A81521">
        <w:rPr>
          <w:rFonts w:ascii="Times New Roman" w:eastAsia="Times New Roman" w:hAnsi="Times New Roman"/>
          <w:bCs/>
          <w:sz w:val="28"/>
          <w:szCs w:val="28"/>
        </w:rPr>
        <w:t>рифампицином</w:t>
      </w:r>
      <w:proofErr w:type="spellEnd"/>
      <w:r w:rsidRPr="00A81521">
        <w:rPr>
          <w:rFonts w:ascii="Times New Roman" w:eastAsia="Times New Roman" w:hAnsi="Times New Roman"/>
          <w:bCs/>
          <w:sz w:val="28"/>
          <w:szCs w:val="28"/>
        </w:rPr>
        <w:t>, препаратами Зверобоя продырявленного).</w:t>
      </w:r>
    </w:p>
    <w:p w:rsidR="005963D3" w:rsidRPr="00A81521" w:rsidRDefault="005963D3" w:rsidP="005963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1521">
        <w:rPr>
          <w:rFonts w:ascii="Times New Roman" w:eastAsia="Times New Roman" w:hAnsi="Times New Roman"/>
          <w:sz w:val="28"/>
          <w:szCs w:val="28"/>
        </w:rPr>
        <w:t>Прием амлодипина с грейпфрутом или грейпфрутовым соком не рекомендуется, поскольку у некоторых пациентов может повышаться биодоступность и, вследствие этого, усиливаться гипотензивный эффект.</w:t>
      </w:r>
    </w:p>
    <w:p w:rsidR="005963D3" w:rsidRPr="00A81521" w:rsidRDefault="005963D3" w:rsidP="005963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proofErr w:type="spellStart"/>
      <w:r w:rsidRPr="00A81521">
        <w:rPr>
          <w:rFonts w:ascii="Times New Roman" w:eastAsia="Times New Roman" w:hAnsi="Times New Roman"/>
          <w:i/>
          <w:sz w:val="28"/>
          <w:szCs w:val="28"/>
          <w:u w:val="single"/>
        </w:rPr>
        <w:t>Дантролен</w:t>
      </w:r>
      <w:proofErr w:type="spellEnd"/>
      <w:r w:rsidRPr="00A81521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(внутривенное введение) </w:t>
      </w:r>
    </w:p>
    <w:p w:rsidR="005963D3" w:rsidRPr="00A81521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1521">
        <w:rPr>
          <w:rFonts w:ascii="Times New Roman" w:eastAsia="Times New Roman" w:hAnsi="Times New Roman"/>
          <w:sz w:val="28"/>
          <w:szCs w:val="28"/>
        </w:rPr>
        <w:t xml:space="preserve">У лабораторных животных были отмечены случаи фибрилляции желудочков с летальным исходом и коллапсом на фоне применения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верапамила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и внутривенного введения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дантролена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, сопровождавшиеся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гиперкалиемией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>. Вследствие риска развития гиперкалиемии следует исключить одновременный прием блокаторов «медленных» кальциевых каналов, в том числе амлодипина, у пациентов, подверженных злокачественной гипертермии, а также при лечении злокачественной гипертермии.</w:t>
      </w:r>
    </w:p>
    <w:p w:rsidR="005963D3" w:rsidRPr="00A81521" w:rsidRDefault="005963D3" w:rsidP="005963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</w:rPr>
      </w:pPr>
      <w:r w:rsidRPr="00A81521">
        <w:rPr>
          <w:rFonts w:ascii="Times New Roman" w:eastAsia="Times New Roman" w:hAnsi="Times New Roman"/>
          <w:bCs/>
          <w:i/>
          <w:sz w:val="28"/>
          <w:szCs w:val="28"/>
          <w:u w:val="single"/>
        </w:rPr>
        <w:t>Влияние амлодипина на другие лекарственные препараты</w:t>
      </w:r>
    </w:p>
    <w:p w:rsidR="005963D3" w:rsidRPr="00A81521" w:rsidRDefault="005963D3" w:rsidP="005963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Антигипертензивный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эффект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амлодипина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усиливает соответствующие эффекты других лекарственных препаратов, обладающих антигипертензивными свойствами.</w:t>
      </w:r>
    </w:p>
    <w:p w:rsidR="005963D3" w:rsidRPr="00A81521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proofErr w:type="spellStart"/>
      <w:r w:rsidRPr="00A81521">
        <w:rPr>
          <w:rFonts w:ascii="Times New Roman" w:eastAsia="Times New Roman" w:hAnsi="Times New Roman"/>
          <w:i/>
          <w:sz w:val="28"/>
          <w:szCs w:val="28"/>
          <w:u w:val="single"/>
        </w:rPr>
        <w:t>Такролимус</w:t>
      </w:r>
      <w:proofErr w:type="spellEnd"/>
    </w:p>
    <w:p w:rsidR="005963D3" w:rsidRPr="00A81521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1521">
        <w:rPr>
          <w:rFonts w:ascii="Times New Roman" w:eastAsia="Times New Roman" w:hAnsi="Times New Roman"/>
          <w:sz w:val="28"/>
          <w:szCs w:val="28"/>
        </w:rPr>
        <w:t xml:space="preserve">При одновременном применении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такролимуса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амлодипина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концентрация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такролимуса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в плазме крови увеличивается, однако механизм данного фармакокинетического взаимодействия полностью неизвестен. Для того чтобы избежать токсичности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такролимуса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при одновременном применении </w:t>
      </w:r>
      <w:r w:rsidRPr="00A81521">
        <w:rPr>
          <w:rFonts w:ascii="Times New Roman" w:eastAsia="Times New Roman" w:hAnsi="Times New Roman"/>
          <w:sz w:val="28"/>
          <w:szCs w:val="28"/>
        </w:rPr>
        <w:lastRenderedPageBreak/>
        <w:t xml:space="preserve">с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амлодипином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, следует контролировать концентрацию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такролимуса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в плазме крови пациентов и корректировать дозу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такролимуса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при необходимости.</w:t>
      </w:r>
    </w:p>
    <w:p w:rsidR="005963D3" w:rsidRPr="00A81521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A81521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Ингибиторы мишени </w:t>
      </w:r>
      <w:proofErr w:type="spellStart"/>
      <w:r w:rsidRPr="00A81521">
        <w:rPr>
          <w:rFonts w:ascii="Times New Roman" w:eastAsia="Times New Roman" w:hAnsi="Times New Roman"/>
          <w:i/>
          <w:sz w:val="28"/>
          <w:szCs w:val="28"/>
          <w:u w:val="single"/>
        </w:rPr>
        <w:t>рапамицина</w:t>
      </w:r>
      <w:proofErr w:type="spellEnd"/>
      <w:r w:rsidRPr="00A81521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в клетках млекопитающих (</w:t>
      </w:r>
      <w:proofErr w:type="spellStart"/>
      <w:r w:rsidRPr="00A81521">
        <w:rPr>
          <w:rFonts w:ascii="Times New Roman" w:eastAsia="Times New Roman" w:hAnsi="Times New Roman"/>
          <w:i/>
          <w:sz w:val="28"/>
          <w:szCs w:val="28"/>
          <w:u w:val="single"/>
          <w:lang w:val="en-GB"/>
        </w:rPr>
        <w:t>mTOR</w:t>
      </w:r>
      <w:proofErr w:type="spellEnd"/>
      <w:r w:rsidRPr="00A81521">
        <w:rPr>
          <w:rFonts w:ascii="Times New Roman" w:eastAsia="Times New Roman" w:hAnsi="Times New Roman"/>
          <w:i/>
          <w:sz w:val="28"/>
          <w:szCs w:val="28"/>
          <w:u w:val="single"/>
        </w:rPr>
        <w:t>)</w:t>
      </w:r>
    </w:p>
    <w:p w:rsidR="005963D3" w:rsidRPr="00A81521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1521">
        <w:rPr>
          <w:rFonts w:ascii="Times New Roman" w:eastAsia="Times New Roman" w:hAnsi="Times New Roman"/>
          <w:sz w:val="28"/>
          <w:szCs w:val="28"/>
        </w:rPr>
        <w:t xml:space="preserve">Ингибиторы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  <w:lang w:val="en-GB"/>
        </w:rPr>
        <w:t>mTOR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, такие как </w:t>
      </w:r>
      <w:proofErr w:type="spellStart"/>
      <w:r w:rsidRPr="00A81521">
        <w:rPr>
          <w:rFonts w:ascii="Times New Roman" w:eastAsia="Times New Roman" w:hAnsi="Times New Roman"/>
          <w:bCs/>
          <w:sz w:val="28"/>
          <w:szCs w:val="28"/>
        </w:rPr>
        <w:t>сиролимус</w:t>
      </w:r>
      <w:proofErr w:type="spellEnd"/>
      <w:r w:rsidRPr="00A81521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A81521">
        <w:rPr>
          <w:rFonts w:ascii="Times New Roman" w:eastAsia="Times New Roman" w:hAnsi="Times New Roman"/>
          <w:bCs/>
          <w:sz w:val="28"/>
          <w:szCs w:val="28"/>
        </w:rPr>
        <w:t>эверолимус</w:t>
      </w:r>
      <w:proofErr w:type="spellEnd"/>
      <w:r w:rsidRPr="00A81521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A81521">
        <w:rPr>
          <w:rFonts w:ascii="Times New Roman" w:eastAsia="Times New Roman" w:hAnsi="Times New Roman"/>
          <w:bCs/>
          <w:sz w:val="28"/>
          <w:szCs w:val="28"/>
        </w:rPr>
        <w:t>темсиролимус</w:t>
      </w:r>
      <w:proofErr w:type="spellEnd"/>
      <w:r w:rsidRPr="00A81521">
        <w:rPr>
          <w:rFonts w:ascii="Times New Roman" w:eastAsia="Times New Roman" w:hAnsi="Times New Roman"/>
          <w:bCs/>
          <w:sz w:val="28"/>
          <w:szCs w:val="28"/>
        </w:rPr>
        <w:t xml:space="preserve">, являются субстратами изофермента </w:t>
      </w:r>
      <w:r w:rsidRPr="00A81521">
        <w:rPr>
          <w:rFonts w:ascii="Times New Roman" w:eastAsia="Times New Roman" w:hAnsi="Times New Roman"/>
          <w:bCs/>
          <w:sz w:val="28"/>
          <w:szCs w:val="28"/>
          <w:lang w:val="en-GB"/>
        </w:rPr>
        <w:t>CYP</w:t>
      </w:r>
      <w:r w:rsidRPr="00A81521">
        <w:rPr>
          <w:rFonts w:ascii="Times New Roman" w:eastAsia="Times New Roman" w:hAnsi="Times New Roman"/>
          <w:bCs/>
          <w:sz w:val="28"/>
          <w:szCs w:val="28"/>
        </w:rPr>
        <w:t>3</w:t>
      </w:r>
      <w:r w:rsidRPr="00A81521">
        <w:rPr>
          <w:rFonts w:ascii="Times New Roman" w:eastAsia="Times New Roman" w:hAnsi="Times New Roman"/>
          <w:bCs/>
          <w:sz w:val="28"/>
          <w:szCs w:val="28"/>
          <w:lang w:val="en-GB"/>
        </w:rPr>
        <w:t>A</w:t>
      </w:r>
      <w:r w:rsidRPr="00A81521">
        <w:rPr>
          <w:rFonts w:ascii="Times New Roman" w:eastAsia="Times New Roman" w:hAnsi="Times New Roman"/>
          <w:bCs/>
          <w:sz w:val="28"/>
          <w:szCs w:val="28"/>
        </w:rPr>
        <w:t xml:space="preserve">4. Амлодипин — слабый ингибитор изофермента </w:t>
      </w:r>
      <w:r w:rsidRPr="00A81521">
        <w:rPr>
          <w:rFonts w:ascii="Times New Roman" w:eastAsia="Times New Roman" w:hAnsi="Times New Roman"/>
          <w:bCs/>
          <w:sz w:val="28"/>
          <w:szCs w:val="28"/>
          <w:lang w:val="en-GB"/>
        </w:rPr>
        <w:t>CYP</w:t>
      </w:r>
      <w:r w:rsidRPr="00A81521">
        <w:rPr>
          <w:rFonts w:ascii="Times New Roman" w:eastAsia="Times New Roman" w:hAnsi="Times New Roman"/>
          <w:bCs/>
          <w:sz w:val="28"/>
          <w:szCs w:val="28"/>
        </w:rPr>
        <w:t>3</w:t>
      </w:r>
      <w:r w:rsidRPr="00A81521">
        <w:rPr>
          <w:rFonts w:ascii="Times New Roman" w:eastAsia="Times New Roman" w:hAnsi="Times New Roman"/>
          <w:bCs/>
          <w:sz w:val="28"/>
          <w:szCs w:val="28"/>
          <w:lang w:val="en-GB"/>
        </w:rPr>
        <w:t>A</w:t>
      </w:r>
      <w:r w:rsidRPr="00A81521">
        <w:rPr>
          <w:rFonts w:ascii="Times New Roman" w:eastAsia="Times New Roman" w:hAnsi="Times New Roman"/>
          <w:bCs/>
          <w:sz w:val="28"/>
          <w:szCs w:val="28"/>
        </w:rPr>
        <w:t xml:space="preserve">4. </w:t>
      </w:r>
      <w:proofErr w:type="spellStart"/>
      <w:r w:rsidRPr="00A81521">
        <w:rPr>
          <w:rFonts w:ascii="Times New Roman" w:eastAsia="Times New Roman" w:hAnsi="Times New Roman"/>
          <w:bCs/>
          <w:sz w:val="28"/>
          <w:szCs w:val="28"/>
        </w:rPr>
        <w:t>Амлодипин</w:t>
      </w:r>
      <w:proofErr w:type="spellEnd"/>
      <w:r w:rsidRPr="00A81521">
        <w:rPr>
          <w:rFonts w:ascii="Times New Roman" w:eastAsia="Times New Roman" w:hAnsi="Times New Roman"/>
          <w:bCs/>
          <w:sz w:val="28"/>
          <w:szCs w:val="28"/>
        </w:rPr>
        <w:t xml:space="preserve"> при одновременном приеме с ингибиторами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  <w:lang w:val="en-GB"/>
        </w:rPr>
        <w:t>mTOR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может увеличивать концентрацию ингибиторов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  <w:lang w:val="en-GB"/>
        </w:rPr>
        <w:t>mTOR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в крови.</w:t>
      </w:r>
    </w:p>
    <w:p w:rsidR="005963D3" w:rsidRPr="00A81521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proofErr w:type="spellStart"/>
      <w:r w:rsidRPr="00A81521">
        <w:rPr>
          <w:rFonts w:ascii="Times New Roman" w:eastAsia="Times New Roman" w:hAnsi="Times New Roman"/>
          <w:i/>
          <w:sz w:val="28"/>
          <w:szCs w:val="28"/>
          <w:u w:val="single"/>
        </w:rPr>
        <w:t>Циклоспорин</w:t>
      </w:r>
      <w:proofErr w:type="spellEnd"/>
    </w:p>
    <w:p w:rsidR="005963D3" w:rsidRPr="00A81521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1521">
        <w:rPr>
          <w:rFonts w:ascii="Times New Roman" w:eastAsia="Times New Roman" w:hAnsi="Times New Roman"/>
          <w:sz w:val="28"/>
          <w:szCs w:val="28"/>
        </w:rPr>
        <w:t xml:space="preserve">Клинических исследований взаимодействия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циклоспорина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амлодипина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у здоровых добровольцев или иных групп пациентов, за исключением пациентов после трансплантации почки (где наблюдалось увеличение остаточной концентрации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циклоспорина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в среднем от 0 % до 40 %), не проводилось. Следует рассмотреть возможность проведения мониторинга концентрации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циклоспорина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у пациентов после трансплантации почки, принимающих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амлодипин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, а в случае необходимости – снизить дозу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циклоспорина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>.</w:t>
      </w:r>
    </w:p>
    <w:p w:rsidR="005963D3" w:rsidRPr="00A81521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proofErr w:type="spellStart"/>
      <w:r w:rsidRPr="00A81521">
        <w:rPr>
          <w:rFonts w:ascii="Times New Roman" w:eastAsia="Times New Roman" w:hAnsi="Times New Roman"/>
          <w:i/>
          <w:sz w:val="28"/>
          <w:szCs w:val="28"/>
          <w:u w:val="single"/>
        </w:rPr>
        <w:t>Симвастатин</w:t>
      </w:r>
      <w:proofErr w:type="spellEnd"/>
    </w:p>
    <w:p w:rsidR="005963D3" w:rsidRPr="00A81521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1521">
        <w:rPr>
          <w:rFonts w:ascii="Times New Roman" w:eastAsia="Times New Roman" w:hAnsi="Times New Roman"/>
          <w:sz w:val="28"/>
          <w:szCs w:val="28"/>
        </w:rPr>
        <w:t xml:space="preserve">Многократный прием амлодипина в дозе 10 мг в комбинации с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симвастатином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в дозе 80 мг приводил к увеличению экспозиции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симвастатина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на 77% по сравнению с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монотерапией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симвастатином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. Таким образом, пациентам, получающим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амлодипин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, следует принимать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симвастатин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в суточной дозе не выше 20 мг.</w:t>
      </w:r>
    </w:p>
    <w:p w:rsidR="005963D3" w:rsidRPr="00A81521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1521">
        <w:rPr>
          <w:rFonts w:ascii="Times New Roman" w:eastAsia="Times New Roman" w:hAnsi="Times New Roman"/>
          <w:sz w:val="28"/>
          <w:szCs w:val="28"/>
        </w:rPr>
        <w:t xml:space="preserve">В клинических исследованиях взаимодействия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амлодипин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не оказывал влияния на фармакокинетические параметры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аторвастатина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дигоксина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или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варфарина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>.</w:t>
      </w:r>
    </w:p>
    <w:p w:rsidR="001F0211" w:rsidRPr="0031306E" w:rsidRDefault="001F0211" w:rsidP="0013661E">
      <w:pPr>
        <w:spacing w:after="0" w:line="240" w:lineRule="auto"/>
        <w:jc w:val="both"/>
        <w:rPr>
          <w:rStyle w:val="tlid-translation"/>
          <w:rFonts w:ascii="Times New Roman" w:hAnsi="Times New Roman"/>
          <w:sz w:val="28"/>
          <w:szCs w:val="28"/>
        </w:rPr>
      </w:pPr>
    </w:p>
    <w:p w:rsidR="00D43297" w:rsidRPr="0031306E" w:rsidRDefault="00D43297" w:rsidP="0013661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130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1F0211" w:rsidRPr="0031306E" w:rsidRDefault="005963D3" w:rsidP="0013661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A81521">
        <w:rPr>
          <w:rFonts w:ascii="Times New Roman" w:eastAsia="Times New Roman" w:hAnsi="Times New Roman"/>
          <w:sz w:val="28"/>
          <w:szCs w:val="28"/>
        </w:rPr>
        <w:t>Все приведенные ниже предупреждения, связанные с применением отдельных компонентов, также относятся к комбинированному препарату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1306E">
        <w:rPr>
          <w:rFonts w:ascii="Times New Roman" w:eastAsia="Times New Roman" w:hAnsi="Times New Roman"/>
          <w:sz w:val="28"/>
          <w:szCs w:val="28"/>
          <w:lang w:eastAsia="ru-RU"/>
        </w:rPr>
        <w:t>ВиваКор</w:t>
      </w:r>
      <w:proofErr w:type="spellEnd"/>
      <w:r w:rsidRPr="0031306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®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A5513">
        <w:rPr>
          <w:rFonts w:ascii="Times New Roman" w:hAnsi="Times New Roman"/>
          <w:i/>
          <w:noProof/>
          <w:sz w:val="28"/>
          <w:szCs w:val="28"/>
        </w:rPr>
        <w:t>Связанные с</w:t>
      </w:r>
      <w:r w:rsidRPr="002A551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A5513">
        <w:rPr>
          <w:rFonts w:ascii="Times New Roman" w:hAnsi="Times New Roman"/>
          <w:i/>
          <w:noProof/>
          <w:sz w:val="28"/>
          <w:szCs w:val="28"/>
        </w:rPr>
        <w:t>лизиноприлом</w:t>
      </w:r>
      <w:r w:rsidRPr="002A5513">
        <w:rPr>
          <w:rFonts w:ascii="Times New Roman" w:hAnsi="Times New Roman"/>
          <w:i/>
          <w:iCs/>
          <w:sz w:val="28"/>
          <w:szCs w:val="28"/>
        </w:rPr>
        <w:t>: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5513">
        <w:rPr>
          <w:rFonts w:ascii="Times New Roman" w:hAnsi="Times New Roman"/>
          <w:i/>
          <w:sz w:val="28"/>
          <w:szCs w:val="28"/>
        </w:rPr>
        <w:t>Симптоматическая гипотензия</w:t>
      </w:r>
    </w:p>
    <w:p w:rsidR="005963D3" w:rsidRPr="002A5513" w:rsidRDefault="005963D3" w:rsidP="005963D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sz w:val="28"/>
          <w:szCs w:val="28"/>
        </w:rPr>
        <w:t xml:space="preserve">Симптоматическая гипотензия редко возникает у пациентов с неосложненной артериальной гипертензией. У пациентов с артериальной гипертензией на фоне применения </w:t>
      </w:r>
      <w:proofErr w:type="spellStart"/>
      <w:r w:rsidRPr="002A5513">
        <w:rPr>
          <w:rFonts w:ascii="Times New Roman" w:hAnsi="Times New Roman"/>
          <w:sz w:val="28"/>
          <w:szCs w:val="28"/>
        </w:rPr>
        <w:t>лизиноприла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 артериальная гипотензия с большей вероятностью возникнет на фоне </w:t>
      </w:r>
      <w:proofErr w:type="spellStart"/>
      <w:r w:rsidRPr="002A5513">
        <w:rPr>
          <w:rFonts w:ascii="Times New Roman" w:hAnsi="Times New Roman"/>
          <w:sz w:val="28"/>
          <w:szCs w:val="28"/>
        </w:rPr>
        <w:t>гиповолемии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, например, при применении диуретиков, ограничения поваренной соли в диете, при проведении диализа, диарее или рвоте, или наличии выраженной ренин-зависимой гипертензии. У пациентов с сердечной недостаточностью, независимо от наличия сопутствующей почечной недостаточности, наблюдалось развитие симптоматической гипотензии. Наиболее вероятно развитие симптоматической гипотензии у пациентов с более тяжелой сердечной недостаточностью, при которой используются более высокие </w:t>
      </w:r>
      <w:r w:rsidRPr="002A5513">
        <w:rPr>
          <w:rFonts w:ascii="Times New Roman" w:hAnsi="Times New Roman"/>
          <w:sz w:val="28"/>
          <w:szCs w:val="28"/>
        </w:rPr>
        <w:lastRenderedPageBreak/>
        <w:t xml:space="preserve">дозы петлевых диуретиков, </w:t>
      </w:r>
      <w:proofErr w:type="spellStart"/>
      <w:r w:rsidRPr="002A5513">
        <w:rPr>
          <w:rFonts w:ascii="Times New Roman" w:hAnsi="Times New Roman"/>
          <w:sz w:val="28"/>
          <w:szCs w:val="28"/>
        </w:rPr>
        <w:t>гипонатриемией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 или функциональной почечной недостаточностью. У пациентов с повышенным риском развития симптоматической гипотензии необходим тщательный контроль состояния при начале терапии или коррекции дозы. То же самое относится к пациентам с ишемической болезнью сердца или цереброваскулярными заболеваниями, у которых слишком выраженное снижение артериального давления может привести к инфаркту миокарда или нарушению мозгового кровообращения.</w:t>
      </w:r>
    </w:p>
    <w:p w:rsidR="005963D3" w:rsidRPr="002A5513" w:rsidRDefault="005963D3" w:rsidP="005963D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sz w:val="28"/>
          <w:szCs w:val="28"/>
        </w:rPr>
        <w:t xml:space="preserve">При возникновении артериальной гипотензии следует придать пациенту горизонтальное положение, при необходимости, рекомендовано внутривенное вливание 0,9% раствора натрия хлорида. Преходящая артериальная гипотензия, как правило, не является противопоказанием для дальнейшего лечения препаратом; дальнейшее лечение обычно проходит без осложнений после восстановления артериального давления в результате коррекции </w:t>
      </w:r>
      <w:proofErr w:type="spellStart"/>
      <w:r w:rsidRPr="002A5513">
        <w:rPr>
          <w:rFonts w:ascii="Times New Roman" w:hAnsi="Times New Roman"/>
          <w:sz w:val="28"/>
          <w:szCs w:val="28"/>
        </w:rPr>
        <w:t>гиповолемии</w:t>
      </w:r>
      <w:proofErr w:type="spellEnd"/>
      <w:r w:rsidRPr="002A5513">
        <w:rPr>
          <w:rFonts w:ascii="Times New Roman" w:hAnsi="Times New Roman"/>
          <w:sz w:val="28"/>
          <w:szCs w:val="28"/>
        </w:rPr>
        <w:t>.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sz w:val="28"/>
          <w:szCs w:val="28"/>
        </w:rPr>
        <w:t xml:space="preserve">У некоторых пациентов с сердечной недостаточностью и нормальным или сниженным артериальным давлением возможно дополнительное снижение системного артериального давления при применении </w:t>
      </w:r>
      <w:proofErr w:type="spellStart"/>
      <w:r w:rsidRPr="002A5513">
        <w:rPr>
          <w:rFonts w:ascii="Times New Roman" w:hAnsi="Times New Roman"/>
          <w:sz w:val="28"/>
          <w:szCs w:val="28"/>
        </w:rPr>
        <w:t>лизиноприла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. Данный эффект ожидаем и не является поводом для прекращения лечения. Если гипотензия приводит к клиническим проявлениям, то может быть показано снижение дозы или прекращение приема </w:t>
      </w:r>
      <w:proofErr w:type="spellStart"/>
      <w:r w:rsidRPr="002A5513">
        <w:rPr>
          <w:rFonts w:ascii="Times New Roman" w:hAnsi="Times New Roman"/>
          <w:sz w:val="28"/>
          <w:szCs w:val="28"/>
        </w:rPr>
        <w:t>лизиноприла</w:t>
      </w:r>
      <w:proofErr w:type="spellEnd"/>
      <w:r w:rsidRPr="002A5513">
        <w:rPr>
          <w:rFonts w:ascii="Times New Roman" w:hAnsi="Times New Roman"/>
          <w:sz w:val="28"/>
          <w:szCs w:val="28"/>
        </w:rPr>
        <w:t>.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i/>
          <w:sz w:val="28"/>
          <w:szCs w:val="28"/>
        </w:rPr>
        <w:t xml:space="preserve">Артериальная гипотензия при остром инфаркте миокарда 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sz w:val="28"/>
          <w:szCs w:val="28"/>
        </w:rPr>
        <w:t xml:space="preserve">Лечение </w:t>
      </w:r>
      <w:proofErr w:type="spellStart"/>
      <w:r w:rsidRPr="002A5513">
        <w:rPr>
          <w:rFonts w:ascii="Times New Roman" w:hAnsi="Times New Roman"/>
          <w:sz w:val="28"/>
          <w:szCs w:val="28"/>
        </w:rPr>
        <w:t>лизиноприлом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 не следует начинать </w:t>
      </w:r>
      <w:r w:rsidRPr="002A5513">
        <w:rPr>
          <w:rFonts w:ascii="Times New Roman" w:hAnsi="Times New Roman"/>
          <w:i/>
          <w:sz w:val="28"/>
          <w:szCs w:val="28"/>
        </w:rPr>
        <w:t>у пациентов с острым инфарктом миокарда,</w:t>
      </w:r>
      <w:r w:rsidRPr="002A5513">
        <w:rPr>
          <w:rFonts w:ascii="Times New Roman" w:hAnsi="Times New Roman"/>
          <w:sz w:val="28"/>
          <w:szCs w:val="28"/>
        </w:rPr>
        <w:t xml:space="preserve"> подверженных риску дальнейшего серьезного ухудшения гемодинамики после лечения вазодилататорами. Это пациенты с систолическим артериальным давлением </w:t>
      </w:r>
      <w:smartTag w:uri="urn:schemas-microsoft-com:office:smarttags" w:element="metricconverter">
        <w:smartTagPr>
          <w:attr w:name="ProductID" w:val="100 мм"/>
        </w:smartTagPr>
        <w:r w:rsidRPr="002A5513">
          <w:rPr>
            <w:rFonts w:ascii="Times New Roman" w:hAnsi="Times New Roman"/>
            <w:sz w:val="28"/>
            <w:szCs w:val="28"/>
          </w:rPr>
          <w:t xml:space="preserve">100 </w:t>
        </w:r>
        <w:proofErr w:type="spellStart"/>
        <w:r w:rsidRPr="002A5513">
          <w:rPr>
            <w:rFonts w:ascii="Times New Roman" w:hAnsi="Times New Roman"/>
            <w:sz w:val="28"/>
            <w:szCs w:val="28"/>
          </w:rPr>
          <w:t>мм</w:t>
        </w:r>
      </w:smartTag>
      <w:r w:rsidR="00992FCF">
        <w:rPr>
          <w:rFonts w:ascii="Times New Roman" w:hAnsi="Times New Roman"/>
          <w:sz w:val="28"/>
          <w:szCs w:val="28"/>
        </w:rPr>
        <w:t>.рт.</w:t>
      </w:r>
      <w:r w:rsidRPr="002A5513">
        <w:rPr>
          <w:rFonts w:ascii="Times New Roman" w:hAnsi="Times New Roman"/>
          <w:sz w:val="28"/>
          <w:szCs w:val="28"/>
        </w:rPr>
        <w:t>ст</w:t>
      </w:r>
      <w:proofErr w:type="spellEnd"/>
      <w:r w:rsidR="00992FCF">
        <w:rPr>
          <w:rFonts w:ascii="Times New Roman" w:hAnsi="Times New Roman"/>
          <w:sz w:val="28"/>
          <w:szCs w:val="28"/>
        </w:rPr>
        <w:t>.</w:t>
      </w:r>
      <w:r w:rsidRPr="002A5513">
        <w:rPr>
          <w:rFonts w:ascii="Times New Roman" w:hAnsi="Times New Roman"/>
          <w:sz w:val="28"/>
          <w:szCs w:val="28"/>
        </w:rPr>
        <w:t xml:space="preserve"> или ниже, или с кардиогенным шоком. В течение первых 3 дней после инфаркта миокарда дозу следует уменьшить, если систолическое артериальное давление составляет 120</w:t>
      </w:r>
      <w:r w:rsidRPr="002A5513">
        <w:rPr>
          <w:rFonts w:ascii="Times New Roman" w:hAnsi="Times New Roman"/>
          <w:sz w:val="28"/>
          <w:szCs w:val="28"/>
          <w:lang w:val="en-GB"/>
        </w:rPr>
        <w:t> </w:t>
      </w:r>
      <w:proofErr w:type="spellStart"/>
      <w:r w:rsidR="004F6FFF">
        <w:rPr>
          <w:rFonts w:ascii="Times New Roman" w:hAnsi="Times New Roman"/>
          <w:sz w:val="28"/>
          <w:szCs w:val="28"/>
        </w:rPr>
        <w:t>мм.</w:t>
      </w:r>
      <w:r w:rsidRPr="002A5513">
        <w:rPr>
          <w:rFonts w:ascii="Times New Roman" w:hAnsi="Times New Roman"/>
          <w:sz w:val="28"/>
          <w:szCs w:val="28"/>
        </w:rPr>
        <w:t>рт</w:t>
      </w:r>
      <w:r w:rsidR="004F6FFF">
        <w:rPr>
          <w:rFonts w:ascii="Times New Roman" w:hAnsi="Times New Roman"/>
          <w:sz w:val="28"/>
          <w:szCs w:val="28"/>
        </w:rPr>
        <w:t>.</w:t>
      </w:r>
      <w:r w:rsidRPr="002A5513">
        <w:rPr>
          <w:rFonts w:ascii="Times New Roman" w:hAnsi="Times New Roman"/>
          <w:sz w:val="28"/>
          <w:szCs w:val="28"/>
        </w:rPr>
        <w:t>ст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. или ниже. Поддерживающие дозы следует уменьшить до 5 мг или, временно, до 2,5 мг, если систолическое артериальное давление составляет </w:t>
      </w:r>
      <w:smartTag w:uri="urn:schemas-microsoft-com:office:smarttags" w:element="metricconverter">
        <w:smartTagPr>
          <w:attr w:name="ProductID" w:val="100 мм"/>
        </w:smartTagPr>
        <w:r w:rsidRPr="002A5513">
          <w:rPr>
            <w:rFonts w:ascii="Times New Roman" w:hAnsi="Times New Roman"/>
            <w:sz w:val="28"/>
            <w:szCs w:val="28"/>
          </w:rPr>
          <w:t>100</w:t>
        </w:r>
        <w:r w:rsidRPr="002A5513">
          <w:rPr>
            <w:rFonts w:ascii="Times New Roman" w:hAnsi="Times New Roman"/>
            <w:sz w:val="28"/>
            <w:szCs w:val="28"/>
            <w:lang w:val="en-GB"/>
          </w:rPr>
          <w:t> </w:t>
        </w:r>
        <w:proofErr w:type="spellStart"/>
        <w:r w:rsidRPr="002A5513">
          <w:rPr>
            <w:rFonts w:ascii="Times New Roman" w:hAnsi="Times New Roman"/>
            <w:sz w:val="28"/>
            <w:szCs w:val="28"/>
          </w:rPr>
          <w:t>мм</w:t>
        </w:r>
      </w:smartTag>
      <w:r w:rsidR="003B056A">
        <w:rPr>
          <w:rFonts w:ascii="Times New Roman" w:hAnsi="Times New Roman"/>
          <w:sz w:val="28"/>
          <w:szCs w:val="28"/>
        </w:rPr>
        <w:t>.</w:t>
      </w:r>
      <w:r w:rsidRPr="002A5513">
        <w:rPr>
          <w:rFonts w:ascii="Times New Roman" w:hAnsi="Times New Roman"/>
          <w:sz w:val="28"/>
          <w:szCs w:val="28"/>
        </w:rPr>
        <w:t>рт.ст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. или ниже. В случае сохранения артериальной гипотензии </w:t>
      </w:r>
      <w:r w:rsidRPr="002A5513">
        <w:rPr>
          <w:rFonts w:ascii="Times New Roman" w:hAnsi="Times New Roman"/>
          <w:spacing w:val="-2"/>
          <w:sz w:val="28"/>
          <w:szCs w:val="28"/>
        </w:rPr>
        <w:t>(</w:t>
      </w:r>
      <w:r w:rsidRPr="002A5513">
        <w:rPr>
          <w:rFonts w:ascii="Times New Roman" w:hAnsi="Times New Roman"/>
          <w:sz w:val="28"/>
          <w:szCs w:val="28"/>
        </w:rPr>
        <w:t>систолическое артериальное давление менее</w:t>
      </w:r>
      <w:r w:rsidRPr="002A5513">
        <w:rPr>
          <w:rFonts w:ascii="Times New Roman" w:hAnsi="Times New Roman"/>
          <w:spacing w:val="-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0 мм"/>
        </w:smartTagPr>
        <w:r w:rsidRPr="002A5513">
          <w:rPr>
            <w:rFonts w:ascii="Times New Roman" w:hAnsi="Times New Roman"/>
            <w:spacing w:val="-2"/>
            <w:sz w:val="28"/>
            <w:szCs w:val="28"/>
          </w:rPr>
          <w:t xml:space="preserve">90 </w:t>
        </w:r>
        <w:proofErr w:type="spellStart"/>
        <w:r w:rsidRPr="002A5513">
          <w:rPr>
            <w:rFonts w:ascii="Times New Roman" w:hAnsi="Times New Roman"/>
            <w:sz w:val="28"/>
            <w:szCs w:val="28"/>
          </w:rPr>
          <w:t>мм</w:t>
        </w:r>
      </w:smartTag>
      <w:r w:rsidR="003B056A">
        <w:rPr>
          <w:rFonts w:ascii="Times New Roman" w:hAnsi="Times New Roman"/>
          <w:sz w:val="28"/>
          <w:szCs w:val="28"/>
        </w:rPr>
        <w:t>.</w:t>
      </w:r>
      <w:r w:rsidRPr="002A5513">
        <w:rPr>
          <w:rFonts w:ascii="Times New Roman" w:hAnsi="Times New Roman"/>
          <w:sz w:val="28"/>
          <w:szCs w:val="28"/>
        </w:rPr>
        <w:t>рт.ст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. сохраняется </w:t>
      </w:r>
      <w:r w:rsidRPr="002A5513">
        <w:rPr>
          <w:rFonts w:ascii="Times New Roman" w:hAnsi="Times New Roman"/>
          <w:spacing w:val="-2"/>
          <w:sz w:val="28"/>
          <w:szCs w:val="28"/>
        </w:rPr>
        <w:t xml:space="preserve">более 1 часа) </w:t>
      </w:r>
      <w:proofErr w:type="spellStart"/>
      <w:r w:rsidRPr="002A5513">
        <w:rPr>
          <w:rFonts w:ascii="Times New Roman" w:hAnsi="Times New Roman"/>
          <w:spacing w:val="-2"/>
          <w:sz w:val="28"/>
          <w:szCs w:val="28"/>
        </w:rPr>
        <w:t>лизиноприл</w:t>
      </w:r>
      <w:proofErr w:type="spellEnd"/>
      <w:r w:rsidRPr="002A5513">
        <w:rPr>
          <w:rFonts w:ascii="Times New Roman" w:hAnsi="Times New Roman"/>
          <w:spacing w:val="-2"/>
          <w:sz w:val="28"/>
          <w:szCs w:val="28"/>
        </w:rPr>
        <w:t xml:space="preserve"> следует отменить</w:t>
      </w:r>
      <w:r w:rsidRPr="002A5513">
        <w:rPr>
          <w:rFonts w:ascii="Times New Roman" w:hAnsi="Times New Roman"/>
          <w:sz w:val="28"/>
          <w:szCs w:val="28"/>
        </w:rPr>
        <w:t>.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A5513">
        <w:rPr>
          <w:rFonts w:ascii="Times New Roman" w:hAnsi="Times New Roman"/>
          <w:i/>
          <w:iCs/>
          <w:spacing w:val="-2"/>
          <w:sz w:val="28"/>
          <w:szCs w:val="28"/>
        </w:rPr>
        <w:t xml:space="preserve">Стеноз аортального и митрального клапана/гипертрофическая </w:t>
      </w:r>
      <w:proofErr w:type="spellStart"/>
      <w:r w:rsidRPr="002A5513">
        <w:rPr>
          <w:rFonts w:ascii="Times New Roman" w:hAnsi="Times New Roman"/>
          <w:i/>
          <w:iCs/>
          <w:spacing w:val="-2"/>
          <w:sz w:val="28"/>
          <w:szCs w:val="28"/>
        </w:rPr>
        <w:t>кардиомиопатия</w:t>
      </w:r>
      <w:proofErr w:type="spellEnd"/>
      <w:r w:rsidRPr="002A5513">
        <w:rPr>
          <w:rFonts w:ascii="Times New Roman" w:hAnsi="Times New Roman"/>
          <w:spacing w:val="-2"/>
          <w:sz w:val="28"/>
          <w:szCs w:val="28"/>
        </w:rPr>
        <w:t xml:space="preserve">: 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spacing w:val="-2"/>
          <w:sz w:val="28"/>
          <w:szCs w:val="28"/>
        </w:rPr>
        <w:t xml:space="preserve">Как и в случае других ингибиторов </w:t>
      </w:r>
      <w:r w:rsidRPr="002A5513">
        <w:rPr>
          <w:rFonts w:ascii="Times New Roman" w:hAnsi="Times New Roman"/>
          <w:sz w:val="28"/>
          <w:szCs w:val="28"/>
        </w:rPr>
        <w:t>АКФ</w:t>
      </w:r>
      <w:r w:rsidRPr="002A5513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2A5513">
        <w:rPr>
          <w:rFonts w:ascii="Times New Roman" w:hAnsi="Times New Roman"/>
          <w:spacing w:val="-2"/>
          <w:sz w:val="28"/>
          <w:szCs w:val="28"/>
        </w:rPr>
        <w:t>лизиноприл</w:t>
      </w:r>
      <w:proofErr w:type="spellEnd"/>
      <w:r w:rsidRPr="002A5513">
        <w:rPr>
          <w:rFonts w:ascii="Times New Roman" w:hAnsi="Times New Roman"/>
          <w:spacing w:val="-2"/>
          <w:sz w:val="28"/>
          <w:szCs w:val="28"/>
        </w:rPr>
        <w:t xml:space="preserve"> следует назначать с осторожностью пациентам со стенозом митрального клапана и обструкцией </w:t>
      </w:r>
      <w:r w:rsidRPr="002A5513">
        <w:rPr>
          <w:rFonts w:ascii="Times New Roman" w:hAnsi="Times New Roman"/>
          <w:sz w:val="28"/>
          <w:szCs w:val="28"/>
        </w:rPr>
        <w:t xml:space="preserve">выходного тракта левого желудочка, такой как аортальный стеноз или </w:t>
      </w:r>
      <w:r w:rsidRPr="002A5513">
        <w:rPr>
          <w:rFonts w:ascii="Times New Roman" w:hAnsi="Times New Roman"/>
          <w:iCs/>
          <w:spacing w:val="-2"/>
          <w:sz w:val="28"/>
          <w:szCs w:val="28"/>
        </w:rPr>
        <w:t xml:space="preserve">гипертрофическая </w:t>
      </w:r>
      <w:proofErr w:type="spellStart"/>
      <w:r w:rsidRPr="002A5513">
        <w:rPr>
          <w:rFonts w:ascii="Times New Roman" w:hAnsi="Times New Roman"/>
          <w:iCs/>
          <w:spacing w:val="-2"/>
          <w:sz w:val="28"/>
          <w:szCs w:val="28"/>
        </w:rPr>
        <w:t>кардиомиопатия</w:t>
      </w:r>
      <w:proofErr w:type="spellEnd"/>
      <w:r w:rsidRPr="002A5513">
        <w:rPr>
          <w:rFonts w:ascii="Times New Roman" w:hAnsi="Times New Roman"/>
          <w:sz w:val="28"/>
          <w:szCs w:val="28"/>
        </w:rPr>
        <w:t>.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A5513">
        <w:rPr>
          <w:rFonts w:ascii="Times New Roman" w:hAnsi="Times New Roman"/>
          <w:i/>
          <w:iCs/>
          <w:sz w:val="28"/>
          <w:szCs w:val="28"/>
        </w:rPr>
        <w:t xml:space="preserve">Почечная недостаточность 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sz w:val="28"/>
          <w:szCs w:val="28"/>
        </w:rPr>
        <w:t xml:space="preserve">В случае почечной недостаточности (клиренс креатинина &lt;80 мл/мин) начальную дозу </w:t>
      </w:r>
      <w:proofErr w:type="spellStart"/>
      <w:r w:rsidRPr="002A5513">
        <w:rPr>
          <w:rFonts w:ascii="Times New Roman" w:hAnsi="Times New Roman"/>
          <w:sz w:val="28"/>
          <w:szCs w:val="28"/>
        </w:rPr>
        <w:t>лизиноприла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 следует подбирать в зависимости от клиренса креатинина у пациента, а затем в зависимости от реакции пациента на лечение. Рутинный контроль содержания калия и </w:t>
      </w:r>
      <w:r w:rsidRPr="002A5513">
        <w:rPr>
          <w:rFonts w:ascii="Times New Roman" w:hAnsi="Times New Roman"/>
          <w:sz w:val="28"/>
          <w:szCs w:val="28"/>
        </w:rPr>
        <w:lastRenderedPageBreak/>
        <w:t>концентрации креатинина являются частью стандартной медицинской практики лечения таких пациентов.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sz w:val="28"/>
          <w:szCs w:val="28"/>
        </w:rPr>
        <w:t xml:space="preserve">У пациентов с </w:t>
      </w:r>
      <w:r w:rsidRPr="002A5513">
        <w:rPr>
          <w:rFonts w:ascii="Times New Roman" w:hAnsi="Times New Roman"/>
          <w:i/>
          <w:sz w:val="28"/>
          <w:szCs w:val="28"/>
        </w:rPr>
        <w:t>сердечной недостаточностью</w:t>
      </w:r>
      <w:r w:rsidRPr="002A5513">
        <w:rPr>
          <w:rFonts w:ascii="Times New Roman" w:hAnsi="Times New Roman"/>
          <w:sz w:val="28"/>
          <w:szCs w:val="28"/>
        </w:rPr>
        <w:t xml:space="preserve"> артериальная гипотензия после начала лечения ингибиторами АКФ может приводить к дальнейшему ухудшению функции почек. В таких случаях сообщалось об острой почечной недостаточности, как правило, обратимой.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2A5513">
        <w:rPr>
          <w:rFonts w:ascii="Times New Roman" w:hAnsi="Times New Roman"/>
          <w:sz w:val="28"/>
          <w:szCs w:val="28"/>
        </w:rPr>
        <w:t xml:space="preserve">У некоторых пациентов с двухсторонним стенозом почечных артерий или со стенозом артерии единственной почки, которые получали ингибиторы АКФ, наблюдалось увеличение концентрации мочевины в крови и креатинина в сыворотке крови, как правило, обратимое при прекращении лечения. Это особенно вероятно у пациентов с почечной недостаточностью. В случае сопутствующей </w:t>
      </w:r>
      <w:r w:rsidRPr="002A5513">
        <w:rPr>
          <w:rFonts w:ascii="Times New Roman" w:hAnsi="Times New Roman"/>
          <w:color w:val="000000"/>
          <w:sz w:val="28"/>
          <w:szCs w:val="28"/>
        </w:rPr>
        <w:t>вазоренальной артериальной гипертензи</w:t>
      </w:r>
      <w:r w:rsidRPr="002A5513">
        <w:rPr>
          <w:rFonts w:ascii="Times New Roman" w:hAnsi="Times New Roman"/>
          <w:sz w:val="28"/>
          <w:szCs w:val="28"/>
        </w:rPr>
        <w:t xml:space="preserve">и существует повышенный риск развития тяжелой артериальной гипотензии и почечной недостаточности. У таких пациентов лечение следует начинать под тщательным медицинским наблюдением с низких доз и осторожно титровать дозу. </w:t>
      </w:r>
      <w:r w:rsidRPr="002A5513">
        <w:rPr>
          <w:rFonts w:ascii="Times New Roman" w:hAnsi="Times New Roman"/>
          <w:sz w:val="28"/>
          <w:szCs w:val="28"/>
          <w:lang w:eastAsia="hu-HU"/>
        </w:rPr>
        <w:t xml:space="preserve">Поскольку лечение диуретиками может способствовать развитию указанных выше состояний, их применение следует прекратить, при этом функцию почек следует контролировать в течение первых недель терапии </w:t>
      </w:r>
      <w:proofErr w:type="spellStart"/>
      <w:r w:rsidRPr="002A5513">
        <w:rPr>
          <w:rFonts w:ascii="Times New Roman" w:hAnsi="Times New Roman"/>
          <w:sz w:val="28"/>
          <w:szCs w:val="28"/>
          <w:lang w:eastAsia="hu-HU"/>
        </w:rPr>
        <w:t>лизиноприлом</w:t>
      </w:r>
      <w:proofErr w:type="spellEnd"/>
      <w:r w:rsidRPr="002A5513">
        <w:rPr>
          <w:rFonts w:ascii="Times New Roman" w:hAnsi="Times New Roman"/>
          <w:sz w:val="28"/>
          <w:szCs w:val="28"/>
          <w:lang w:eastAsia="hu-HU"/>
        </w:rPr>
        <w:t>.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sz w:val="28"/>
          <w:szCs w:val="28"/>
        </w:rPr>
        <w:t xml:space="preserve">У некоторых </w:t>
      </w:r>
      <w:r w:rsidRPr="002A5513">
        <w:rPr>
          <w:rFonts w:ascii="Times New Roman" w:hAnsi="Times New Roman"/>
          <w:i/>
          <w:sz w:val="28"/>
          <w:szCs w:val="28"/>
        </w:rPr>
        <w:t>пациентов с артериальной гипертензией</w:t>
      </w:r>
      <w:r w:rsidRPr="002A5513">
        <w:rPr>
          <w:rFonts w:ascii="Times New Roman" w:hAnsi="Times New Roman"/>
          <w:sz w:val="28"/>
          <w:szCs w:val="28"/>
        </w:rPr>
        <w:t xml:space="preserve"> без выраженной предшествующей вазоренальной гипертензии отмечалось увеличение концентрации мочевины в крови и креатинина в сыворотке крови, обычно незначительное и транзиторное, особенно в тех случаях, когда </w:t>
      </w:r>
      <w:proofErr w:type="spellStart"/>
      <w:r w:rsidRPr="002A5513">
        <w:rPr>
          <w:rFonts w:ascii="Times New Roman" w:hAnsi="Times New Roman"/>
          <w:sz w:val="28"/>
          <w:szCs w:val="28"/>
        </w:rPr>
        <w:t>лизиноприл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 применялся одновременно с диуретиком. Это особенно вероятно у пациентов с предшествующей почечной недостаточностью. Может потребоваться снижение дозы и/или отмена диуретика и/или </w:t>
      </w:r>
      <w:proofErr w:type="spellStart"/>
      <w:r w:rsidRPr="002A5513">
        <w:rPr>
          <w:rFonts w:ascii="Times New Roman" w:hAnsi="Times New Roman"/>
          <w:sz w:val="28"/>
          <w:szCs w:val="28"/>
        </w:rPr>
        <w:t>лизиноприла</w:t>
      </w:r>
      <w:proofErr w:type="spellEnd"/>
      <w:r w:rsidRPr="002A5513">
        <w:rPr>
          <w:rFonts w:ascii="Times New Roman" w:hAnsi="Times New Roman"/>
          <w:sz w:val="28"/>
          <w:szCs w:val="28"/>
        </w:rPr>
        <w:t>.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sz w:val="28"/>
          <w:szCs w:val="28"/>
        </w:rPr>
        <w:t xml:space="preserve">При </w:t>
      </w:r>
      <w:r w:rsidRPr="002A5513">
        <w:rPr>
          <w:rFonts w:ascii="Times New Roman" w:hAnsi="Times New Roman"/>
          <w:i/>
          <w:iCs/>
          <w:sz w:val="28"/>
          <w:szCs w:val="28"/>
        </w:rPr>
        <w:t>остром инфаркте миокарда,</w:t>
      </w:r>
      <w:r w:rsidRPr="002A5513">
        <w:rPr>
          <w:rFonts w:ascii="Times New Roman" w:hAnsi="Times New Roman"/>
          <w:iCs/>
          <w:sz w:val="28"/>
          <w:szCs w:val="28"/>
        </w:rPr>
        <w:t xml:space="preserve"> лечение </w:t>
      </w:r>
      <w:proofErr w:type="spellStart"/>
      <w:r w:rsidRPr="002A5513">
        <w:rPr>
          <w:rFonts w:ascii="Times New Roman" w:hAnsi="Times New Roman"/>
          <w:iCs/>
          <w:sz w:val="28"/>
          <w:szCs w:val="28"/>
        </w:rPr>
        <w:t>лизиноприлом</w:t>
      </w:r>
      <w:proofErr w:type="spellEnd"/>
      <w:r w:rsidRPr="002A5513">
        <w:rPr>
          <w:rFonts w:ascii="Times New Roman" w:hAnsi="Times New Roman"/>
          <w:iCs/>
          <w:sz w:val="28"/>
          <w:szCs w:val="28"/>
        </w:rPr>
        <w:t xml:space="preserve"> не следует начинать у пациентов с</w:t>
      </w:r>
      <w:r w:rsidRPr="002A5513">
        <w:rPr>
          <w:rFonts w:ascii="Times New Roman" w:hAnsi="Times New Roman"/>
          <w:sz w:val="28"/>
          <w:szCs w:val="28"/>
        </w:rPr>
        <w:t xml:space="preserve"> признаками почечной недостаточности, которые определялись как концентрация креатинина в сыворотке крови превышающая 177 </w:t>
      </w:r>
      <w:proofErr w:type="spellStart"/>
      <w:r w:rsidRPr="002A5513">
        <w:rPr>
          <w:rFonts w:ascii="Times New Roman" w:hAnsi="Times New Roman"/>
          <w:sz w:val="28"/>
          <w:szCs w:val="28"/>
        </w:rPr>
        <w:t>мкмоль</w:t>
      </w:r>
      <w:proofErr w:type="spellEnd"/>
      <w:r w:rsidRPr="002A5513">
        <w:rPr>
          <w:rFonts w:ascii="Times New Roman" w:hAnsi="Times New Roman"/>
          <w:sz w:val="28"/>
          <w:szCs w:val="28"/>
        </w:rPr>
        <w:t>/л и/или протеинурия, превышающая 500</w:t>
      </w:r>
      <w:r w:rsidRPr="002A5513">
        <w:rPr>
          <w:rFonts w:ascii="Times New Roman" w:hAnsi="Times New Roman"/>
          <w:sz w:val="28"/>
          <w:szCs w:val="28"/>
          <w:lang w:val="en-GB"/>
        </w:rPr>
        <w:t> </w:t>
      </w:r>
      <w:r w:rsidRPr="002A5513">
        <w:rPr>
          <w:rFonts w:ascii="Times New Roman" w:hAnsi="Times New Roman"/>
          <w:sz w:val="28"/>
          <w:szCs w:val="28"/>
        </w:rPr>
        <w:t>мг/24</w:t>
      </w:r>
      <w:r w:rsidRPr="002A5513">
        <w:rPr>
          <w:rFonts w:ascii="Times New Roman" w:hAnsi="Times New Roman"/>
          <w:sz w:val="28"/>
          <w:szCs w:val="28"/>
          <w:lang w:val="en-GB"/>
        </w:rPr>
        <w:t> </w:t>
      </w:r>
      <w:r w:rsidRPr="002A5513">
        <w:rPr>
          <w:rFonts w:ascii="Times New Roman" w:hAnsi="Times New Roman"/>
          <w:sz w:val="28"/>
          <w:szCs w:val="28"/>
        </w:rPr>
        <w:t xml:space="preserve">часа. В случае развития нарушения функции почек во время лечения </w:t>
      </w:r>
      <w:proofErr w:type="spellStart"/>
      <w:r w:rsidRPr="002A5513">
        <w:rPr>
          <w:rFonts w:ascii="Times New Roman" w:hAnsi="Times New Roman"/>
          <w:sz w:val="28"/>
          <w:szCs w:val="28"/>
        </w:rPr>
        <w:t>лизиноприлом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 (концентрация </w:t>
      </w:r>
      <w:proofErr w:type="spellStart"/>
      <w:r w:rsidRPr="002A5513">
        <w:rPr>
          <w:rFonts w:ascii="Times New Roman" w:hAnsi="Times New Roman"/>
          <w:sz w:val="28"/>
          <w:szCs w:val="28"/>
        </w:rPr>
        <w:t>креатинина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 в сыворотке превышающая 265 </w:t>
      </w:r>
      <w:proofErr w:type="spellStart"/>
      <w:r w:rsidRPr="002A5513">
        <w:rPr>
          <w:rFonts w:ascii="Times New Roman" w:hAnsi="Times New Roman"/>
          <w:sz w:val="28"/>
          <w:szCs w:val="28"/>
        </w:rPr>
        <w:t>мкмоль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/л или в два раза выше соответствующего значения до начала лечения), врач должен рассмотреть целесообразность отмены </w:t>
      </w:r>
      <w:proofErr w:type="spellStart"/>
      <w:r w:rsidRPr="002A5513">
        <w:rPr>
          <w:rFonts w:ascii="Times New Roman" w:hAnsi="Times New Roman"/>
          <w:sz w:val="28"/>
          <w:szCs w:val="28"/>
        </w:rPr>
        <w:t>лизиноприла</w:t>
      </w:r>
      <w:proofErr w:type="spellEnd"/>
      <w:r w:rsidRPr="002A5513">
        <w:rPr>
          <w:rFonts w:ascii="Times New Roman" w:hAnsi="Times New Roman"/>
          <w:sz w:val="28"/>
          <w:szCs w:val="28"/>
        </w:rPr>
        <w:t>.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2A5513">
        <w:rPr>
          <w:rFonts w:ascii="Times New Roman" w:hAnsi="Times New Roman"/>
          <w:i/>
          <w:iCs/>
          <w:sz w:val="28"/>
          <w:szCs w:val="28"/>
        </w:rPr>
        <w:t>Повышенная чувствительность, ангионевротический отек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iCs/>
          <w:sz w:val="28"/>
          <w:szCs w:val="28"/>
        </w:rPr>
        <w:t>Сообщалось о редких случаях ангионевротического отека лица</w:t>
      </w:r>
      <w:r w:rsidRPr="002A5513">
        <w:rPr>
          <w:rFonts w:ascii="Times New Roman" w:hAnsi="Times New Roman"/>
          <w:sz w:val="28"/>
          <w:szCs w:val="28"/>
        </w:rPr>
        <w:t xml:space="preserve">, рук и ног, губ, языка, голосовой щели и/или гортани у пациентов, получавших ингибиторы АКФ, включая </w:t>
      </w:r>
      <w:proofErr w:type="spellStart"/>
      <w:r w:rsidRPr="002A5513">
        <w:rPr>
          <w:rFonts w:ascii="Times New Roman" w:hAnsi="Times New Roman"/>
          <w:sz w:val="28"/>
          <w:szCs w:val="28"/>
        </w:rPr>
        <w:t>лизиноприл</w:t>
      </w:r>
      <w:proofErr w:type="spellEnd"/>
      <w:r w:rsidRPr="002A5513">
        <w:rPr>
          <w:rFonts w:ascii="Times New Roman" w:hAnsi="Times New Roman"/>
          <w:sz w:val="28"/>
          <w:szCs w:val="28"/>
        </w:rPr>
        <w:t>. А</w:t>
      </w:r>
      <w:r w:rsidRPr="002A5513">
        <w:rPr>
          <w:rFonts w:ascii="Times New Roman" w:hAnsi="Times New Roman"/>
          <w:iCs/>
          <w:sz w:val="28"/>
          <w:szCs w:val="28"/>
        </w:rPr>
        <w:t>нгионевротический отек</w:t>
      </w:r>
      <w:r w:rsidRPr="002A5513">
        <w:rPr>
          <w:rFonts w:ascii="Times New Roman" w:hAnsi="Times New Roman"/>
          <w:sz w:val="28"/>
          <w:szCs w:val="28"/>
        </w:rPr>
        <w:t xml:space="preserve"> может возникнуть в любой момент во время лечения. В таких случаях следует немедленно отменить </w:t>
      </w:r>
      <w:proofErr w:type="spellStart"/>
      <w:r w:rsidRPr="002A5513">
        <w:rPr>
          <w:rFonts w:ascii="Times New Roman" w:hAnsi="Times New Roman"/>
          <w:sz w:val="28"/>
          <w:szCs w:val="28"/>
        </w:rPr>
        <w:t>лизиноприл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, назначить соответствующее лечение, обеспечить медицинское наблюдение, чтобы убедиться в разрешении всех симптомов до выписки пациента. Даже в случаях отека языка, не сопровождающегося дыхательной недостаточностью, пациентам может потребоваться длительное наблюдение, поскольку лечения </w:t>
      </w:r>
      <w:r w:rsidRPr="002A5513">
        <w:rPr>
          <w:rFonts w:ascii="Times New Roman" w:hAnsi="Times New Roman"/>
          <w:sz w:val="28"/>
          <w:szCs w:val="28"/>
        </w:rPr>
        <w:lastRenderedPageBreak/>
        <w:t>антигистаминными препаратами и кортикостероидами может быть недостаточно.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sz w:val="28"/>
          <w:szCs w:val="28"/>
        </w:rPr>
        <w:t>Очень редко сообщалось о случаях смерти вследствие ангионевротического отека, связанного с отеком гортани или отеком языка. У пациентов с поражением языка, голосовой щели и гортани может возникать обструкция дыхательных путей, особенно у пациентов, ранее перенесших операцию на дыхательных путях. В таких случаях следует сразу же оказать неотложную медицинскую помощь. Она может включать введение адреналина и/или поддержание свободной проходимости дыхательных путей. Пациент должен находиться под тщательным наблюдением врача до полного и стабильного исчезновения симптомов.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sz w:val="28"/>
          <w:szCs w:val="28"/>
        </w:rPr>
        <w:t xml:space="preserve">Ингибиторы АКФ вызывают </w:t>
      </w:r>
      <w:r w:rsidRPr="002A5513">
        <w:rPr>
          <w:rFonts w:ascii="Times New Roman" w:hAnsi="Times New Roman"/>
          <w:iCs/>
          <w:sz w:val="28"/>
          <w:szCs w:val="28"/>
        </w:rPr>
        <w:t xml:space="preserve">ангионевротический отек у пациентов негроидной расы </w:t>
      </w:r>
      <w:r w:rsidRPr="002A5513">
        <w:rPr>
          <w:rFonts w:ascii="Times New Roman" w:hAnsi="Times New Roman"/>
          <w:sz w:val="28"/>
          <w:szCs w:val="28"/>
        </w:rPr>
        <w:t>чаще, чем у пациентов другой расовой принадлежности.</w:t>
      </w:r>
    </w:p>
    <w:p w:rsidR="005963D3" w:rsidRPr="004D1562" w:rsidRDefault="005963D3" w:rsidP="005963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sz w:val="28"/>
          <w:szCs w:val="28"/>
        </w:rPr>
        <w:t xml:space="preserve">Пациенты, у которых ранее отмечался ангионевротический отек, не </w:t>
      </w:r>
      <w:r w:rsidRPr="004D1562">
        <w:rPr>
          <w:rFonts w:ascii="Times New Roman" w:hAnsi="Times New Roman"/>
          <w:sz w:val="28"/>
          <w:szCs w:val="28"/>
        </w:rPr>
        <w:t>связанный с лечением ингибиторами АКФ, могут быть подвержены большему риску развития ангионевротического отека при приеме ингибитора АКФ.</w:t>
      </w:r>
    </w:p>
    <w:p w:rsidR="005963D3" w:rsidRPr="004D1562" w:rsidRDefault="005963D3" w:rsidP="005963D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1562">
        <w:rPr>
          <w:rFonts w:ascii="Times New Roman" w:hAnsi="Times New Roman"/>
          <w:bCs/>
          <w:sz w:val="28"/>
          <w:szCs w:val="28"/>
        </w:rPr>
        <w:t xml:space="preserve">Одновременный прием ингибиторов АКФ с препаратами, содержащими </w:t>
      </w:r>
      <w:proofErr w:type="spellStart"/>
      <w:r w:rsidRPr="004D1562">
        <w:rPr>
          <w:rFonts w:ascii="Times New Roman" w:hAnsi="Times New Roman"/>
          <w:bCs/>
          <w:sz w:val="28"/>
          <w:szCs w:val="28"/>
        </w:rPr>
        <w:t>сакубитрил</w:t>
      </w:r>
      <w:proofErr w:type="spellEnd"/>
      <w:r w:rsidRPr="004D1562">
        <w:rPr>
          <w:rFonts w:ascii="Times New Roman" w:hAnsi="Times New Roman"/>
          <w:bCs/>
          <w:sz w:val="28"/>
          <w:szCs w:val="28"/>
        </w:rPr>
        <w:t xml:space="preserve"> (ингибитор </w:t>
      </w:r>
      <w:proofErr w:type="spellStart"/>
      <w:r w:rsidRPr="004D1562">
        <w:rPr>
          <w:rFonts w:ascii="Times New Roman" w:hAnsi="Times New Roman"/>
          <w:bCs/>
          <w:sz w:val="28"/>
          <w:szCs w:val="28"/>
        </w:rPr>
        <w:t>неприлизина</w:t>
      </w:r>
      <w:proofErr w:type="spellEnd"/>
      <w:r w:rsidRPr="004D1562">
        <w:rPr>
          <w:rFonts w:ascii="Times New Roman" w:hAnsi="Times New Roman"/>
          <w:bCs/>
          <w:sz w:val="28"/>
          <w:szCs w:val="28"/>
        </w:rPr>
        <w:t xml:space="preserve">), противопоказан в связи с увеличением риска развития ангионевротического отека. Прием первой дозы препарата, содержащего </w:t>
      </w:r>
      <w:proofErr w:type="spellStart"/>
      <w:r w:rsidRPr="004D1562">
        <w:rPr>
          <w:rFonts w:ascii="Times New Roman" w:hAnsi="Times New Roman"/>
          <w:bCs/>
          <w:sz w:val="28"/>
          <w:szCs w:val="28"/>
        </w:rPr>
        <w:t>сакубитрил</w:t>
      </w:r>
      <w:proofErr w:type="spellEnd"/>
      <w:r w:rsidRPr="004D1562">
        <w:rPr>
          <w:rFonts w:ascii="Times New Roman" w:hAnsi="Times New Roman"/>
          <w:bCs/>
          <w:sz w:val="28"/>
          <w:szCs w:val="28"/>
        </w:rPr>
        <w:t xml:space="preserve"> (ингибитор </w:t>
      </w:r>
      <w:proofErr w:type="spellStart"/>
      <w:r w:rsidRPr="004D1562">
        <w:rPr>
          <w:rFonts w:ascii="Times New Roman" w:hAnsi="Times New Roman"/>
          <w:bCs/>
          <w:sz w:val="28"/>
          <w:szCs w:val="28"/>
        </w:rPr>
        <w:t>неприлизина</w:t>
      </w:r>
      <w:proofErr w:type="spellEnd"/>
      <w:r w:rsidRPr="004D1562">
        <w:rPr>
          <w:rFonts w:ascii="Times New Roman" w:hAnsi="Times New Roman"/>
          <w:bCs/>
          <w:sz w:val="28"/>
          <w:szCs w:val="28"/>
        </w:rPr>
        <w:t xml:space="preserve">), должен быть не ранее 36 часов после последней дозы </w:t>
      </w:r>
      <w:proofErr w:type="spellStart"/>
      <w:r w:rsidRPr="004D1562">
        <w:rPr>
          <w:rFonts w:ascii="Times New Roman" w:hAnsi="Times New Roman"/>
          <w:bCs/>
          <w:sz w:val="28"/>
          <w:szCs w:val="28"/>
        </w:rPr>
        <w:t>лизиноприла</w:t>
      </w:r>
      <w:proofErr w:type="spellEnd"/>
      <w:r w:rsidRPr="004D1562">
        <w:rPr>
          <w:rFonts w:ascii="Times New Roman" w:hAnsi="Times New Roman"/>
          <w:bCs/>
          <w:sz w:val="28"/>
          <w:szCs w:val="28"/>
        </w:rPr>
        <w:t xml:space="preserve">. Лечение </w:t>
      </w:r>
      <w:proofErr w:type="spellStart"/>
      <w:r w:rsidRPr="004D1562">
        <w:rPr>
          <w:rFonts w:ascii="Times New Roman" w:hAnsi="Times New Roman"/>
          <w:bCs/>
          <w:sz w:val="28"/>
          <w:szCs w:val="28"/>
        </w:rPr>
        <w:t>лизиноприлом</w:t>
      </w:r>
      <w:proofErr w:type="spellEnd"/>
      <w:r w:rsidRPr="004D1562">
        <w:rPr>
          <w:rFonts w:ascii="Times New Roman" w:hAnsi="Times New Roman"/>
          <w:bCs/>
          <w:sz w:val="28"/>
          <w:szCs w:val="28"/>
        </w:rPr>
        <w:t xml:space="preserve"> следует начинать не ранее чем через 36 часов после приема последней дозы препарата, содержащего </w:t>
      </w:r>
      <w:proofErr w:type="spellStart"/>
      <w:r w:rsidRPr="004D1562">
        <w:rPr>
          <w:rFonts w:ascii="Times New Roman" w:hAnsi="Times New Roman"/>
          <w:bCs/>
          <w:sz w:val="28"/>
          <w:szCs w:val="28"/>
        </w:rPr>
        <w:t>сакубитрил</w:t>
      </w:r>
      <w:proofErr w:type="spellEnd"/>
      <w:r w:rsidRPr="004D1562">
        <w:rPr>
          <w:rFonts w:ascii="Times New Roman" w:hAnsi="Times New Roman"/>
          <w:bCs/>
          <w:sz w:val="28"/>
          <w:szCs w:val="28"/>
        </w:rPr>
        <w:t>.</w:t>
      </w:r>
    </w:p>
    <w:p w:rsidR="005963D3" w:rsidRPr="002A5513" w:rsidRDefault="005963D3" w:rsidP="005963D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562">
        <w:rPr>
          <w:rFonts w:ascii="Times New Roman" w:hAnsi="Times New Roman"/>
          <w:bCs/>
          <w:sz w:val="28"/>
          <w:szCs w:val="28"/>
        </w:rPr>
        <w:t xml:space="preserve">Одновременный прием ингибиторов АКФ с </w:t>
      </w:r>
      <w:proofErr w:type="spellStart"/>
      <w:r w:rsidRPr="004D1562">
        <w:rPr>
          <w:rFonts w:ascii="Times New Roman" w:hAnsi="Times New Roman"/>
          <w:bCs/>
          <w:sz w:val="28"/>
          <w:szCs w:val="28"/>
        </w:rPr>
        <w:t>рацекадотрилом</w:t>
      </w:r>
      <w:proofErr w:type="spellEnd"/>
      <w:r w:rsidRPr="004D1562">
        <w:rPr>
          <w:rFonts w:ascii="Times New Roman" w:hAnsi="Times New Roman"/>
          <w:bCs/>
          <w:sz w:val="28"/>
          <w:szCs w:val="28"/>
        </w:rPr>
        <w:t xml:space="preserve">, ингибиторами </w:t>
      </w:r>
      <w:proofErr w:type="spellStart"/>
      <w:r w:rsidRPr="004D1562">
        <w:rPr>
          <w:rFonts w:ascii="Times New Roman" w:hAnsi="Times New Roman"/>
          <w:bCs/>
          <w:sz w:val="28"/>
          <w:szCs w:val="28"/>
        </w:rPr>
        <w:t>mTOR</w:t>
      </w:r>
      <w:proofErr w:type="spellEnd"/>
      <w:r w:rsidRPr="004D1562">
        <w:rPr>
          <w:rFonts w:ascii="Times New Roman" w:hAnsi="Times New Roman"/>
          <w:bCs/>
          <w:sz w:val="28"/>
          <w:szCs w:val="28"/>
        </w:rPr>
        <w:t xml:space="preserve"> (например,</w:t>
      </w:r>
      <w:r w:rsidRPr="002A55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A5513">
        <w:rPr>
          <w:rFonts w:ascii="Times New Roman" w:hAnsi="Times New Roman"/>
          <w:bCs/>
          <w:sz w:val="28"/>
          <w:szCs w:val="28"/>
        </w:rPr>
        <w:t>сиролимус</w:t>
      </w:r>
      <w:proofErr w:type="spellEnd"/>
      <w:r w:rsidRPr="002A551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A5513">
        <w:rPr>
          <w:rFonts w:ascii="Times New Roman" w:hAnsi="Times New Roman"/>
          <w:bCs/>
          <w:sz w:val="28"/>
          <w:szCs w:val="28"/>
        </w:rPr>
        <w:t>эверолимус</w:t>
      </w:r>
      <w:proofErr w:type="spellEnd"/>
      <w:r w:rsidRPr="002A551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A5513">
        <w:rPr>
          <w:rFonts w:ascii="Times New Roman" w:hAnsi="Times New Roman"/>
          <w:bCs/>
          <w:sz w:val="28"/>
          <w:szCs w:val="28"/>
        </w:rPr>
        <w:t>темсиролимус</w:t>
      </w:r>
      <w:proofErr w:type="spellEnd"/>
      <w:r w:rsidRPr="002A5513">
        <w:rPr>
          <w:rFonts w:ascii="Times New Roman" w:hAnsi="Times New Roman"/>
          <w:bCs/>
          <w:sz w:val="28"/>
          <w:szCs w:val="28"/>
        </w:rPr>
        <w:t xml:space="preserve">), а также с </w:t>
      </w:r>
      <w:proofErr w:type="spellStart"/>
      <w:r w:rsidRPr="002A5513">
        <w:rPr>
          <w:rFonts w:ascii="Times New Roman" w:hAnsi="Times New Roman"/>
          <w:bCs/>
          <w:sz w:val="28"/>
          <w:szCs w:val="28"/>
        </w:rPr>
        <w:t>вилдаглиптином</w:t>
      </w:r>
      <w:proofErr w:type="spellEnd"/>
      <w:r w:rsidRPr="002A5513">
        <w:rPr>
          <w:rFonts w:ascii="Times New Roman" w:hAnsi="Times New Roman"/>
          <w:bCs/>
          <w:sz w:val="28"/>
          <w:szCs w:val="28"/>
        </w:rPr>
        <w:t xml:space="preserve"> может увеличивать риск </w:t>
      </w:r>
      <w:r w:rsidRPr="004D1562">
        <w:rPr>
          <w:rFonts w:ascii="Times New Roman" w:hAnsi="Times New Roman"/>
          <w:bCs/>
          <w:sz w:val="28"/>
          <w:szCs w:val="28"/>
        </w:rPr>
        <w:t xml:space="preserve">развития ангионевротического отека (например, отека дыхательных путей или языка, с дыхательной недостаточностью или без нее). У пациентов, принимающих ингибиторы АКФ, начинать лечение </w:t>
      </w:r>
      <w:proofErr w:type="spellStart"/>
      <w:r w:rsidRPr="004D1562">
        <w:rPr>
          <w:rFonts w:ascii="Times New Roman" w:hAnsi="Times New Roman"/>
          <w:bCs/>
          <w:sz w:val="28"/>
          <w:szCs w:val="28"/>
        </w:rPr>
        <w:t>рацекадотрилом</w:t>
      </w:r>
      <w:proofErr w:type="spellEnd"/>
      <w:r w:rsidRPr="004D1562">
        <w:rPr>
          <w:rFonts w:ascii="Times New Roman" w:hAnsi="Times New Roman"/>
          <w:bCs/>
          <w:sz w:val="28"/>
          <w:szCs w:val="28"/>
        </w:rPr>
        <w:t xml:space="preserve">, ингибиторами </w:t>
      </w:r>
      <w:proofErr w:type="spellStart"/>
      <w:r w:rsidRPr="004D1562">
        <w:rPr>
          <w:rFonts w:ascii="Times New Roman" w:hAnsi="Times New Roman"/>
          <w:bCs/>
          <w:sz w:val="28"/>
          <w:szCs w:val="28"/>
        </w:rPr>
        <w:t>mTOR</w:t>
      </w:r>
      <w:proofErr w:type="spellEnd"/>
      <w:r w:rsidRPr="004D1562">
        <w:rPr>
          <w:rFonts w:ascii="Times New Roman" w:hAnsi="Times New Roman"/>
          <w:bCs/>
          <w:sz w:val="28"/>
          <w:szCs w:val="28"/>
        </w:rPr>
        <w:t xml:space="preserve">, а также </w:t>
      </w:r>
      <w:proofErr w:type="spellStart"/>
      <w:r w:rsidRPr="004D1562">
        <w:rPr>
          <w:rFonts w:ascii="Times New Roman" w:hAnsi="Times New Roman"/>
          <w:bCs/>
          <w:sz w:val="28"/>
          <w:szCs w:val="28"/>
        </w:rPr>
        <w:t>вилдаглиптином</w:t>
      </w:r>
      <w:proofErr w:type="spellEnd"/>
      <w:r w:rsidRPr="004D1562">
        <w:rPr>
          <w:rFonts w:ascii="Times New Roman" w:hAnsi="Times New Roman"/>
          <w:bCs/>
          <w:sz w:val="28"/>
          <w:szCs w:val="28"/>
        </w:rPr>
        <w:t xml:space="preserve"> следует с осторожностью.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2A5513">
        <w:rPr>
          <w:rFonts w:ascii="Times New Roman" w:hAnsi="Times New Roman"/>
          <w:i/>
          <w:iCs/>
          <w:sz w:val="28"/>
          <w:szCs w:val="28"/>
        </w:rPr>
        <w:t>Анафилактоидные</w:t>
      </w:r>
      <w:proofErr w:type="spellEnd"/>
      <w:r w:rsidRPr="002A5513">
        <w:rPr>
          <w:rFonts w:ascii="Times New Roman" w:hAnsi="Times New Roman"/>
          <w:i/>
          <w:iCs/>
          <w:sz w:val="28"/>
          <w:szCs w:val="28"/>
        </w:rPr>
        <w:t xml:space="preserve"> реакции у пациентов, находящихся на гемодиализе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sz w:val="28"/>
          <w:szCs w:val="28"/>
        </w:rPr>
        <w:t xml:space="preserve">Сообщалось об </w:t>
      </w:r>
      <w:proofErr w:type="spellStart"/>
      <w:r w:rsidRPr="002A5513">
        <w:rPr>
          <w:rFonts w:ascii="Times New Roman" w:hAnsi="Times New Roman"/>
          <w:sz w:val="28"/>
          <w:szCs w:val="28"/>
        </w:rPr>
        <w:t>анафилактоидных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 реакциях у пациентов, находящихся на диализе с использованием </w:t>
      </w:r>
      <w:proofErr w:type="spellStart"/>
      <w:r w:rsidRPr="002A5513">
        <w:rPr>
          <w:rFonts w:ascii="Times New Roman" w:hAnsi="Times New Roman"/>
          <w:sz w:val="28"/>
          <w:szCs w:val="28"/>
        </w:rPr>
        <w:t>высокопроточных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 диализных мембран с высокой проницаемостью (например, </w:t>
      </w:r>
      <w:r w:rsidRPr="002A5513">
        <w:rPr>
          <w:rFonts w:ascii="Times New Roman" w:hAnsi="Times New Roman"/>
          <w:sz w:val="28"/>
          <w:szCs w:val="28"/>
          <w:lang w:val="en-GB"/>
        </w:rPr>
        <w:t>AN</w:t>
      </w:r>
      <w:r w:rsidRPr="002A5513">
        <w:rPr>
          <w:rFonts w:ascii="Times New Roman" w:hAnsi="Times New Roman"/>
          <w:sz w:val="28"/>
          <w:szCs w:val="28"/>
        </w:rPr>
        <w:t xml:space="preserve"> 69), и одновременно получавших ингибитор АКФ. У таких пациентов следует рассмотреть целесообразность применения другого типа диализной мембраны или гипотензивного препарата другого класса.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A5513">
        <w:rPr>
          <w:rFonts w:ascii="Times New Roman" w:hAnsi="Times New Roman"/>
          <w:i/>
          <w:iCs/>
          <w:sz w:val="28"/>
          <w:szCs w:val="28"/>
        </w:rPr>
        <w:t>Анафилактоидные</w:t>
      </w:r>
      <w:proofErr w:type="spellEnd"/>
      <w:r w:rsidRPr="002A5513">
        <w:rPr>
          <w:rFonts w:ascii="Times New Roman" w:hAnsi="Times New Roman"/>
          <w:i/>
          <w:iCs/>
          <w:sz w:val="28"/>
          <w:szCs w:val="28"/>
        </w:rPr>
        <w:t xml:space="preserve"> реакции во время </w:t>
      </w:r>
      <w:proofErr w:type="spellStart"/>
      <w:r w:rsidRPr="002A5513">
        <w:rPr>
          <w:rFonts w:ascii="Times New Roman" w:hAnsi="Times New Roman"/>
          <w:i/>
          <w:iCs/>
          <w:sz w:val="28"/>
          <w:szCs w:val="28"/>
        </w:rPr>
        <w:t>афереза</w:t>
      </w:r>
      <w:proofErr w:type="spellEnd"/>
      <w:r w:rsidRPr="002A551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A5513">
        <w:rPr>
          <w:rFonts w:ascii="Times New Roman" w:hAnsi="Times New Roman"/>
          <w:i/>
          <w:sz w:val="28"/>
          <w:szCs w:val="28"/>
        </w:rPr>
        <w:t>липопротеинов низкой плотности</w:t>
      </w:r>
      <w:r w:rsidRPr="002A5513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2A5513">
        <w:rPr>
          <w:rFonts w:ascii="Times New Roman" w:hAnsi="Times New Roman"/>
          <w:i/>
          <w:sz w:val="28"/>
          <w:szCs w:val="28"/>
        </w:rPr>
        <w:t>ЛПНП)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A5513">
        <w:rPr>
          <w:rFonts w:ascii="Times New Roman" w:hAnsi="Times New Roman"/>
          <w:sz w:val="28"/>
          <w:szCs w:val="28"/>
        </w:rPr>
        <w:t xml:space="preserve">В редких случаях у пациентов, получавших ингибиторы АКФ во время </w:t>
      </w:r>
      <w:proofErr w:type="spellStart"/>
      <w:r w:rsidRPr="002A5513">
        <w:rPr>
          <w:rFonts w:ascii="Times New Roman" w:hAnsi="Times New Roman"/>
          <w:sz w:val="28"/>
          <w:szCs w:val="28"/>
        </w:rPr>
        <w:t>афереза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 липопротеинов низкой плотности (ЛПНП) с декстрана сульфатом, возникали </w:t>
      </w:r>
      <w:proofErr w:type="spellStart"/>
      <w:r w:rsidRPr="002A5513">
        <w:rPr>
          <w:rFonts w:ascii="Times New Roman" w:hAnsi="Times New Roman"/>
          <w:sz w:val="28"/>
          <w:szCs w:val="28"/>
        </w:rPr>
        <w:t>жизнеугрожающие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5513">
        <w:rPr>
          <w:rFonts w:ascii="Times New Roman" w:hAnsi="Times New Roman"/>
          <w:sz w:val="28"/>
          <w:szCs w:val="28"/>
        </w:rPr>
        <w:t>анафилактоидные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 реакции. Такие реакции предотвращали путем временной отмены ингибитора АКФ перед каждой процедурой </w:t>
      </w:r>
      <w:proofErr w:type="spellStart"/>
      <w:r w:rsidRPr="002A5513">
        <w:rPr>
          <w:rFonts w:ascii="Times New Roman" w:hAnsi="Times New Roman"/>
          <w:sz w:val="28"/>
          <w:szCs w:val="28"/>
        </w:rPr>
        <w:t>афереза</w:t>
      </w:r>
      <w:proofErr w:type="spellEnd"/>
      <w:r w:rsidRPr="002A5513">
        <w:rPr>
          <w:rFonts w:ascii="Times New Roman" w:hAnsi="Times New Roman"/>
          <w:sz w:val="28"/>
          <w:szCs w:val="28"/>
        </w:rPr>
        <w:t>.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i/>
          <w:sz w:val="28"/>
          <w:szCs w:val="28"/>
        </w:rPr>
        <w:lastRenderedPageBreak/>
        <w:t>Десенсибилизация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sz w:val="28"/>
          <w:szCs w:val="28"/>
        </w:rPr>
        <w:t>У пациентов, получающих ингибиторы АКФ во время десенсибилизации ядом перепончатокрылых</w:t>
      </w:r>
      <w:r w:rsidRPr="002A5513" w:rsidDel="00EB58A7">
        <w:rPr>
          <w:rFonts w:ascii="Times New Roman" w:hAnsi="Times New Roman"/>
          <w:sz w:val="28"/>
          <w:szCs w:val="28"/>
        </w:rPr>
        <w:t xml:space="preserve"> </w:t>
      </w:r>
      <w:r w:rsidRPr="002A5513">
        <w:rPr>
          <w:rFonts w:ascii="Times New Roman" w:hAnsi="Times New Roman"/>
          <w:sz w:val="28"/>
          <w:szCs w:val="28"/>
        </w:rPr>
        <w:t xml:space="preserve">(например, </w:t>
      </w:r>
      <w:r w:rsidRPr="002A5513">
        <w:rPr>
          <w:rFonts w:ascii="Times New Roman" w:hAnsi="Times New Roman"/>
          <w:sz w:val="28"/>
          <w:szCs w:val="28"/>
          <w:lang w:val="en-GB"/>
        </w:rPr>
        <w:t>Hymenoptera</w:t>
      </w:r>
      <w:r w:rsidRPr="002A5513">
        <w:rPr>
          <w:rFonts w:ascii="Times New Roman" w:hAnsi="Times New Roman"/>
          <w:sz w:val="28"/>
          <w:szCs w:val="28"/>
        </w:rPr>
        <w:t xml:space="preserve"> </w:t>
      </w:r>
      <w:r w:rsidRPr="002A5513">
        <w:rPr>
          <w:rFonts w:ascii="Times New Roman" w:hAnsi="Times New Roman"/>
          <w:sz w:val="28"/>
          <w:szCs w:val="28"/>
          <w:lang w:val="en-GB"/>
        </w:rPr>
        <w:t>venom</w:t>
      </w:r>
      <w:r w:rsidRPr="002A5513">
        <w:rPr>
          <w:rFonts w:ascii="Times New Roman" w:hAnsi="Times New Roman"/>
          <w:sz w:val="28"/>
          <w:szCs w:val="28"/>
        </w:rPr>
        <w:t xml:space="preserve">), возникают стойкие </w:t>
      </w:r>
      <w:proofErr w:type="spellStart"/>
      <w:r w:rsidRPr="002A5513">
        <w:rPr>
          <w:rFonts w:ascii="Times New Roman" w:hAnsi="Times New Roman"/>
          <w:sz w:val="28"/>
          <w:szCs w:val="28"/>
        </w:rPr>
        <w:t>анафилактоидные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 реакции. У таких пациентов, </w:t>
      </w:r>
      <w:proofErr w:type="spellStart"/>
      <w:r w:rsidRPr="002A5513">
        <w:rPr>
          <w:rFonts w:ascii="Times New Roman" w:hAnsi="Times New Roman"/>
          <w:sz w:val="28"/>
          <w:szCs w:val="28"/>
        </w:rPr>
        <w:t>анафилактоидные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 реакции были предупреждены посредством временной отмены ингибиторов</w:t>
      </w:r>
      <w:r w:rsidRPr="002A5513" w:rsidDel="00C55F8B">
        <w:rPr>
          <w:rFonts w:ascii="Times New Roman" w:hAnsi="Times New Roman"/>
          <w:sz w:val="28"/>
          <w:szCs w:val="28"/>
        </w:rPr>
        <w:t xml:space="preserve"> </w:t>
      </w:r>
      <w:r w:rsidRPr="002A5513">
        <w:rPr>
          <w:rFonts w:ascii="Times New Roman" w:hAnsi="Times New Roman"/>
          <w:sz w:val="28"/>
          <w:szCs w:val="28"/>
        </w:rPr>
        <w:t xml:space="preserve">АКФ и развивались вновь после случайного приема данного лекарственного средства. 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5513">
        <w:rPr>
          <w:rFonts w:ascii="Times New Roman" w:hAnsi="Times New Roman"/>
          <w:i/>
          <w:sz w:val="28"/>
          <w:szCs w:val="28"/>
        </w:rPr>
        <w:t>Печеночная недостаточность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sz w:val="28"/>
          <w:szCs w:val="28"/>
        </w:rPr>
        <w:t xml:space="preserve">В очень редких случаях прием ингибиторов АКФ сопровождался синдромом, который начинался с </w:t>
      </w:r>
      <w:proofErr w:type="spellStart"/>
      <w:r w:rsidRPr="002A5513">
        <w:rPr>
          <w:rFonts w:ascii="Times New Roman" w:hAnsi="Times New Roman"/>
          <w:sz w:val="28"/>
          <w:szCs w:val="28"/>
        </w:rPr>
        <w:t>холестатической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 желтухи, прогрессировал до </w:t>
      </w:r>
      <w:proofErr w:type="spellStart"/>
      <w:r w:rsidRPr="002A5513">
        <w:rPr>
          <w:rFonts w:ascii="Times New Roman" w:hAnsi="Times New Roman"/>
          <w:sz w:val="28"/>
          <w:szCs w:val="28"/>
        </w:rPr>
        <w:t>фульминантного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 некроза и (иногда) приводил к летальному исходу. Механизм развития данного синдрома неясен. Пациентам, получающим </w:t>
      </w:r>
      <w:proofErr w:type="spellStart"/>
      <w:r w:rsidRPr="002A5513">
        <w:rPr>
          <w:rFonts w:ascii="Times New Roman" w:hAnsi="Times New Roman"/>
          <w:sz w:val="28"/>
          <w:szCs w:val="28"/>
        </w:rPr>
        <w:t>лизиноприл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, у которых развивается желтуха или значительно повышается активность «печеночных» ферментов, следует прекратить прием </w:t>
      </w:r>
      <w:proofErr w:type="spellStart"/>
      <w:r w:rsidRPr="002A5513">
        <w:rPr>
          <w:rFonts w:ascii="Times New Roman" w:hAnsi="Times New Roman"/>
          <w:sz w:val="28"/>
          <w:szCs w:val="28"/>
        </w:rPr>
        <w:t>лизиноприла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 и находиться под соответствующим медицинским наблюдением.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5513">
        <w:rPr>
          <w:rFonts w:ascii="Times New Roman" w:hAnsi="Times New Roman"/>
          <w:i/>
          <w:sz w:val="28"/>
          <w:szCs w:val="28"/>
        </w:rPr>
        <w:t>Нейтропения/агранулоцитоз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spacing w:val="-4"/>
          <w:sz w:val="28"/>
          <w:szCs w:val="28"/>
        </w:rPr>
        <w:t xml:space="preserve">Сообщалось о </w:t>
      </w:r>
      <w:proofErr w:type="spellStart"/>
      <w:r w:rsidRPr="002A5513">
        <w:rPr>
          <w:rFonts w:ascii="Times New Roman" w:hAnsi="Times New Roman"/>
          <w:spacing w:val="-4"/>
          <w:sz w:val="28"/>
          <w:szCs w:val="28"/>
        </w:rPr>
        <w:t>нейтропении</w:t>
      </w:r>
      <w:proofErr w:type="spellEnd"/>
      <w:r w:rsidRPr="002A5513">
        <w:rPr>
          <w:rFonts w:ascii="Times New Roman" w:hAnsi="Times New Roman"/>
          <w:spacing w:val="-4"/>
          <w:sz w:val="28"/>
          <w:szCs w:val="28"/>
        </w:rPr>
        <w:t>/</w:t>
      </w:r>
      <w:proofErr w:type="spellStart"/>
      <w:r w:rsidRPr="002A5513">
        <w:rPr>
          <w:rFonts w:ascii="Times New Roman" w:hAnsi="Times New Roman"/>
          <w:spacing w:val="-4"/>
          <w:sz w:val="28"/>
          <w:szCs w:val="28"/>
        </w:rPr>
        <w:t>агранулоцитозе</w:t>
      </w:r>
      <w:proofErr w:type="spellEnd"/>
      <w:r w:rsidRPr="002A5513">
        <w:rPr>
          <w:rFonts w:ascii="Times New Roman" w:hAnsi="Times New Roman"/>
          <w:spacing w:val="-4"/>
          <w:sz w:val="28"/>
          <w:szCs w:val="28"/>
        </w:rPr>
        <w:t>, тромбоцитопении и анемии у пациентов, получавших</w:t>
      </w:r>
      <w:r w:rsidRPr="002A5513">
        <w:rPr>
          <w:rFonts w:ascii="Times New Roman" w:hAnsi="Times New Roman"/>
          <w:spacing w:val="-2"/>
          <w:sz w:val="28"/>
          <w:szCs w:val="28"/>
        </w:rPr>
        <w:t xml:space="preserve"> ингибиторы </w:t>
      </w:r>
      <w:r w:rsidRPr="002A5513">
        <w:rPr>
          <w:rFonts w:ascii="Times New Roman" w:hAnsi="Times New Roman"/>
          <w:sz w:val="28"/>
          <w:szCs w:val="28"/>
        </w:rPr>
        <w:t>АКФ</w:t>
      </w:r>
      <w:r w:rsidRPr="002A5513">
        <w:rPr>
          <w:rFonts w:ascii="Times New Roman" w:hAnsi="Times New Roman"/>
          <w:spacing w:val="-2"/>
          <w:sz w:val="28"/>
          <w:szCs w:val="28"/>
        </w:rPr>
        <w:t>. У пациентов с нормальной функцией почек без других отягощающих факторов нейтропения развивается редко</w:t>
      </w:r>
      <w:r w:rsidRPr="002A5513">
        <w:rPr>
          <w:rFonts w:ascii="Times New Roman" w:hAnsi="Times New Roman"/>
          <w:sz w:val="28"/>
          <w:szCs w:val="28"/>
        </w:rPr>
        <w:t>. Нейтропения и агранулоцитоз являются обратимыми и исчезают после отмены ингибитора АКФ.</w:t>
      </w:r>
    </w:p>
    <w:p w:rsidR="005963D3" w:rsidRPr="00F97028" w:rsidRDefault="005963D3" w:rsidP="00596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5513">
        <w:rPr>
          <w:rFonts w:ascii="Times New Roman" w:hAnsi="Times New Roman"/>
          <w:sz w:val="28"/>
          <w:szCs w:val="28"/>
        </w:rPr>
        <w:t>Лизиноприл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 следует назначать с особой осторожностью пациентам с системными заболеваниями соединительной ткани, при лечении иммунодепрессантами, при лечении </w:t>
      </w:r>
      <w:proofErr w:type="spellStart"/>
      <w:r w:rsidRPr="002A5513">
        <w:rPr>
          <w:rFonts w:ascii="Times New Roman" w:hAnsi="Times New Roman"/>
          <w:sz w:val="28"/>
          <w:szCs w:val="28"/>
        </w:rPr>
        <w:t>аллопуринолом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2A5513">
        <w:rPr>
          <w:rFonts w:ascii="Times New Roman" w:hAnsi="Times New Roman"/>
          <w:sz w:val="28"/>
          <w:szCs w:val="28"/>
        </w:rPr>
        <w:t>прокаинамидом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, или при сочетании этих отягощающих факторов, особенно при наличии предшествующего нарушения функции почек. У некоторых из этих пациентов развились серьезные инфекционные заболевания, которые в нескольких случаях не поддавались интенсивной антибиотикотерапии. Периодически </w:t>
      </w:r>
      <w:r w:rsidRPr="00F97028">
        <w:rPr>
          <w:rFonts w:ascii="Times New Roman" w:hAnsi="Times New Roman"/>
          <w:sz w:val="28"/>
          <w:szCs w:val="28"/>
        </w:rPr>
        <w:t xml:space="preserve">во время лечения </w:t>
      </w:r>
      <w:proofErr w:type="spellStart"/>
      <w:r w:rsidRPr="00F97028">
        <w:rPr>
          <w:rFonts w:ascii="Times New Roman" w:hAnsi="Times New Roman"/>
          <w:sz w:val="28"/>
          <w:szCs w:val="28"/>
        </w:rPr>
        <w:t>лизиноприлом</w:t>
      </w:r>
      <w:proofErr w:type="spellEnd"/>
      <w:r w:rsidRPr="00F97028">
        <w:rPr>
          <w:rFonts w:ascii="Times New Roman" w:hAnsi="Times New Roman"/>
          <w:sz w:val="28"/>
          <w:szCs w:val="28"/>
        </w:rPr>
        <w:t>, рекомендуется проводить лабораторные исследования (анализ крови с подсчетом лейкоцитарной формулы) у таких пациентов, а также предупредить их о необходимости сообщать о появлении первых признаков инфекционного заболевания.</w:t>
      </w:r>
    </w:p>
    <w:p w:rsidR="005963D3" w:rsidRPr="00F97028" w:rsidRDefault="005963D3" w:rsidP="005963D3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eastAsia="en-US"/>
        </w:rPr>
      </w:pPr>
      <w:r w:rsidRPr="00F97028">
        <w:rPr>
          <w:i/>
          <w:sz w:val="28"/>
          <w:szCs w:val="28"/>
          <w:lang w:eastAsia="en-US"/>
        </w:rPr>
        <w:t>Двойная блокада ренин-</w:t>
      </w:r>
      <w:proofErr w:type="spellStart"/>
      <w:r w:rsidRPr="00F97028">
        <w:rPr>
          <w:i/>
          <w:sz w:val="28"/>
          <w:szCs w:val="28"/>
          <w:lang w:eastAsia="en-US"/>
        </w:rPr>
        <w:t>ангиотензин</w:t>
      </w:r>
      <w:proofErr w:type="spellEnd"/>
      <w:r w:rsidRPr="00F97028">
        <w:rPr>
          <w:i/>
          <w:sz w:val="28"/>
          <w:szCs w:val="28"/>
          <w:lang w:eastAsia="en-US"/>
        </w:rPr>
        <w:t>-</w:t>
      </w:r>
      <w:proofErr w:type="spellStart"/>
      <w:r w:rsidRPr="00F97028">
        <w:rPr>
          <w:i/>
          <w:sz w:val="28"/>
          <w:szCs w:val="28"/>
          <w:lang w:eastAsia="en-US"/>
        </w:rPr>
        <w:t>альдостероновой</w:t>
      </w:r>
      <w:proofErr w:type="spellEnd"/>
      <w:r w:rsidRPr="00F97028">
        <w:rPr>
          <w:i/>
          <w:sz w:val="28"/>
          <w:szCs w:val="28"/>
          <w:lang w:eastAsia="en-US"/>
        </w:rPr>
        <w:t xml:space="preserve"> системы (РААС)</w:t>
      </w:r>
    </w:p>
    <w:p w:rsidR="005963D3" w:rsidRPr="002A5513" w:rsidRDefault="005963D3" w:rsidP="005963D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97028">
        <w:rPr>
          <w:rFonts w:ascii="Times New Roman" w:hAnsi="Times New Roman"/>
          <w:bCs/>
          <w:sz w:val="28"/>
          <w:szCs w:val="28"/>
        </w:rPr>
        <w:t xml:space="preserve">Получены данные, что сопутствующее применение ингибиторов АКФ, блокаторов рецепторов </w:t>
      </w:r>
      <w:proofErr w:type="spellStart"/>
      <w:r w:rsidRPr="00F97028">
        <w:rPr>
          <w:rFonts w:ascii="Times New Roman" w:hAnsi="Times New Roman"/>
          <w:bCs/>
          <w:sz w:val="28"/>
          <w:szCs w:val="28"/>
        </w:rPr>
        <w:t>ангиотензина</w:t>
      </w:r>
      <w:proofErr w:type="spellEnd"/>
      <w:r w:rsidRPr="00F97028">
        <w:rPr>
          <w:rFonts w:ascii="Times New Roman" w:hAnsi="Times New Roman"/>
          <w:bCs/>
          <w:sz w:val="28"/>
          <w:szCs w:val="28"/>
        </w:rPr>
        <w:t xml:space="preserve"> II или </w:t>
      </w:r>
      <w:proofErr w:type="spellStart"/>
      <w:r w:rsidRPr="00F97028">
        <w:rPr>
          <w:rFonts w:ascii="Times New Roman" w:hAnsi="Times New Roman"/>
          <w:bCs/>
          <w:sz w:val="28"/>
          <w:szCs w:val="28"/>
        </w:rPr>
        <w:t>алискирена</w:t>
      </w:r>
      <w:proofErr w:type="spellEnd"/>
      <w:r w:rsidRPr="00F97028">
        <w:rPr>
          <w:rFonts w:ascii="Times New Roman" w:hAnsi="Times New Roman"/>
          <w:bCs/>
          <w:sz w:val="28"/>
          <w:szCs w:val="28"/>
        </w:rPr>
        <w:t xml:space="preserve"> повышает риск артериальной гипотензии, гиперкалиемии и снижения функции почек (включая острую почечную недостаточность). Двойная блокада РААС за счет комбинированного применения ингибиторов АКФ, блокаторов рецепторов </w:t>
      </w:r>
      <w:proofErr w:type="spellStart"/>
      <w:r w:rsidRPr="00F97028">
        <w:rPr>
          <w:rFonts w:ascii="Times New Roman" w:hAnsi="Times New Roman"/>
          <w:bCs/>
          <w:sz w:val="28"/>
          <w:szCs w:val="28"/>
        </w:rPr>
        <w:t>ангиотензина</w:t>
      </w:r>
      <w:proofErr w:type="spellEnd"/>
      <w:r w:rsidRPr="002A5513">
        <w:rPr>
          <w:rFonts w:ascii="Times New Roman" w:hAnsi="Times New Roman"/>
          <w:bCs/>
          <w:sz w:val="28"/>
          <w:szCs w:val="28"/>
        </w:rPr>
        <w:t xml:space="preserve"> II или </w:t>
      </w:r>
      <w:proofErr w:type="spellStart"/>
      <w:r w:rsidRPr="002A5513">
        <w:rPr>
          <w:rFonts w:ascii="Times New Roman" w:hAnsi="Times New Roman"/>
          <w:bCs/>
          <w:sz w:val="28"/>
          <w:szCs w:val="28"/>
        </w:rPr>
        <w:t>алискирена</w:t>
      </w:r>
      <w:proofErr w:type="spellEnd"/>
      <w:r w:rsidRPr="002A5513">
        <w:rPr>
          <w:rFonts w:ascii="Times New Roman" w:hAnsi="Times New Roman"/>
          <w:bCs/>
          <w:sz w:val="28"/>
          <w:szCs w:val="28"/>
        </w:rPr>
        <w:t xml:space="preserve"> п</w:t>
      </w:r>
      <w:r w:rsidR="00F97028">
        <w:rPr>
          <w:rFonts w:ascii="Times New Roman" w:hAnsi="Times New Roman"/>
          <w:bCs/>
          <w:sz w:val="28"/>
          <w:szCs w:val="28"/>
        </w:rPr>
        <w:t>о этой причине не рекомендована.</w:t>
      </w:r>
    </w:p>
    <w:p w:rsidR="005963D3" w:rsidRPr="00F97028" w:rsidRDefault="005963D3" w:rsidP="005963D3">
      <w:pPr>
        <w:pStyle w:val="a3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2A5513">
        <w:rPr>
          <w:bCs/>
          <w:sz w:val="28"/>
          <w:szCs w:val="28"/>
        </w:rPr>
        <w:t xml:space="preserve">Если двойная блокада абсолютно необходима, то такое лечение следует проводить под врачебным наблюдением при частом тщательном контроле функции почек, содержания электролитов и артериального давления. У пациентов с диабетической нефропатией не следует применять </w:t>
      </w:r>
      <w:r w:rsidRPr="00F97028">
        <w:rPr>
          <w:bCs/>
          <w:sz w:val="28"/>
          <w:szCs w:val="28"/>
        </w:rPr>
        <w:lastRenderedPageBreak/>
        <w:t>комбинированную терапию ингибиторами АКФ и блокаторами рецепторов ангиотензина II.</w:t>
      </w:r>
    </w:p>
    <w:p w:rsidR="005963D3" w:rsidRPr="00F97028" w:rsidRDefault="005963D3" w:rsidP="00596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97028">
        <w:rPr>
          <w:rFonts w:ascii="Times New Roman" w:hAnsi="Times New Roman"/>
          <w:i/>
          <w:sz w:val="28"/>
          <w:szCs w:val="28"/>
        </w:rPr>
        <w:t>Расовая принадлежность</w:t>
      </w:r>
    </w:p>
    <w:p w:rsidR="005963D3" w:rsidRPr="00F97028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028">
        <w:rPr>
          <w:rFonts w:ascii="Times New Roman" w:hAnsi="Times New Roman"/>
          <w:sz w:val="28"/>
          <w:szCs w:val="28"/>
        </w:rPr>
        <w:t xml:space="preserve">У пациентов негроидной расы ингибиторы </w:t>
      </w:r>
      <w:proofErr w:type="spellStart"/>
      <w:r w:rsidRPr="00F97028">
        <w:rPr>
          <w:rFonts w:ascii="Times New Roman" w:hAnsi="Times New Roman"/>
          <w:sz w:val="28"/>
          <w:szCs w:val="28"/>
        </w:rPr>
        <w:t>ангиотензинконвертирующего</w:t>
      </w:r>
      <w:proofErr w:type="spellEnd"/>
      <w:r w:rsidRPr="00F97028">
        <w:rPr>
          <w:rFonts w:ascii="Times New Roman" w:hAnsi="Times New Roman"/>
          <w:sz w:val="28"/>
          <w:szCs w:val="28"/>
        </w:rPr>
        <w:t xml:space="preserve"> фермента чаще вызывают ангионевротический отек, чем </w:t>
      </w:r>
      <w:r w:rsidRPr="00F97028">
        <w:rPr>
          <w:rFonts w:ascii="Times New Roman" w:hAnsi="Times New Roman"/>
          <w:iCs/>
          <w:sz w:val="28"/>
          <w:szCs w:val="28"/>
        </w:rPr>
        <w:t>у пациентов другой расовой принадлежности</w:t>
      </w:r>
      <w:r w:rsidRPr="00F97028">
        <w:rPr>
          <w:rFonts w:ascii="Times New Roman" w:hAnsi="Times New Roman"/>
          <w:sz w:val="28"/>
          <w:szCs w:val="28"/>
        </w:rPr>
        <w:t>.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028">
        <w:rPr>
          <w:rFonts w:ascii="Times New Roman" w:hAnsi="Times New Roman"/>
          <w:sz w:val="28"/>
          <w:szCs w:val="28"/>
        </w:rPr>
        <w:t xml:space="preserve">Как и в случае с другими ингибиторами АКФ, у пациентов негроидной расы </w:t>
      </w:r>
      <w:proofErr w:type="spellStart"/>
      <w:r w:rsidRPr="00F97028">
        <w:rPr>
          <w:rFonts w:ascii="Times New Roman" w:hAnsi="Times New Roman"/>
          <w:sz w:val="28"/>
          <w:szCs w:val="28"/>
        </w:rPr>
        <w:t>лизиноприл</w:t>
      </w:r>
      <w:proofErr w:type="spellEnd"/>
      <w:r w:rsidRPr="00F97028">
        <w:rPr>
          <w:rFonts w:ascii="Times New Roman" w:hAnsi="Times New Roman"/>
          <w:sz w:val="28"/>
          <w:szCs w:val="28"/>
        </w:rPr>
        <w:t xml:space="preserve"> может быть менее эффективен в отношении снижения артериального</w:t>
      </w:r>
      <w:r w:rsidRPr="002A5513">
        <w:rPr>
          <w:rFonts w:ascii="Times New Roman" w:hAnsi="Times New Roman"/>
          <w:sz w:val="28"/>
          <w:szCs w:val="28"/>
        </w:rPr>
        <w:t xml:space="preserve"> давления, чем у пациентов другой расовой принадлежности, что, вероятно, обусловлено более высокой частотой состояний с низким уровнем ренина у пациентов негроидной расы, страдающих артериальной гипертензией.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5513">
        <w:rPr>
          <w:rFonts w:ascii="Times New Roman" w:hAnsi="Times New Roman"/>
          <w:i/>
          <w:sz w:val="28"/>
          <w:szCs w:val="28"/>
        </w:rPr>
        <w:t>Кашель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sz w:val="28"/>
          <w:szCs w:val="28"/>
        </w:rPr>
        <w:t xml:space="preserve">Сообщалось о кашле при применении ингибиторов АКФ. Кашель обычно является непродуктивным, </w:t>
      </w:r>
      <w:proofErr w:type="spellStart"/>
      <w:r w:rsidRPr="002A5513">
        <w:rPr>
          <w:rFonts w:ascii="Times New Roman" w:hAnsi="Times New Roman"/>
          <w:sz w:val="28"/>
          <w:szCs w:val="28"/>
        </w:rPr>
        <w:t>персистирующим</w:t>
      </w:r>
      <w:proofErr w:type="spellEnd"/>
      <w:r w:rsidRPr="002A5513">
        <w:rPr>
          <w:rFonts w:ascii="Times New Roman" w:hAnsi="Times New Roman"/>
          <w:sz w:val="28"/>
          <w:szCs w:val="28"/>
        </w:rPr>
        <w:t xml:space="preserve"> и исчезает после отмены препарата. Кашель, индуцированный приемом ингибиторов АКФ, следует учитывать при дифференциальном диагнозе кашля.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A5513">
        <w:rPr>
          <w:rFonts w:ascii="Times New Roman" w:hAnsi="Times New Roman"/>
          <w:i/>
          <w:iCs/>
          <w:spacing w:val="-4"/>
          <w:sz w:val="28"/>
          <w:szCs w:val="28"/>
        </w:rPr>
        <w:t>Хирургическое вмешательство/анестезия</w:t>
      </w:r>
    </w:p>
    <w:p w:rsidR="005963D3" w:rsidRPr="00F97028" w:rsidRDefault="005963D3" w:rsidP="005963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sz w:val="28"/>
          <w:szCs w:val="28"/>
        </w:rPr>
        <w:t xml:space="preserve">У пациентов, которым проводится обширное оперативное вмешательство или во время общей анестезии препаратами, приводящими к артериальной гипотензии, </w:t>
      </w:r>
      <w:proofErr w:type="spellStart"/>
      <w:r w:rsidRPr="00F97028">
        <w:rPr>
          <w:rFonts w:ascii="Times New Roman" w:hAnsi="Times New Roman"/>
          <w:sz w:val="28"/>
          <w:szCs w:val="28"/>
        </w:rPr>
        <w:t>лизиноприл</w:t>
      </w:r>
      <w:proofErr w:type="spellEnd"/>
      <w:r w:rsidRPr="00F97028">
        <w:rPr>
          <w:rFonts w:ascii="Times New Roman" w:hAnsi="Times New Roman"/>
          <w:sz w:val="28"/>
          <w:szCs w:val="28"/>
        </w:rPr>
        <w:t xml:space="preserve"> может блокировать образование ангиотензина </w:t>
      </w:r>
      <w:r w:rsidRPr="00F97028">
        <w:rPr>
          <w:rFonts w:ascii="Times New Roman" w:hAnsi="Times New Roman"/>
          <w:sz w:val="28"/>
          <w:szCs w:val="28"/>
          <w:lang w:val="en-US"/>
        </w:rPr>
        <w:t>II</w:t>
      </w:r>
      <w:r w:rsidRPr="00F97028">
        <w:rPr>
          <w:rFonts w:ascii="Times New Roman" w:hAnsi="Times New Roman"/>
          <w:sz w:val="28"/>
          <w:szCs w:val="28"/>
        </w:rPr>
        <w:t xml:space="preserve"> после компенсаторного выброса ренина. Если развивается артериальная гипотензия, вероятно в результате приведенного выше механизма, можно провести коррекцию увеличением объёма циркулирующей крови.</w:t>
      </w:r>
    </w:p>
    <w:p w:rsidR="005963D3" w:rsidRPr="00F97028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97028">
        <w:rPr>
          <w:rFonts w:ascii="Times New Roman" w:hAnsi="Times New Roman"/>
          <w:i/>
          <w:sz w:val="28"/>
          <w:szCs w:val="28"/>
        </w:rPr>
        <w:t>Гиперкалиемия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028">
        <w:rPr>
          <w:rFonts w:ascii="Times New Roman" w:hAnsi="Times New Roman"/>
          <w:bCs/>
          <w:sz w:val="28"/>
          <w:szCs w:val="28"/>
        </w:rPr>
        <w:t xml:space="preserve">Ингибиторы АКФ могут вызывать повышение содержания калия в сыворотке крови, поскольку они блокируют высвобождение альдостерона. Как правило, данный эффект клинически незначим у пациентов с нормальной функцией почек. Тем не менее, у пациентов с нарушениями функции почек, сахарным диабетом 2 типа или пациентов, принимающих калийсодержащие пищевые добавки (в том числе, </w:t>
      </w:r>
      <w:r w:rsidRPr="00F97028">
        <w:rPr>
          <w:rFonts w:ascii="Times New Roman" w:hAnsi="Times New Roman"/>
          <w:iCs/>
          <w:sz w:val="28"/>
          <w:szCs w:val="28"/>
        </w:rPr>
        <w:t>калийсодержащие заменители соли</w:t>
      </w:r>
      <w:r w:rsidRPr="002A5513">
        <w:rPr>
          <w:rFonts w:ascii="Times New Roman" w:hAnsi="Times New Roman"/>
          <w:iCs/>
          <w:sz w:val="28"/>
          <w:szCs w:val="28"/>
        </w:rPr>
        <w:t>)</w:t>
      </w:r>
      <w:r w:rsidRPr="002A5513">
        <w:rPr>
          <w:rFonts w:ascii="Times New Roman" w:hAnsi="Times New Roman"/>
          <w:bCs/>
          <w:sz w:val="28"/>
          <w:szCs w:val="28"/>
        </w:rPr>
        <w:t xml:space="preserve">, калийсберегающие диуретики (например, </w:t>
      </w:r>
      <w:proofErr w:type="spellStart"/>
      <w:r w:rsidRPr="002A5513">
        <w:rPr>
          <w:rFonts w:ascii="Times New Roman" w:hAnsi="Times New Roman"/>
          <w:bCs/>
          <w:sz w:val="28"/>
          <w:szCs w:val="28"/>
        </w:rPr>
        <w:t>спиронолактон</w:t>
      </w:r>
      <w:proofErr w:type="spellEnd"/>
      <w:r w:rsidRPr="002A551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A5513">
        <w:rPr>
          <w:rFonts w:ascii="Times New Roman" w:hAnsi="Times New Roman"/>
          <w:bCs/>
          <w:sz w:val="28"/>
          <w:szCs w:val="28"/>
        </w:rPr>
        <w:t>триамтерен</w:t>
      </w:r>
      <w:proofErr w:type="spellEnd"/>
      <w:r w:rsidRPr="002A5513">
        <w:rPr>
          <w:rFonts w:ascii="Times New Roman" w:hAnsi="Times New Roman"/>
          <w:bCs/>
          <w:sz w:val="28"/>
          <w:szCs w:val="28"/>
        </w:rPr>
        <w:t xml:space="preserve"> или </w:t>
      </w:r>
      <w:proofErr w:type="spellStart"/>
      <w:r w:rsidRPr="002A5513">
        <w:rPr>
          <w:rFonts w:ascii="Times New Roman" w:hAnsi="Times New Roman"/>
          <w:bCs/>
          <w:sz w:val="28"/>
          <w:szCs w:val="28"/>
        </w:rPr>
        <w:t>амилорид</w:t>
      </w:r>
      <w:proofErr w:type="spellEnd"/>
      <w:r w:rsidRPr="002A5513">
        <w:rPr>
          <w:rFonts w:ascii="Times New Roman" w:hAnsi="Times New Roman"/>
          <w:bCs/>
          <w:sz w:val="28"/>
          <w:szCs w:val="28"/>
        </w:rPr>
        <w:t xml:space="preserve">), а также у пациентов, принимающих другие препараты, которые способны вызывать повышение содержания калия в сыворотке крови (например, гепарин, </w:t>
      </w:r>
      <w:proofErr w:type="spellStart"/>
      <w:r w:rsidRPr="002A5513">
        <w:rPr>
          <w:rFonts w:ascii="Times New Roman" w:hAnsi="Times New Roman"/>
          <w:bCs/>
          <w:sz w:val="28"/>
          <w:szCs w:val="28"/>
        </w:rPr>
        <w:t>триметоприм</w:t>
      </w:r>
      <w:proofErr w:type="spellEnd"/>
      <w:r w:rsidRPr="002A5513">
        <w:rPr>
          <w:rFonts w:ascii="Times New Roman" w:hAnsi="Times New Roman"/>
          <w:bCs/>
          <w:sz w:val="28"/>
          <w:szCs w:val="28"/>
        </w:rPr>
        <w:t xml:space="preserve"> или комбинированный препарат </w:t>
      </w:r>
      <w:proofErr w:type="spellStart"/>
      <w:r w:rsidRPr="002A5513">
        <w:rPr>
          <w:rFonts w:ascii="Times New Roman" w:hAnsi="Times New Roman"/>
          <w:bCs/>
          <w:sz w:val="28"/>
          <w:szCs w:val="28"/>
        </w:rPr>
        <w:t>триметоприм</w:t>
      </w:r>
      <w:proofErr w:type="spellEnd"/>
      <w:r w:rsidRPr="002A5513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2A5513">
        <w:rPr>
          <w:rFonts w:ascii="Times New Roman" w:hAnsi="Times New Roman"/>
          <w:bCs/>
          <w:sz w:val="28"/>
          <w:szCs w:val="28"/>
        </w:rPr>
        <w:t>сульфаметоксазол</w:t>
      </w:r>
      <w:proofErr w:type="spellEnd"/>
      <w:r w:rsidRPr="002A5513">
        <w:rPr>
          <w:rFonts w:ascii="Times New Roman" w:hAnsi="Times New Roman"/>
          <w:bCs/>
          <w:sz w:val="28"/>
          <w:szCs w:val="28"/>
        </w:rPr>
        <w:t>, также известный под названием ко-</w:t>
      </w:r>
      <w:proofErr w:type="spellStart"/>
      <w:r w:rsidRPr="002A5513">
        <w:rPr>
          <w:rFonts w:ascii="Times New Roman" w:hAnsi="Times New Roman"/>
          <w:bCs/>
          <w:sz w:val="28"/>
          <w:szCs w:val="28"/>
        </w:rPr>
        <w:t>тримаксазол</w:t>
      </w:r>
      <w:proofErr w:type="spellEnd"/>
      <w:r w:rsidRPr="002A5513">
        <w:rPr>
          <w:rFonts w:ascii="Times New Roman" w:hAnsi="Times New Roman"/>
          <w:bCs/>
          <w:sz w:val="28"/>
          <w:szCs w:val="28"/>
        </w:rPr>
        <w:t xml:space="preserve">, и, в особенности, антагонисты альдостерона или блокаторы </w:t>
      </w:r>
      <w:proofErr w:type="spellStart"/>
      <w:r w:rsidRPr="002A5513">
        <w:rPr>
          <w:rFonts w:ascii="Times New Roman" w:hAnsi="Times New Roman"/>
          <w:bCs/>
          <w:sz w:val="28"/>
          <w:szCs w:val="28"/>
        </w:rPr>
        <w:t>ангиотензиновых</w:t>
      </w:r>
      <w:proofErr w:type="spellEnd"/>
      <w:r w:rsidRPr="002A5513">
        <w:rPr>
          <w:rFonts w:ascii="Times New Roman" w:hAnsi="Times New Roman"/>
          <w:bCs/>
          <w:sz w:val="28"/>
          <w:szCs w:val="28"/>
        </w:rPr>
        <w:t xml:space="preserve"> рецепторов), может наблюдаться гиперкалиемия. Калийсберегающие диуретики и блокаторы рецептора ангиотензина должны применяться с осторожностью у пациентов, принимающих ингибиторы АКФ. В случае необходимости одновременного применения указанных выше препаратов следует проводить регулярный контроль содержания калия в </w:t>
      </w:r>
      <w:r w:rsidR="00F97028">
        <w:rPr>
          <w:rFonts w:ascii="Times New Roman" w:hAnsi="Times New Roman"/>
          <w:bCs/>
          <w:sz w:val="28"/>
          <w:szCs w:val="28"/>
        </w:rPr>
        <w:t>сыворотке крови и функции почек.</w:t>
      </w:r>
    </w:p>
    <w:p w:rsidR="005963D3" w:rsidRPr="002A5513" w:rsidRDefault="005963D3" w:rsidP="005963D3">
      <w:pPr>
        <w:widowControl w:val="0"/>
        <w:tabs>
          <w:tab w:val="left" w:pos="567"/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i/>
          <w:sz w:val="28"/>
          <w:szCs w:val="28"/>
        </w:rPr>
        <w:t>Пациенты с сахарным диабетом</w:t>
      </w:r>
    </w:p>
    <w:p w:rsidR="005963D3" w:rsidRPr="00F97028" w:rsidRDefault="005963D3" w:rsidP="005963D3">
      <w:pPr>
        <w:widowControl w:val="0"/>
        <w:tabs>
          <w:tab w:val="left" w:pos="567"/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sz w:val="28"/>
          <w:szCs w:val="28"/>
        </w:rPr>
        <w:lastRenderedPageBreak/>
        <w:t>У пациентов с сахарным диабетом, принимающих гипогликемические препараты</w:t>
      </w:r>
      <w:r w:rsidRPr="002A5513" w:rsidDel="00AE1474">
        <w:rPr>
          <w:rFonts w:ascii="Times New Roman" w:hAnsi="Times New Roman"/>
          <w:sz w:val="28"/>
          <w:szCs w:val="28"/>
        </w:rPr>
        <w:t xml:space="preserve"> </w:t>
      </w:r>
      <w:r w:rsidRPr="002A5513">
        <w:rPr>
          <w:rFonts w:ascii="Times New Roman" w:hAnsi="Times New Roman"/>
          <w:sz w:val="28"/>
          <w:szCs w:val="28"/>
        </w:rPr>
        <w:t xml:space="preserve">внутрь или получающих инсулин, в течение первого месяца лечения </w:t>
      </w:r>
      <w:r w:rsidRPr="00F97028">
        <w:rPr>
          <w:rFonts w:ascii="Times New Roman" w:hAnsi="Times New Roman"/>
          <w:sz w:val="28"/>
          <w:szCs w:val="28"/>
        </w:rPr>
        <w:t>ингибитором АКФ следует осуществлять тщательный контроль гликемии.</w:t>
      </w:r>
    </w:p>
    <w:p w:rsidR="005963D3" w:rsidRPr="00F97028" w:rsidRDefault="005963D3" w:rsidP="005963D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F97028">
        <w:rPr>
          <w:rFonts w:ascii="Times New Roman" w:hAnsi="Times New Roman"/>
          <w:bCs/>
          <w:i/>
          <w:sz w:val="28"/>
          <w:szCs w:val="28"/>
        </w:rPr>
        <w:t>Препараты лития</w:t>
      </w:r>
    </w:p>
    <w:p w:rsidR="005963D3" w:rsidRPr="00F97028" w:rsidRDefault="005963D3" w:rsidP="005963D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97028">
        <w:rPr>
          <w:rFonts w:ascii="Times New Roman" w:hAnsi="Times New Roman"/>
          <w:bCs/>
          <w:sz w:val="28"/>
          <w:szCs w:val="28"/>
        </w:rPr>
        <w:t xml:space="preserve">Как правило, не рекомендован одновременный прием препаратов лития и </w:t>
      </w:r>
      <w:proofErr w:type="spellStart"/>
      <w:r w:rsidRPr="00F97028">
        <w:rPr>
          <w:rFonts w:ascii="Times New Roman" w:hAnsi="Times New Roman"/>
          <w:bCs/>
          <w:sz w:val="28"/>
          <w:szCs w:val="28"/>
        </w:rPr>
        <w:t>лизиноприла</w:t>
      </w:r>
      <w:proofErr w:type="spellEnd"/>
      <w:r w:rsidRPr="00F97028">
        <w:rPr>
          <w:rFonts w:ascii="Times New Roman" w:hAnsi="Times New Roman"/>
          <w:bCs/>
          <w:sz w:val="28"/>
          <w:szCs w:val="28"/>
        </w:rPr>
        <w:t>.</w:t>
      </w:r>
    </w:p>
    <w:p w:rsidR="005963D3" w:rsidRPr="00F97028" w:rsidRDefault="005963D3" w:rsidP="005963D3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97028">
        <w:rPr>
          <w:rFonts w:ascii="Times New Roman" w:hAnsi="Times New Roman"/>
          <w:bCs/>
          <w:i/>
          <w:sz w:val="28"/>
          <w:szCs w:val="28"/>
        </w:rPr>
        <w:t>Беременность</w:t>
      </w:r>
    </w:p>
    <w:p w:rsidR="005963D3" w:rsidRPr="00F97028" w:rsidRDefault="005963D3" w:rsidP="005963D3">
      <w:pPr>
        <w:widowControl w:val="0"/>
        <w:tabs>
          <w:tab w:val="left" w:pos="567"/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028">
        <w:rPr>
          <w:rFonts w:ascii="Times New Roman" w:hAnsi="Times New Roman"/>
          <w:bCs/>
          <w:sz w:val="28"/>
          <w:szCs w:val="28"/>
        </w:rPr>
        <w:t>Не следует начинать лечение ингибиторами АПФ во время беременности. Если продолжение лечения ингибитором АПФ не признано необходимым, пациенток, планирующих беременность, следует перевести на альтернативные гипотензивные средства с известным профилем безопасности применения во время беременности. При подтверждении беременности следует немедленно прекратить лечение ингибиторами АПФ и, при необходимости, назначить альтернативное лечение.</w:t>
      </w:r>
    </w:p>
    <w:p w:rsidR="005963D3" w:rsidRPr="00F97028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97028">
        <w:rPr>
          <w:rFonts w:ascii="Times New Roman" w:hAnsi="Times New Roman"/>
          <w:i/>
          <w:iCs/>
          <w:sz w:val="28"/>
          <w:szCs w:val="28"/>
        </w:rPr>
        <w:t xml:space="preserve">Связанные с </w:t>
      </w:r>
      <w:proofErr w:type="spellStart"/>
      <w:r w:rsidRPr="00F97028">
        <w:rPr>
          <w:rFonts w:ascii="Times New Roman" w:hAnsi="Times New Roman"/>
          <w:i/>
          <w:iCs/>
          <w:sz w:val="28"/>
          <w:szCs w:val="28"/>
        </w:rPr>
        <w:t>амлодипином</w:t>
      </w:r>
      <w:proofErr w:type="spellEnd"/>
    </w:p>
    <w:p w:rsidR="005963D3" w:rsidRPr="00F97028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028">
        <w:rPr>
          <w:rFonts w:ascii="Times New Roman" w:hAnsi="Times New Roman"/>
          <w:sz w:val="28"/>
          <w:szCs w:val="28"/>
        </w:rPr>
        <w:t>Безопасность и эффективность применения амлодипина при гипертоническом кризе не установлена.</w:t>
      </w:r>
    </w:p>
    <w:p w:rsidR="005963D3" w:rsidRPr="00F97028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97028">
        <w:rPr>
          <w:rFonts w:ascii="Times New Roman" w:hAnsi="Times New Roman"/>
          <w:i/>
          <w:sz w:val="28"/>
          <w:szCs w:val="28"/>
        </w:rPr>
        <w:t>Пациенты с сердечной недостаточностью</w:t>
      </w:r>
    </w:p>
    <w:p w:rsidR="005963D3" w:rsidRPr="00F97028" w:rsidRDefault="005963D3" w:rsidP="005963D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97028">
        <w:rPr>
          <w:rFonts w:ascii="Times New Roman" w:hAnsi="Times New Roman"/>
          <w:sz w:val="28"/>
          <w:szCs w:val="28"/>
        </w:rPr>
        <w:t xml:space="preserve">У пациентов с сердечной недостаточностью </w:t>
      </w:r>
      <w:proofErr w:type="spellStart"/>
      <w:r w:rsidRPr="00F97028">
        <w:rPr>
          <w:rFonts w:ascii="Times New Roman" w:hAnsi="Times New Roman"/>
          <w:sz w:val="28"/>
          <w:szCs w:val="28"/>
        </w:rPr>
        <w:t>амлодипин</w:t>
      </w:r>
      <w:proofErr w:type="spellEnd"/>
      <w:r w:rsidRPr="00F97028">
        <w:rPr>
          <w:rFonts w:ascii="Times New Roman" w:hAnsi="Times New Roman"/>
          <w:sz w:val="28"/>
          <w:szCs w:val="28"/>
        </w:rPr>
        <w:t xml:space="preserve"> следует применять с осторожностью. В длительном </w:t>
      </w:r>
      <w:proofErr w:type="spellStart"/>
      <w:r w:rsidRPr="00F97028">
        <w:rPr>
          <w:rFonts w:ascii="Times New Roman" w:hAnsi="Times New Roman"/>
          <w:sz w:val="28"/>
          <w:szCs w:val="28"/>
        </w:rPr>
        <w:t>плацебоконтролируемом</w:t>
      </w:r>
      <w:proofErr w:type="spellEnd"/>
      <w:r w:rsidRPr="00F97028">
        <w:rPr>
          <w:rFonts w:ascii="Times New Roman" w:hAnsi="Times New Roman"/>
          <w:sz w:val="28"/>
          <w:szCs w:val="28"/>
        </w:rPr>
        <w:t xml:space="preserve"> исследовании с участием пациентов с тяжелой сердечной недостаточностью (класса III и IV по классификации Нью-Йоркской кардиологической ассоциации, NYHA) в группе пациентов, получавших </w:t>
      </w:r>
      <w:proofErr w:type="spellStart"/>
      <w:r w:rsidRPr="00F97028">
        <w:rPr>
          <w:rFonts w:ascii="Times New Roman" w:hAnsi="Times New Roman"/>
          <w:sz w:val="28"/>
          <w:szCs w:val="28"/>
        </w:rPr>
        <w:t>амлодипин</w:t>
      </w:r>
      <w:proofErr w:type="spellEnd"/>
      <w:r w:rsidRPr="00F97028">
        <w:rPr>
          <w:rFonts w:ascii="Times New Roman" w:hAnsi="Times New Roman"/>
          <w:sz w:val="28"/>
          <w:szCs w:val="28"/>
        </w:rPr>
        <w:t>, отек легких регистрировался чаще, чем в группе пациентов, получавших плацебо.</w:t>
      </w:r>
    </w:p>
    <w:p w:rsidR="005963D3" w:rsidRPr="00F97028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028">
        <w:rPr>
          <w:rFonts w:ascii="Times New Roman" w:hAnsi="Times New Roman"/>
          <w:sz w:val="28"/>
          <w:szCs w:val="28"/>
        </w:rPr>
        <w:t xml:space="preserve">Блокаторы кальциевых каналов, в том числе </w:t>
      </w:r>
      <w:proofErr w:type="spellStart"/>
      <w:r w:rsidRPr="00F97028">
        <w:rPr>
          <w:rFonts w:ascii="Times New Roman" w:hAnsi="Times New Roman"/>
          <w:sz w:val="28"/>
          <w:szCs w:val="28"/>
        </w:rPr>
        <w:t>амлодипин</w:t>
      </w:r>
      <w:proofErr w:type="spellEnd"/>
      <w:r w:rsidRPr="00F97028">
        <w:rPr>
          <w:rFonts w:ascii="Times New Roman" w:hAnsi="Times New Roman"/>
          <w:sz w:val="28"/>
          <w:szCs w:val="28"/>
        </w:rPr>
        <w:t>, следует с осторожностью назначать пациентам с застойной сердечной недостаточностью, поскольку они могут повышать риск сердечно-сосудистых осложнений и смертности.</w:t>
      </w:r>
    </w:p>
    <w:p w:rsidR="005963D3" w:rsidRPr="00F97028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97028">
        <w:rPr>
          <w:rFonts w:ascii="Times New Roman" w:hAnsi="Times New Roman"/>
          <w:i/>
          <w:sz w:val="28"/>
          <w:szCs w:val="28"/>
        </w:rPr>
        <w:t>Применение у пациентов с печеночной недостаточностью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028">
        <w:rPr>
          <w:rFonts w:ascii="Times New Roman" w:hAnsi="Times New Roman"/>
          <w:sz w:val="28"/>
          <w:szCs w:val="28"/>
        </w:rPr>
        <w:t>У пациентов с печеночной недостаточностью отмечаются удлинение периода полувыведения амлодипина и увеличение площади под кривой «концентрация-время» (AUC), однако соответствующие рекомендации в отношении дозирования не разработаны. Поэтому применение амлодипина следует начинать с минимальной дозы в диапазоне дозирования; и начинать лечение, и повышать дозу следует с осторожностью. Пациентам с тяжелой печеночной недостаточностью могут потребоваться</w:t>
      </w:r>
      <w:r w:rsidRPr="002A5513">
        <w:rPr>
          <w:rFonts w:ascii="Times New Roman" w:hAnsi="Times New Roman"/>
          <w:sz w:val="28"/>
          <w:szCs w:val="28"/>
        </w:rPr>
        <w:t xml:space="preserve"> медленное увеличение дозы и тщательное наблюдение.</w:t>
      </w:r>
    </w:p>
    <w:p w:rsidR="005963D3" w:rsidRPr="002A5513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5513">
        <w:rPr>
          <w:rFonts w:ascii="Times New Roman" w:hAnsi="Times New Roman"/>
          <w:i/>
          <w:sz w:val="28"/>
          <w:szCs w:val="28"/>
        </w:rPr>
        <w:t>Применение у пациентов пожилого возраста</w:t>
      </w:r>
    </w:p>
    <w:p w:rsidR="005963D3" w:rsidRPr="00F97028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5513">
        <w:rPr>
          <w:rFonts w:ascii="Times New Roman" w:hAnsi="Times New Roman"/>
          <w:sz w:val="28"/>
          <w:szCs w:val="28"/>
        </w:rPr>
        <w:t xml:space="preserve">У пациентов пожилого возраста </w:t>
      </w:r>
      <w:r w:rsidRPr="00F97028">
        <w:rPr>
          <w:rFonts w:ascii="Times New Roman" w:hAnsi="Times New Roman"/>
          <w:sz w:val="28"/>
          <w:szCs w:val="28"/>
        </w:rPr>
        <w:t>повышать дозу следует с осторожностью.</w:t>
      </w:r>
    </w:p>
    <w:p w:rsidR="005963D3" w:rsidRPr="00F97028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97028">
        <w:rPr>
          <w:rFonts w:ascii="Times New Roman" w:hAnsi="Times New Roman"/>
          <w:i/>
          <w:sz w:val="28"/>
          <w:szCs w:val="28"/>
        </w:rPr>
        <w:t>Применение при почечной недостаточности</w:t>
      </w:r>
    </w:p>
    <w:p w:rsidR="005963D3" w:rsidRPr="00F97028" w:rsidRDefault="005963D3" w:rsidP="005963D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028">
        <w:rPr>
          <w:rFonts w:ascii="Times New Roman" w:hAnsi="Times New Roman"/>
          <w:sz w:val="28"/>
          <w:szCs w:val="28"/>
          <w:lang w:eastAsia="hu-HU"/>
        </w:rPr>
        <w:t xml:space="preserve">Таким пациентам </w:t>
      </w:r>
      <w:proofErr w:type="spellStart"/>
      <w:r w:rsidRPr="00F97028">
        <w:rPr>
          <w:rFonts w:ascii="Times New Roman" w:hAnsi="Times New Roman"/>
          <w:sz w:val="28"/>
          <w:szCs w:val="28"/>
          <w:lang w:eastAsia="hu-HU"/>
        </w:rPr>
        <w:t>амлодипин</w:t>
      </w:r>
      <w:proofErr w:type="spellEnd"/>
      <w:r w:rsidRPr="00F97028">
        <w:rPr>
          <w:rFonts w:ascii="Times New Roman" w:hAnsi="Times New Roman"/>
          <w:sz w:val="28"/>
          <w:szCs w:val="28"/>
          <w:lang w:eastAsia="hu-HU"/>
        </w:rPr>
        <w:t xml:space="preserve"> можно назначать в обычных дозах. Изменения концентраций амлодипина в плазме крови не коррелируют со степенью почечной недостаточности. Амлодипин не выводится посредством диализа.</w:t>
      </w:r>
      <w:r w:rsidRPr="00F97028">
        <w:rPr>
          <w:rFonts w:ascii="Times New Roman" w:hAnsi="Times New Roman"/>
          <w:sz w:val="28"/>
          <w:szCs w:val="28"/>
        </w:rPr>
        <w:t xml:space="preserve"> </w:t>
      </w:r>
    </w:p>
    <w:p w:rsidR="005963D3" w:rsidRPr="00F97028" w:rsidRDefault="005963D3" w:rsidP="005963D3">
      <w:pPr>
        <w:pStyle w:val="haszn"/>
        <w:widowControl w:val="0"/>
        <w:tabs>
          <w:tab w:val="clear" w:pos="5670"/>
          <w:tab w:val="left" w:pos="567"/>
        </w:tabs>
        <w:spacing w:after="0" w:line="240" w:lineRule="auto"/>
        <w:ind w:firstLine="0"/>
        <w:contextualSpacing/>
        <w:rPr>
          <w:rFonts w:ascii="Times New Roman" w:hAnsi="Times New Roman" w:cs="Times New Roman"/>
          <w:i/>
          <w:sz w:val="28"/>
          <w:szCs w:val="28"/>
          <w:u w:val="single"/>
          <w:lang w:val="ru-RU" w:bidi="ar-SA"/>
        </w:rPr>
      </w:pPr>
      <w:r w:rsidRPr="00F97028">
        <w:rPr>
          <w:rFonts w:ascii="Times New Roman" w:hAnsi="Times New Roman" w:cs="Times New Roman"/>
          <w:i/>
          <w:sz w:val="28"/>
          <w:szCs w:val="28"/>
          <w:u w:val="single"/>
          <w:lang w:val="ru-RU" w:bidi="ar-SA"/>
        </w:rPr>
        <w:lastRenderedPageBreak/>
        <w:t>Применение у детей</w:t>
      </w:r>
    </w:p>
    <w:p w:rsidR="001F0211" w:rsidRPr="0031306E" w:rsidRDefault="005963D3" w:rsidP="005963D3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028">
        <w:rPr>
          <w:rFonts w:ascii="Times New Roman" w:hAnsi="Times New Roman"/>
          <w:sz w:val="28"/>
          <w:szCs w:val="28"/>
        </w:rPr>
        <w:t>Эффективность и безопасность применения</w:t>
      </w:r>
      <w:r w:rsidRPr="002A5513">
        <w:rPr>
          <w:rFonts w:ascii="Times New Roman" w:hAnsi="Times New Roman"/>
          <w:sz w:val="28"/>
          <w:szCs w:val="28"/>
        </w:rPr>
        <w:t xml:space="preserve"> препарата </w:t>
      </w:r>
      <w:proofErr w:type="spellStart"/>
      <w:r w:rsidRPr="0031306E">
        <w:rPr>
          <w:rFonts w:ascii="Times New Roman" w:hAnsi="Times New Roman"/>
          <w:bCs/>
          <w:sz w:val="28"/>
          <w:szCs w:val="28"/>
        </w:rPr>
        <w:t>ВиваКор</w:t>
      </w:r>
      <w:proofErr w:type="spellEnd"/>
      <w:r w:rsidRPr="0031306E">
        <w:rPr>
          <w:rFonts w:ascii="Times New Roman" w:hAnsi="Times New Roman"/>
          <w:bCs/>
          <w:sz w:val="28"/>
          <w:szCs w:val="28"/>
          <w:vertAlign w:val="superscript"/>
        </w:rPr>
        <w:t>®</w:t>
      </w:r>
      <w:r w:rsidRPr="002A5513">
        <w:rPr>
          <w:rFonts w:ascii="Times New Roman" w:hAnsi="Times New Roman"/>
          <w:sz w:val="28"/>
          <w:szCs w:val="28"/>
        </w:rPr>
        <w:t xml:space="preserve"> у детей и подростков в возрасте до 18 лет не установлена.</w:t>
      </w:r>
    </w:p>
    <w:p w:rsidR="00D04E02" w:rsidRPr="0031306E" w:rsidRDefault="00D04E02" w:rsidP="001366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31306E" w:rsidRDefault="00DB406A" w:rsidP="001366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06E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13661E" w:rsidRPr="0031306E" w:rsidRDefault="0013661E" w:rsidP="0013661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1" w:name="2175220278"/>
      <w:r w:rsidRPr="003130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</w:t>
      </w:r>
    </w:p>
    <w:p w:rsidR="00EB601A" w:rsidRPr="00C8417A" w:rsidRDefault="00EB601A" w:rsidP="00EB601A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C8417A">
        <w:rPr>
          <w:rFonts w:ascii="Times New Roman" w:hAnsi="Times New Roman"/>
          <w:bCs/>
          <w:sz w:val="28"/>
          <w:szCs w:val="28"/>
        </w:rPr>
        <w:t>Рекомендуемая доза -  одна таблетка</w:t>
      </w:r>
      <w:r w:rsidRPr="00C8417A">
        <w:rPr>
          <w:rFonts w:ascii="Times New Roman" w:hAnsi="Times New Roman"/>
          <w:sz w:val="28"/>
          <w:szCs w:val="28"/>
        </w:rPr>
        <w:t xml:space="preserve"> в сутки</w:t>
      </w:r>
      <w:r w:rsidRPr="00C8417A">
        <w:rPr>
          <w:rFonts w:ascii="Times New Roman" w:hAnsi="Times New Roman"/>
          <w:bCs/>
          <w:sz w:val="28"/>
          <w:szCs w:val="28"/>
        </w:rPr>
        <w:t xml:space="preserve">. </w:t>
      </w:r>
    </w:p>
    <w:p w:rsidR="00EB601A" w:rsidRPr="00C8417A" w:rsidRDefault="00EB601A" w:rsidP="00EB60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417A">
        <w:rPr>
          <w:rFonts w:ascii="Times New Roman" w:hAnsi="Times New Roman"/>
          <w:bCs/>
          <w:sz w:val="28"/>
          <w:szCs w:val="28"/>
        </w:rPr>
        <w:t xml:space="preserve">Максимальная суточная доза - одна таблетка. </w:t>
      </w:r>
    </w:p>
    <w:p w:rsidR="00EB601A" w:rsidRPr="00C8417A" w:rsidRDefault="00EB601A" w:rsidP="00EB601A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8417A">
        <w:rPr>
          <w:rFonts w:ascii="Times New Roman" w:hAnsi="Times New Roman"/>
          <w:sz w:val="28"/>
          <w:szCs w:val="28"/>
        </w:rPr>
        <w:t xml:space="preserve">Как правило, </w:t>
      </w:r>
      <w:hyperlink r:id="rId8" w:history="1">
        <w:r w:rsidRPr="00C8417A">
          <w:rPr>
            <w:rFonts w:ascii="Times New Roman" w:hAnsi="Times New Roman"/>
            <w:sz w:val="28"/>
            <w:szCs w:val="28"/>
          </w:rPr>
          <w:t>комбинированные препараты с фиксированными дозами</w:t>
        </w:r>
      </w:hyperlink>
      <w:r w:rsidRPr="00C8417A">
        <w:rPr>
          <w:rFonts w:ascii="Times New Roman" w:hAnsi="Times New Roman"/>
          <w:sz w:val="28"/>
          <w:szCs w:val="28"/>
        </w:rPr>
        <w:t xml:space="preserve"> не подходят для начальной терапии.</w:t>
      </w:r>
    </w:p>
    <w:p w:rsidR="00EB601A" w:rsidRPr="00C8417A" w:rsidRDefault="00EB601A" w:rsidP="00EB601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8417A">
        <w:rPr>
          <w:rFonts w:ascii="Times New Roman" w:hAnsi="Times New Roman"/>
          <w:sz w:val="28"/>
          <w:szCs w:val="28"/>
        </w:rPr>
        <w:t>Препарат</w:t>
      </w:r>
      <w:r w:rsidRPr="00C8417A" w:rsidDel="00557F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417A">
        <w:rPr>
          <w:rFonts w:ascii="Times New Roman" w:hAnsi="Times New Roman"/>
          <w:bCs/>
          <w:sz w:val="28"/>
          <w:szCs w:val="28"/>
        </w:rPr>
        <w:t>ВиваКор</w:t>
      </w:r>
      <w:proofErr w:type="spellEnd"/>
      <w:r w:rsidRPr="00C8417A">
        <w:rPr>
          <w:rFonts w:ascii="Times New Roman" w:hAnsi="Times New Roman"/>
          <w:bCs/>
          <w:sz w:val="28"/>
          <w:szCs w:val="28"/>
          <w:vertAlign w:val="superscript"/>
        </w:rPr>
        <w:t>®</w:t>
      </w:r>
      <w:r w:rsidRPr="00C8417A">
        <w:rPr>
          <w:rFonts w:ascii="Times New Roman" w:hAnsi="Times New Roman"/>
          <w:sz w:val="28"/>
          <w:szCs w:val="28"/>
        </w:rPr>
        <w:t xml:space="preserve"> показан только тем пациентам, для которых подобранные оптимальные поддерживающие дозы </w:t>
      </w:r>
      <w:proofErr w:type="spellStart"/>
      <w:r w:rsidRPr="00C8417A">
        <w:rPr>
          <w:rFonts w:ascii="Times New Roman" w:hAnsi="Times New Roman"/>
          <w:sz w:val="28"/>
          <w:szCs w:val="28"/>
        </w:rPr>
        <w:t>лизиноприла</w:t>
      </w:r>
      <w:proofErr w:type="spellEnd"/>
      <w:r w:rsidRPr="00C8417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8417A">
        <w:rPr>
          <w:rFonts w:ascii="Times New Roman" w:hAnsi="Times New Roman"/>
          <w:sz w:val="28"/>
          <w:szCs w:val="28"/>
        </w:rPr>
        <w:t>амлодипина</w:t>
      </w:r>
      <w:proofErr w:type="spellEnd"/>
      <w:r w:rsidRPr="00C8417A">
        <w:rPr>
          <w:rFonts w:ascii="Times New Roman" w:hAnsi="Times New Roman"/>
          <w:sz w:val="28"/>
          <w:szCs w:val="28"/>
        </w:rPr>
        <w:t xml:space="preserve"> составляют 5 мг и 5 мг в случае с препаратом </w:t>
      </w:r>
      <w:proofErr w:type="spellStart"/>
      <w:r w:rsidRPr="00C8417A">
        <w:rPr>
          <w:rFonts w:ascii="Times New Roman" w:hAnsi="Times New Roman"/>
          <w:bCs/>
          <w:sz w:val="28"/>
          <w:szCs w:val="28"/>
        </w:rPr>
        <w:t>ВиваКор</w:t>
      </w:r>
      <w:proofErr w:type="spellEnd"/>
      <w:r w:rsidRPr="00C8417A">
        <w:rPr>
          <w:rFonts w:ascii="Times New Roman" w:hAnsi="Times New Roman"/>
          <w:bCs/>
          <w:sz w:val="28"/>
          <w:szCs w:val="28"/>
          <w:vertAlign w:val="superscript"/>
        </w:rPr>
        <w:t>®</w:t>
      </w:r>
      <w:r w:rsidRPr="00C8417A">
        <w:rPr>
          <w:rFonts w:ascii="Times New Roman" w:hAnsi="Times New Roman"/>
          <w:sz w:val="28"/>
          <w:szCs w:val="28"/>
        </w:rPr>
        <w:t xml:space="preserve"> 5мг/5мг, 5 мг и 10 мг в случае с препаратом </w:t>
      </w:r>
      <w:proofErr w:type="spellStart"/>
      <w:r w:rsidRPr="00C8417A">
        <w:rPr>
          <w:rFonts w:ascii="Times New Roman" w:hAnsi="Times New Roman"/>
          <w:bCs/>
          <w:sz w:val="28"/>
          <w:szCs w:val="28"/>
        </w:rPr>
        <w:t>ВиваКор</w:t>
      </w:r>
      <w:proofErr w:type="spellEnd"/>
      <w:r w:rsidRPr="00C8417A">
        <w:rPr>
          <w:rFonts w:ascii="Times New Roman" w:hAnsi="Times New Roman"/>
          <w:bCs/>
          <w:sz w:val="28"/>
          <w:szCs w:val="28"/>
          <w:vertAlign w:val="superscript"/>
        </w:rPr>
        <w:t>®</w:t>
      </w:r>
      <w:r w:rsidR="00EF7AD3">
        <w:rPr>
          <w:rFonts w:ascii="Times New Roman" w:hAnsi="Times New Roman"/>
          <w:sz w:val="28"/>
          <w:szCs w:val="28"/>
        </w:rPr>
        <w:t xml:space="preserve"> 5 мг/</w:t>
      </w:r>
      <w:r w:rsidRPr="00C8417A">
        <w:rPr>
          <w:rFonts w:ascii="Times New Roman" w:hAnsi="Times New Roman"/>
          <w:sz w:val="28"/>
          <w:szCs w:val="28"/>
        </w:rPr>
        <w:t xml:space="preserve">10 мг и 10 мг и 20 мг в случае с препаратом </w:t>
      </w:r>
      <w:proofErr w:type="spellStart"/>
      <w:r w:rsidRPr="00C8417A">
        <w:rPr>
          <w:rFonts w:ascii="Times New Roman" w:hAnsi="Times New Roman"/>
          <w:bCs/>
          <w:sz w:val="28"/>
          <w:szCs w:val="28"/>
        </w:rPr>
        <w:t>ВиваКор</w:t>
      </w:r>
      <w:proofErr w:type="spellEnd"/>
      <w:r w:rsidRPr="00C8417A">
        <w:rPr>
          <w:rFonts w:ascii="Times New Roman" w:hAnsi="Times New Roman"/>
          <w:bCs/>
          <w:sz w:val="28"/>
          <w:szCs w:val="28"/>
          <w:vertAlign w:val="superscript"/>
        </w:rPr>
        <w:t>®</w:t>
      </w:r>
      <w:r w:rsidRPr="00C8417A">
        <w:rPr>
          <w:rFonts w:ascii="Times New Roman" w:hAnsi="Times New Roman"/>
          <w:sz w:val="28"/>
          <w:szCs w:val="28"/>
        </w:rPr>
        <w:t xml:space="preserve"> 10 </w:t>
      </w:r>
      <w:r w:rsidR="00EF7AD3">
        <w:rPr>
          <w:rFonts w:ascii="Times New Roman" w:hAnsi="Times New Roman"/>
          <w:sz w:val="28"/>
          <w:szCs w:val="28"/>
        </w:rPr>
        <w:t>мг/</w:t>
      </w:r>
      <w:r w:rsidRPr="00C8417A">
        <w:rPr>
          <w:rFonts w:ascii="Times New Roman" w:hAnsi="Times New Roman"/>
          <w:sz w:val="28"/>
          <w:szCs w:val="28"/>
        </w:rPr>
        <w:t xml:space="preserve">20 мг. </w:t>
      </w:r>
    </w:p>
    <w:p w:rsidR="0079710A" w:rsidRPr="00F97028" w:rsidRDefault="00EB601A" w:rsidP="00EB60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417A">
        <w:rPr>
          <w:rFonts w:ascii="Times New Roman" w:hAnsi="Times New Roman"/>
          <w:iCs/>
          <w:sz w:val="28"/>
          <w:szCs w:val="28"/>
        </w:rPr>
        <w:t xml:space="preserve">При необходимости коррекции дозы можно рассмотреть целесообразность подбора дозы </w:t>
      </w:r>
      <w:r w:rsidRPr="00F97028">
        <w:rPr>
          <w:rFonts w:ascii="Times New Roman" w:hAnsi="Times New Roman"/>
          <w:iCs/>
          <w:sz w:val="28"/>
          <w:szCs w:val="28"/>
        </w:rPr>
        <w:t>отдельных компонентов</w:t>
      </w:r>
      <w:r w:rsidR="0079710A" w:rsidRPr="00F97028">
        <w:rPr>
          <w:rFonts w:ascii="Times New Roman" w:hAnsi="Times New Roman"/>
          <w:bCs/>
          <w:sz w:val="28"/>
          <w:szCs w:val="28"/>
        </w:rPr>
        <w:t>.</w:t>
      </w:r>
      <w:r w:rsidR="00C06E21" w:rsidRPr="00F97028">
        <w:rPr>
          <w:rFonts w:ascii="Times New Roman" w:hAnsi="Times New Roman"/>
          <w:bCs/>
          <w:sz w:val="28"/>
          <w:szCs w:val="28"/>
        </w:rPr>
        <w:t xml:space="preserve"> </w:t>
      </w:r>
    </w:p>
    <w:p w:rsidR="000D34DE" w:rsidRPr="00F97028" w:rsidRDefault="000D34DE" w:rsidP="0013661E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97028">
        <w:rPr>
          <w:rFonts w:ascii="Times New Roman" w:eastAsia="Times New Roman" w:hAnsi="Times New Roman"/>
          <w:i/>
          <w:sz w:val="28"/>
          <w:szCs w:val="28"/>
          <w:lang w:eastAsia="ru-RU"/>
        </w:rPr>
        <w:t>Особые группы пациентов</w:t>
      </w:r>
      <w:r w:rsidRPr="00F97028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79710A" w:rsidRPr="00F97028" w:rsidRDefault="0079710A" w:rsidP="0013661E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97028">
        <w:rPr>
          <w:rFonts w:ascii="Times New Roman" w:hAnsi="Times New Roman"/>
          <w:bCs/>
          <w:i/>
          <w:sz w:val="28"/>
          <w:szCs w:val="28"/>
        </w:rPr>
        <w:t xml:space="preserve">Пациенты с почечной недостаточностью </w:t>
      </w:r>
    </w:p>
    <w:p w:rsidR="000D34DE" w:rsidRPr="00F97028" w:rsidRDefault="000D34DE" w:rsidP="000D34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7028">
        <w:rPr>
          <w:rFonts w:ascii="Times New Roman" w:hAnsi="Times New Roman"/>
          <w:bCs/>
          <w:sz w:val="28"/>
          <w:szCs w:val="28"/>
        </w:rPr>
        <w:t xml:space="preserve">Для определения оптимальной начальной дозы и поддерживающей дозы у пациентов с почечной недостаточностью подбор доз следует производить в индивидуальном порядке, используя отдельные компоненты препарата – </w:t>
      </w:r>
      <w:proofErr w:type="spellStart"/>
      <w:r w:rsidRPr="00F97028">
        <w:rPr>
          <w:rFonts w:ascii="Times New Roman" w:hAnsi="Times New Roman"/>
          <w:bCs/>
          <w:sz w:val="28"/>
          <w:szCs w:val="28"/>
        </w:rPr>
        <w:t>лизиноприл</w:t>
      </w:r>
      <w:proofErr w:type="spellEnd"/>
      <w:r w:rsidRPr="00F97028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F97028">
        <w:rPr>
          <w:rFonts w:ascii="Times New Roman" w:hAnsi="Times New Roman"/>
          <w:bCs/>
          <w:sz w:val="28"/>
          <w:szCs w:val="28"/>
        </w:rPr>
        <w:t>амлодипин</w:t>
      </w:r>
      <w:proofErr w:type="spellEnd"/>
      <w:r w:rsidRPr="00F97028">
        <w:rPr>
          <w:rFonts w:ascii="Times New Roman" w:hAnsi="Times New Roman"/>
          <w:bCs/>
          <w:sz w:val="28"/>
          <w:szCs w:val="28"/>
        </w:rPr>
        <w:t xml:space="preserve">. </w:t>
      </w:r>
    </w:p>
    <w:p w:rsidR="000D34DE" w:rsidRPr="00F97028" w:rsidRDefault="000D34DE" w:rsidP="000D34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7028">
        <w:rPr>
          <w:rFonts w:ascii="Times New Roman" w:hAnsi="Times New Roman"/>
          <w:bCs/>
          <w:sz w:val="28"/>
          <w:szCs w:val="28"/>
        </w:rPr>
        <w:t xml:space="preserve">Во время терапии препаратом </w:t>
      </w:r>
      <w:proofErr w:type="spellStart"/>
      <w:r w:rsidR="008C64FF" w:rsidRPr="00F97028">
        <w:rPr>
          <w:rFonts w:ascii="Times New Roman" w:hAnsi="Times New Roman"/>
          <w:bCs/>
          <w:sz w:val="28"/>
          <w:szCs w:val="28"/>
        </w:rPr>
        <w:t>ВиваКор</w:t>
      </w:r>
      <w:proofErr w:type="spellEnd"/>
      <w:r w:rsidR="008C64FF" w:rsidRPr="00F97028">
        <w:rPr>
          <w:rFonts w:ascii="Times New Roman" w:hAnsi="Times New Roman"/>
          <w:bCs/>
          <w:sz w:val="28"/>
          <w:szCs w:val="28"/>
          <w:vertAlign w:val="superscript"/>
        </w:rPr>
        <w:t>®</w:t>
      </w:r>
      <w:r w:rsidRPr="00F97028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F97028">
        <w:rPr>
          <w:rFonts w:ascii="Times New Roman" w:hAnsi="Times New Roman"/>
          <w:bCs/>
          <w:sz w:val="28"/>
          <w:szCs w:val="28"/>
        </w:rPr>
        <w:t>следует контролировать функцию почек, содержание калия и натрия в сыворотке крови. В случае ухудшения функции почек следует прекратить прием препарата и заменить его отдельными компонентами, подобранными должным образом. Амлодипин не выводится посредством диализа.</w:t>
      </w:r>
    </w:p>
    <w:p w:rsidR="000D34DE" w:rsidRPr="00F97028" w:rsidRDefault="000D34DE" w:rsidP="000D34DE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97028">
        <w:rPr>
          <w:rFonts w:ascii="Times New Roman" w:hAnsi="Times New Roman"/>
          <w:bCs/>
          <w:i/>
          <w:sz w:val="28"/>
          <w:szCs w:val="28"/>
        </w:rPr>
        <w:t>Пациенты с печеночной недостаточностью</w:t>
      </w:r>
    </w:p>
    <w:p w:rsidR="000D34DE" w:rsidRPr="00F97028" w:rsidRDefault="000D34DE" w:rsidP="000D34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7028">
        <w:rPr>
          <w:rFonts w:ascii="Times New Roman" w:hAnsi="Times New Roman"/>
          <w:bCs/>
          <w:sz w:val="28"/>
          <w:szCs w:val="28"/>
        </w:rPr>
        <w:t xml:space="preserve">Рекомендации относительно доз у пациентов с легкой или умеренной печеночной недостаточностью еще не разработаны, поэтому подбор доз таким пациентам следует осуществлять с осторожностью, и начинать следует с минимальной дозы в диапазоне дозирования. Для определения оптимальной начальной дозы и поддерживающей дозы у пациентов с печеночной недостаточностью подбор доз следует производить в индивидуальном порядке, используя свободную комбинацию </w:t>
      </w:r>
      <w:proofErr w:type="spellStart"/>
      <w:r w:rsidRPr="00F97028">
        <w:rPr>
          <w:rFonts w:ascii="Times New Roman" w:hAnsi="Times New Roman"/>
          <w:bCs/>
          <w:sz w:val="28"/>
          <w:szCs w:val="28"/>
        </w:rPr>
        <w:t>лизиноприла</w:t>
      </w:r>
      <w:proofErr w:type="spellEnd"/>
      <w:r w:rsidRPr="00F97028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F97028">
        <w:rPr>
          <w:rFonts w:ascii="Times New Roman" w:hAnsi="Times New Roman"/>
          <w:bCs/>
          <w:sz w:val="28"/>
          <w:szCs w:val="28"/>
        </w:rPr>
        <w:t>амлодипина</w:t>
      </w:r>
      <w:proofErr w:type="spellEnd"/>
      <w:r w:rsidRPr="00F97028">
        <w:rPr>
          <w:rFonts w:ascii="Times New Roman" w:hAnsi="Times New Roman"/>
          <w:bCs/>
          <w:sz w:val="28"/>
          <w:szCs w:val="28"/>
        </w:rPr>
        <w:t>.</w:t>
      </w:r>
    </w:p>
    <w:p w:rsidR="000D34DE" w:rsidRPr="00F97028" w:rsidRDefault="000D34DE" w:rsidP="000D34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97028">
        <w:rPr>
          <w:rFonts w:ascii="Times New Roman" w:hAnsi="Times New Roman"/>
          <w:bCs/>
          <w:sz w:val="28"/>
          <w:szCs w:val="28"/>
        </w:rPr>
        <w:t>Фармакокинетика</w:t>
      </w:r>
      <w:proofErr w:type="spellEnd"/>
      <w:r w:rsidRPr="00F970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97028">
        <w:rPr>
          <w:rFonts w:ascii="Times New Roman" w:hAnsi="Times New Roman"/>
          <w:bCs/>
          <w:sz w:val="28"/>
          <w:szCs w:val="28"/>
        </w:rPr>
        <w:t>амлодипина</w:t>
      </w:r>
      <w:proofErr w:type="spellEnd"/>
      <w:r w:rsidRPr="00F97028">
        <w:rPr>
          <w:rFonts w:ascii="Times New Roman" w:hAnsi="Times New Roman"/>
          <w:bCs/>
          <w:sz w:val="28"/>
          <w:szCs w:val="28"/>
        </w:rPr>
        <w:t xml:space="preserve"> при тяжелой печеночной недостаточности не изучена. Применение амлодипина у пациентов с тяжелой печеночной недостаточностью следует начинать с самой низкой дозы и медленно титровать дозу.</w:t>
      </w:r>
    </w:p>
    <w:p w:rsidR="000D34DE" w:rsidRPr="00F97028" w:rsidRDefault="000D34DE" w:rsidP="000D34DE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97028">
        <w:rPr>
          <w:rFonts w:ascii="Times New Roman" w:hAnsi="Times New Roman"/>
          <w:bCs/>
          <w:i/>
          <w:sz w:val="28"/>
          <w:szCs w:val="28"/>
        </w:rPr>
        <w:t>Пациенты пожилого возраста (&gt; 65 лет)</w:t>
      </w:r>
    </w:p>
    <w:p w:rsidR="000D34DE" w:rsidRPr="00F97028" w:rsidRDefault="000D34DE" w:rsidP="000D34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7028">
        <w:rPr>
          <w:rFonts w:ascii="Times New Roman" w:hAnsi="Times New Roman"/>
          <w:bCs/>
          <w:sz w:val="28"/>
          <w:szCs w:val="28"/>
        </w:rPr>
        <w:t>У пациентов пожилого возраста препарат следует применять с осторожностью.</w:t>
      </w:r>
    </w:p>
    <w:p w:rsidR="000D34DE" w:rsidRPr="00F97028" w:rsidRDefault="000D34DE" w:rsidP="000D34D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97028">
        <w:rPr>
          <w:rFonts w:ascii="Times New Roman" w:hAnsi="Times New Roman"/>
          <w:iCs/>
          <w:sz w:val="28"/>
          <w:szCs w:val="28"/>
        </w:rPr>
        <w:lastRenderedPageBreak/>
        <w:t xml:space="preserve">В клинических исследованиях изменения профиля эффективности или безопасности </w:t>
      </w:r>
      <w:proofErr w:type="spellStart"/>
      <w:r w:rsidRPr="00F97028">
        <w:rPr>
          <w:rFonts w:ascii="Times New Roman" w:hAnsi="Times New Roman"/>
          <w:iCs/>
          <w:sz w:val="28"/>
          <w:szCs w:val="28"/>
        </w:rPr>
        <w:t>амлодипина</w:t>
      </w:r>
      <w:proofErr w:type="spellEnd"/>
      <w:r w:rsidRPr="00F97028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F97028">
        <w:rPr>
          <w:rFonts w:ascii="Times New Roman" w:hAnsi="Times New Roman"/>
          <w:iCs/>
          <w:sz w:val="28"/>
          <w:szCs w:val="28"/>
        </w:rPr>
        <w:t>лизиноприла</w:t>
      </w:r>
      <w:proofErr w:type="spellEnd"/>
      <w:r w:rsidRPr="00F97028">
        <w:rPr>
          <w:rFonts w:ascii="Times New Roman" w:hAnsi="Times New Roman"/>
          <w:iCs/>
          <w:sz w:val="28"/>
          <w:szCs w:val="28"/>
        </w:rPr>
        <w:t xml:space="preserve"> в зависимости от возраста не выявлено. Для определения оптимальной поддерживающей дозы у </w:t>
      </w:r>
      <w:proofErr w:type="spellStart"/>
      <w:r w:rsidRPr="00F97028">
        <w:rPr>
          <w:rFonts w:ascii="Times New Roman" w:hAnsi="Times New Roman"/>
          <w:iCs/>
          <w:sz w:val="28"/>
          <w:szCs w:val="28"/>
        </w:rPr>
        <w:t>пафиентов</w:t>
      </w:r>
      <w:proofErr w:type="spellEnd"/>
      <w:r w:rsidRPr="00F97028">
        <w:rPr>
          <w:rFonts w:ascii="Times New Roman" w:hAnsi="Times New Roman"/>
          <w:iCs/>
          <w:sz w:val="28"/>
          <w:szCs w:val="28"/>
        </w:rPr>
        <w:t xml:space="preserve"> пожилого возраста подбор </w:t>
      </w:r>
      <w:proofErr w:type="spellStart"/>
      <w:r w:rsidRPr="00F97028">
        <w:rPr>
          <w:rFonts w:ascii="Times New Roman" w:hAnsi="Times New Roman"/>
          <w:iCs/>
          <w:sz w:val="28"/>
          <w:szCs w:val="28"/>
        </w:rPr>
        <w:t>дозв</w:t>
      </w:r>
      <w:proofErr w:type="spellEnd"/>
      <w:r w:rsidRPr="00F97028">
        <w:rPr>
          <w:rFonts w:ascii="Times New Roman" w:hAnsi="Times New Roman"/>
          <w:iCs/>
          <w:sz w:val="28"/>
          <w:szCs w:val="28"/>
        </w:rPr>
        <w:t xml:space="preserve"> следует проводить в индивидуальном порядке, используя свободную комбинацию </w:t>
      </w:r>
      <w:proofErr w:type="spellStart"/>
      <w:r w:rsidRPr="00F97028">
        <w:rPr>
          <w:rFonts w:ascii="Times New Roman" w:hAnsi="Times New Roman"/>
          <w:iCs/>
          <w:sz w:val="28"/>
          <w:szCs w:val="28"/>
        </w:rPr>
        <w:t>лизиноприла</w:t>
      </w:r>
      <w:proofErr w:type="spellEnd"/>
      <w:r w:rsidRPr="00F97028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F97028">
        <w:rPr>
          <w:rFonts w:ascii="Times New Roman" w:hAnsi="Times New Roman"/>
          <w:iCs/>
          <w:sz w:val="28"/>
          <w:szCs w:val="28"/>
        </w:rPr>
        <w:t>амлодипина</w:t>
      </w:r>
      <w:proofErr w:type="spellEnd"/>
      <w:r w:rsidRPr="00F97028">
        <w:rPr>
          <w:rFonts w:ascii="Times New Roman" w:hAnsi="Times New Roman"/>
          <w:iCs/>
          <w:sz w:val="28"/>
          <w:szCs w:val="28"/>
        </w:rPr>
        <w:t>.</w:t>
      </w:r>
    </w:p>
    <w:p w:rsidR="000D34DE" w:rsidRPr="00F97028" w:rsidRDefault="000D34DE" w:rsidP="000D34D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97028">
        <w:rPr>
          <w:rFonts w:ascii="Times New Roman" w:hAnsi="Times New Roman"/>
          <w:iCs/>
          <w:sz w:val="28"/>
          <w:szCs w:val="28"/>
        </w:rPr>
        <w:t>Дети (</w:t>
      </w:r>
      <w:r w:rsidRPr="00F97028">
        <w:rPr>
          <w:rFonts w:ascii="Times New Roman" w:hAnsi="Times New Roman"/>
          <w:iCs/>
          <w:sz w:val="28"/>
          <w:szCs w:val="28"/>
        </w:rPr>
        <w:sym w:font="Symbol" w:char="F03C"/>
      </w:r>
      <w:r w:rsidRPr="00F97028">
        <w:rPr>
          <w:rFonts w:ascii="Times New Roman" w:hAnsi="Times New Roman"/>
          <w:iCs/>
          <w:sz w:val="28"/>
          <w:szCs w:val="28"/>
        </w:rPr>
        <w:t xml:space="preserve"> 18 лет)</w:t>
      </w:r>
    </w:p>
    <w:p w:rsidR="0079710A" w:rsidRPr="00F97028" w:rsidRDefault="000D34DE" w:rsidP="000D34DE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97028">
        <w:rPr>
          <w:rFonts w:ascii="Times New Roman" w:hAnsi="Times New Roman"/>
          <w:iCs/>
          <w:sz w:val="28"/>
          <w:szCs w:val="28"/>
        </w:rPr>
        <w:t xml:space="preserve">Безопасность и эффективность препарата </w:t>
      </w:r>
      <w:r w:rsidRPr="00F97028">
        <w:rPr>
          <w:rFonts w:ascii="Times New Roman" w:hAnsi="Times New Roman"/>
          <w:sz w:val="28"/>
          <w:szCs w:val="28"/>
        </w:rPr>
        <w:t>у детей и подростков в возрасте до 18</w:t>
      </w:r>
      <w:r w:rsidRPr="00F97028">
        <w:rPr>
          <w:rFonts w:ascii="Times New Roman" w:hAnsi="Times New Roman"/>
          <w:iCs/>
          <w:sz w:val="28"/>
          <w:szCs w:val="28"/>
        </w:rPr>
        <w:t xml:space="preserve"> лет не установлены</w:t>
      </w:r>
      <w:r w:rsidRPr="00F97028">
        <w:rPr>
          <w:rFonts w:ascii="Times New Roman" w:hAnsi="Times New Roman"/>
          <w:sz w:val="28"/>
          <w:szCs w:val="28"/>
        </w:rPr>
        <w:t>.</w:t>
      </w:r>
    </w:p>
    <w:p w:rsidR="008C64FF" w:rsidRPr="00F97028" w:rsidRDefault="008C64FF" w:rsidP="008C64FF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bookmarkStart w:id="2" w:name="2175220275"/>
      <w:r w:rsidRPr="00F970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F9702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C64FF" w:rsidRPr="00F97028" w:rsidRDefault="008C64FF" w:rsidP="008C64F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97028">
        <w:rPr>
          <w:rFonts w:ascii="Times New Roman" w:hAnsi="Times New Roman"/>
          <w:color w:val="000000"/>
          <w:sz w:val="28"/>
          <w:szCs w:val="28"/>
        </w:rPr>
        <w:t>Для приема внутрь.</w:t>
      </w:r>
    </w:p>
    <w:bookmarkEnd w:id="2"/>
    <w:p w:rsidR="008C64FF" w:rsidRPr="00F97028" w:rsidRDefault="008C64FF" w:rsidP="008C64FF">
      <w:pPr>
        <w:widowControl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97028">
        <w:rPr>
          <w:rFonts w:ascii="Times New Roman" w:eastAsia="Times New Roman" w:hAnsi="Times New Roman"/>
          <w:sz w:val="28"/>
          <w:szCs w:val="28"/>
        </w:rPr>
        <w:t xml:space="preserve">Поскольку прием пищи не влияет на всасывание, препарат </w:t>
      </w:r>
      <w:proofErr w:type="spellStart"/>
      <w:r w:rsidRPr="00F97028">
        <w:rPr>
          <w:rFonts w:ascii="Times New Roman" w:hAnsi="Times New Roman"/>
          <w:bCs/>
          <w:sz w:val="28"/>
          <w:szCs w:val="28"/>
        </w:rPr>
        <w:t>ВиваКор</w:t>
      </w:r>
      <w:proofErr w:type="spellEnd"/>
      <w:r w:rsidRPr="00F97028">
        <w:rPr>
          <w:rFonts w:ascii="Times New Roman" w:hAnsi="Times New Roman"/>
          <w:bCs/>
          <w:sz w:val="28"/>
          <w:szCs w:val="28"/>
          <w:vertAlign w:val="superscript"/>
        </w:rPr>
        <w:t>®</w:t>
      </w:r>
      <w:r w:rsidRPr="00F97028">
        <w:rPr>
          <w:rFonts w:ascii="Times New Roman" w:eastAsia="Times New Roman" w:hAnsi="Times New Roman"/>
          <w:sz w:val="28"/>
          <w:szCs w:val="28"/>
        </w:rPr>
        <w:t>, можно принимать независимо от приема пищи, т.е. до, во время или после еды.</w:t>
      </w:r>
    </w:p>
    <w:p w:rsidR="005C4B12" w:rsidRPr="00F97028" w:rsidRDefault="00DB406A" w:rsidP="0013661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9702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F97028">
        <w:rPr>
          <w:rFonts w:ascii="Times New Roman" w:hAnsi="Times New Roman"/>
          <w:i/>
          <w:sz w:val="28"/>
          <w:szCs w:val="28"/>
        </w:rPr>
        <w:t xml:space="preserve"> </w:t>
      </w:r>
    </w:p>
    <w:p w:rsidR="00A3545C" w:rsidRPr="00F97028" w:rsidRDefault="00A3545C" w:rsidP="00A3545C">
      <w:pPr>
        <w:tabs>
          <w:tab w:val="left" w:pos="288"/>
          <w:tab w:val="left" w:pos="432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2175220282"/>
      <w:bookmarkEnd w:id="1"/>
      <w:r w:rsidRPr="00F97028">
        <w:rPr>
          <w:rFonts w:ascii="Times New Roman" w:hAnsi="Times New Roman"/>
          <w:sz w:val="28"/>
          <w:szCs w:val="28"/>
        </w:rPr>
        <w:t xml:space="preserve">Симптомы: чрезмерная периферическая </w:t>
      </w:r>
      <w:proofErr w:type="spellStart"/>
      <w:r w:rsidRPr="00F97028">
        <w:rPr>
          <w:rFonts w:ascii="Times New Roman" w:hAnsi="Times New Roman"/>
          <w:sz w:val="28"/>
          <w:szCs w:val="28"/>
        </w:rPr>
        <w:t>вазодилатация</w:t>
      </w:r>
      <w:proofErr w:type="spellEnd"/>
      <w:r w:rsidRPr="00F97028">
        <w:rPr>
          <w:rFonts w:ascii="Times New Roman" w:hAnsi="Times New Roman"/>
          <w:sz w:val="28"/>
          <w:szCs w:val="28"/>
        </w:rPr>
        <w:t xml:space="preserve"> с выраженной артериальной гипотензией, острая сосудистая недостаточность, нарушения электролитного баланса, почечная недостаточность гипервентиляция, тахикардия, ощущение сердцебиения, брадикардия, головокружение, тревога и кашель. </w:t>
      </w:r>
    </w:p>
    <w:p w:rsidR="00A3545C" w:rsidRPr="00F97028" w:rsidRDefault="00A3545C" w:rsidP="00A3545C">
      <w:pPr>
        <w:tabs>
          <w:tab w:val="left" w:pos="288"/>
          <w:tab w:val="left" w:pos="432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97028">
        <w:rPr>
          <w:rFonts w:ascii="Times New Roman" w:hAnsi="Times New Roman"/>
          <w:sz w:val="28"/>
          <w:szCs w:val="28"/>
        </w:rPr>
        <w:t xml:space="preserve">Лечение: Рекомендуется проведение симптоматического лечения (размещение пациента лежа на спине, мониторинг, и, при необходимости, поддержание функций сердечно-сосудистой и дыхательной систем, артериального давления, объема циркулирующей крови и электролитного баланса, а также контроль за концентрацией креатинина в сыворотке крови). В случае выраженной артериальной гипотензии необходимо обеспечить возвышенное положение нижних конечностей; если введение жидкости не привело к достаточному результату, может потребоваться поддерживающая терапия с введением периферических </w:t>
      </w:r>
      <w:proofErr w:type="spellStart"/>
      <w:r w:rsidRPr="00F97028">
        <w:rPr>
          <w:rFonts w:ascii="Times New Roman" w:hAnsi="Times New Roman"/>
          <w:sz w:val="28"/>
          <w:szCs w:val="28"/>
        </w:rPr>
        <w:t>вазопрессоров</w:t>
      </w:r>
      <w:proofErr w:type="spellEnd"/>
      <w:r w:rsidRPr="00F97028">
        <w:rPr>
          <w:rFonts w:ascii="Times New Roman" w:hAnsi="Times New Roman"/>
          <w:sz w:val="28"/>
          <w:szCs w:val="28"/>
        </w:rPr>
        <w:t xml:space="preserve">, при условии отсутствия противопоказаний к их применению. При наличии соответствующей возможности можно также рассмотреть целесообразность </w:t>
      </w:r>
      <w:proofErr w:type="spellStart"/>
      <w:r w:rsidRPr="00F97028">
        <w:rPr>
          <w:rFonts w:ascii="Times New Roman" w:hAnsi="Times New Roman"/>
          <w:sz w:val="28"/>
          <w:szCs w:val="28"/>
        </w:rPr>
        <w:t>инфузионного</w:t>
      </w:r>
      <w:proofErr w:type="spellEnd"/>
      <w:r w:rsidRPr="00F97028">
        <w:rPr>
          <w:rFonts w:ascii="Times New Roman" w:hAnsi="Times New Roman"/>
          <w:sz w:val="28"/>
          <w:szCs w:val="28"/>
        </w:rPr>
        <w:t xml:space="preserve"> введения </w:t>
      </w:r>
      <w:proofErr w:type="spellStart"/>
      <w:r w:rsidRPr="00F97028">
        <w:rPr>
          <w:rFonts w:ascii="Times New Roman" w:hAnsi="Times New Roman"/>
          <w:sz w:val="28"/>
          <w:szCs w:val="28"/>
        </w:rPr>
        <w:t>ангиотензина</w:t>
      </w:r>
      <w:proofErr w:type="spellEnd"/>
      <w:r w:rsidRPr="00F97028">
        <w:rPr>
          <w:rFonts w:ascii="Times New Roman" w:hAnsi="Times New Roman"/>
          <w:sz w:val="28"/>
          <w:szCs w:val="28"/>
        </w:rPr>
        <w:t xml:space="preserve"> II. Внутривенное введение кальция глюконата может оказать положительное влияние на обратное развитие эффектов, вызванных блокадой кальциевых каналов.</w:t>
      </w:r>
    </w:p>
    <w:p w:rsidR="00394146" w:rsidRPr="00F97028" w:rsidRDefault="00A3545C" w:rsidP="00A35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7028">
        <w:rPr>
          <w:rFonts w:ascii="Times New Roman" w:hAnsi="Times New Roman"/>
          <w:sz w:val="28"/>
          <w:szCs w:val="28"/>
        </w:rPr>
        <w:t>Лизиноприл</w:t>
      </w:r>
      <w:proofErr w:type="spellEnd"/>
      <w:r w:rsidRPr="00F97028">
        <w:rPr>
          <w:rFonts w:ascii="Times New Roman" w:hAnsi="Times New Roman"/>
          <w:sz w:val="28"/>
          <w:szCs w:val="28"/>
        </w:rPr>
        <w:t xml:space="preserve"> можно удалить из системного кровотока путем проведения гемодиализа.</w:t>
      </w:r>
      <w:r w:rsidRPr="00F97028">
        <w:rPr>
          <w:rFonts w:ascii="Times New Roman" w:hAnsi="Times New Roman"/>
          <w:i/>
          <w:sz w:val="28"/>
          <w:szCs w:val="28"/>
        </w:rPr>
        <w:t xml:space="preserve"> </w:t>
      </w:r>
      <w:r w:rsidRPr="00F97028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F97028">
        <w:rPr>
          <w:rFonts w:ascii="Times New Roman" w:hAnsi="Times New Roman"/>
          <w:sz w:val="28"/>
          <w:szCs w:val="28"/>
        </w:rPr>
        <w:t>высокопроточных</w:t>
      </w:r>
      <w:proofErr w:type="spellEnd"/>
      <w:r w:rsidRPr="00F97028">
        <w:rPr>
          <w:rFonts w:ascii="Times New Roman" w:hAnsi="Times New Roman"/>
          <w:sz w:val="28"/>
          <w:szCs w:val="28"/>
        </w:rPr>
        <w:t xml:space="preserve"> полиакрилонитриловых мембран во время диализа не рекомендуется.</w:t>
      </w:r>
    </w:p>
    <w:p w:rsidR="001860C9" w:rsidRPr="00F97028" w:rsidRDefault="001860C9" w:rsidP="001860C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97028">
        <w:rPr>
          <w:rFonts w:ascii="Times New Roman" w:hAnsi="Times New Roman"/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1860C9" w:rsidRPr="00F97028" w:rsidRDefault="001860C9" w:rsidP="001860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7028">
        <w:rPr>
          <w:rFonts w:ascii="Times New Roman" w:hAnsi="Times New Roman"/>
          <w:color w:val="000000"/>
          <w:sz w:val="28"/>
          <w:szCs w:val="28"/>
        </w:rPr>
        <w:t>В случае, если Вам не понятен способ применения лекарственного препарата, рекомендуем обратиться за консультацией к медицинскому работнику.</w:t>
      </w:r>
    </w:p>
    <w:p w:rsidR="00394146" w:rsidRPr="00F97028" w:rsidRDefault="00394146" w:rsidP="001366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7AD" w:rsidRPr="00F97028" w:rsidRDefault="001937AD" w:rsidP="001366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702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Описание нежелательных реакций</w:t>
      </w:r>
      <w:r w:rsidR="005C4B12" w:rsidRPr="00F970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F97028">
        <w:rPr>
          <w:rFonts w:ascii="Times New Roman" w:hAnsi="Times New Roman"/>
          <w:b/>
          <w:color w:val="000000"/>
          <w:sz w:val="28"/>
          <w:szCs w:val="28"/>
        </w:rPr>
        <w:t>которые проявляются при стандартном применении ЛП и меры, которы</w:t>
      </w:r>
      <w:r w:rsidR="001C4A62">
        <w:rPr>
          <w:rFonts w:ascii="Times New Roman" w:hAnsi="Times New Roman"/>
          <w:b/>
          <w:color w:val="000000"/>
          <w:sz w:val="28"/>
          <w:szCs w:val="28"/>
        </w:rPr>
        <w:t>е следует принять в этом случае</w:t>
      </w:r>
    </w:p>
    <w:bookmarkEnd w:id="3"/>
    <w:p w:rsidR="00A3545C" w:rsidRDefault="00A3545C" w:rsidP="004066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7028">
        <w:rPr>
          <w:rFonts w:ascii="Times New Roman" w:eastAsia="Times New Roman" w:hAnsi="Times New Roman"/>
          <w:sz w:val="28"/>
          <w:szCs w:val="28"/>
        </w:rPr>
        <w:t>Частота нежелательных реакций</w:t>
      </w:r>
      <w:r w:rsidRPr="00A81521">
        <w:rPr>
          <w:rFonts w:ascii="Times New Roman" w:eastAsia="Times New Roman" w:hAnsi="Times New Roman"/>
          <w:sz w:val="28"/>
          <w:szCs w:val="28"/>
        </w:rPr>
        <w:t xml:space="preserve"> у пациентов, получавших оба действующих вещества одновременно, не превышала соответствующую частоту у пациентов, получавших одно из действующих веществ. Нежелательные реакции не отличались от таковых, ранее зарегистрированных при приеме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амлодипина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 xml:space="preserve"> и/или </w:t>
      </w:r>
      <w:proofErr w:type="spellStart"/>
      <w:r w:rsidRPr="00A81521">
        <w:rPr>
          <w:rFonts w:ascii="Times New Roman" w:eastAsia="Times New Roman" w:hAnsi="Times New Roman"/>
          <w:sz w:val="28"/>
          <w:szCs w:val="28"/>
        </w:rPr>
        <w:t>лизиноприла</w:t>
      </w:r>
      <w:proofErr w:type="spellEnd"/>
      <w:r w:rsidRPr="00A81521">
        <w:rPr>
          <w:rFonts w:ascii="Times New Roman" w:eastAsia="Times New Roman" w:hAnsi="Times New Roman"/>
          <w:sz w:val="28"/>
          <w:szCs w:val="28"/>
        </w:rPr>
        <w:t>. Нежелательные реакции обычно были легкими, кратковременными и редко приводили к прекращению лечения. Наиболее частые нежелательные реакции при приеме комбинированного препарата включали головную боль (8%), кашель (5%), и головокружение (3%).</w:t>
      </w:r>
    </w:p>
    <w:p w:rsidR="00A3545C" w:rsidRPr="00A81521" w:rsidRDefault="00A3545C" w:rsidP="00A3545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 w:rsidRPr="00A81521">
        <w:rPr>
          <w:rFonts w:ascii="Times New Roman" w:hAnsi="Times New Roman"/>
          <w:color w:val="000000"/>
          <w:sz w:val="28"/>
          <w:szCs w:val="28"/>
          <w:u w:val="single"/>
        </w:rPr>
        <w:t>Лизиноприл</w:t>
      </w:r>
      <w:proofErr w:type="spellEnd"/>
    </w:p>
    <w:p w:rsidR="00A3545C" w:rsidRPr="00A81521" w:rsidRDefault="00A3545C" w:rsidP="00A3545C">
      <w:pPr>
        <w:tabs>
          <w:tab w:val="left" w:pos="2295"/>
          <w:tab w:val="left" w:pos="6225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81521">
        <w:rPr>
          <w:rFonts w:ascii="Times New Roman" w:hAnsi="Times New Roman"/>
          <w:i/>
          <w:color w:val="000000"/>
          <w:sz w:val="28"/>
          <w:szCs w:val="28"/>
        </w:rPr>
        <w:t xml:space="preserve">Часто (может развиться у 1 из 10 пациентов): </w:t>
      </w:r>
    </w:p>
    <w:p w:rsidR="00A3545C" w:rsidRPr="00A81521" w:rsidRDefault="00A3545C" w:rsidP="00A3545C">
      <w:pPr>
        <w:tabs>
          <w:tab w:val="left" w:pos="2295"/>
          <w:tab w:val="left" w:pos="622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1521">
        <w:rPr>
          <w:rFonts w:ascii="Times New Roman" w:hAnsi="Times New Roman"/>
          <w:color w:val="000000"/>
          <w:sz w:val="28"/>
          <w:szCs w:val="28"/>
        </w:rPr>
        <w:t>головокружение, головная боль,</w:t>
      </w:r>
      <w:r w:rsidRPr="00A81521">
        <w:rPr>
          <w:rFonts w:ascii="Times New Roman" w:hAnsi="Times New Roman"/>
          <w:sz w:val="28"/>
          <w:szCs w:val="28"/>
        </w:rPr>
        <w:t xml:space="preserve"> </w:t>
      </w:r>
      <w:r w:rsidRPr="00A81521">
        <w:rPr>
          <w:rFonts w:ascii="Times New Roman" w:hAnsi="Times New Roman"/>
          <w:color w:val="000000"/>
          <w:sz w:val="28"/>
          <w:szCs w:val="28"/>
        </w:rPr>
        <w:t>ортостатические эффекты (включая артериальную гипотензию), кашель, диарея, рвота,</w:t>
      </w:r>
      <w:r w:rsidRPr="00A81521">
        <w:rPr>
          <w:rFonts w:ascii="Times New Roman" w:hAnsi="Times New Roman"/>
          <w:sz w:val="28"/>
          <w:szCs w:val="28"/>
        </w:rPr>
        <w:t xml:space="preserve"> </w:t>
      </w:r>
      <w:r w:rsidRPr="00A81521">
        <w:rPr>
          <w:rFonts w:ascii="Times New Roman" w:hAnsi="Times New Roman"/>
          <w:color w:val="000000"/>
          <w:sz w:val="28"/>
          <w:szCs w:val="28"/>
        </w:rPr>
        <w:t>нарушение функции почек.</w:t>
      </w:r>
    </w:p>
    <w:p w:rsidR="00A3545C" w:rsidRPr="00A81521" w:rsidRDefault="00A3545C" w:rsidP="00A3545C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1521">
        <w:rPr>
          <w:rFonts w:ascii="Times New Roman" w:hAnsi="Times New Roman"/>
          <w:i/>
          <w:color w:val="000000"/>
          <w:sz w:val="28"/>
          <w:szCs w:val="28"/>
        </w:rPr>
        <w:t>Нечасто (может развиться у 1 из 100 пациентов):</w:t>
      </w:r>
      <w:r w:rsidRPr="00A815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545C" w:rsidRPr="00A81521" w:rsidRDefault="00A3545C" w:rsidP="00A3545C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1521">
        <w:rPr>
          <w:rFonts w:ascii="Times New Roman" w:hAnsi="Times New Roman"/>
          <w:color w:val="000000"/>
          <w:sz w:val="28"/>
          <w:szCs w:val="28"/>
        </w:rPr>
        <w:t xml:space="preserve">изменение настроения, нарушения сна, галлюцинации, парестезия,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вертиго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дисгевзия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 (нарушения вкуса),</w:t>
      </w:r>
      <w:r w:rsidRPr="00A81521">
        <w:rPr>
          <w:rFonts w:ascii="Times New Roman" w:hAnsi="Times New Roman"/>
          <w:sz w:val="28"/>
          <w:szCs w:val="28"/>
        </w:rPr>
        <w:t xml:space="preserve"> </w:t>
      </w:r>
      <w:r w:rsidRPr="00A81521">
        <w:rPr>
          <w:rFonts w:ascii="Times New Roman" w:hAnsi="Times New Roman"/>
          <w:color w:val="000000"/>
          <w:sz w:val="28"/>
          <w:szCs w:val="28"/>
        </w:rPr>
        <w:t>инфаркт миокарда вероятно вследствие чрезмерного снижения артериального давления у пациентов из группы высокого риска, чувство учащенного сердцебиения, тахикардия</w:t>
      </w:r>
      <w:r w:rsidRPr="00A81521">
        <w:rPr>
          <w:rFonts w:ascii="Times New Roman" w:hAnsi="Times New Roman"/>
          <w:sz w:val="28"/>
          <w:szCs w:val="28"/>
        </w:rPr>
        <w:t xml:space="preserve">, </w:t>
      </w:r>
      <w:r w:rsidRPr="00A81521">
        <w:rPr>
          <w:rFonts w:ascii="Times New Roman" w:hAnsi="Times New Roman"/>
          <w:color w:val="000000"/>
          <w:sz w:val="28"/>
          <w:szCs w:val="28"/>
        </w:rPr>
        <w:t xml:space="preserve">острое нарушение мозгового кровообращения, вероятно вследствие чрезмерного снижения артериального давления у пациентов из группы высокого риска; синдром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Рейно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81521">
        <w:rPr>
          <w:rFonts w:ascii="Times New Roman" w:hAnsi="Times New Roman"/>
          <w:sz w:val="28"/>
          <w:szCs w:val="28"/>
        </w:rPr>
        <w:t>р</w:t>
      </w:r>
      <w:r w:rsidRPr="00A81521">
        <w:rPr>
          <w:rFonts w:ascii="Times New Roman" w:hAnsi="Times New Roman"/>
          <w:color w:val="000000"/>
          <w:sz w:val="28"/>
          <w:szCs w:val="28"/>
        </w:rPr>
        <w:t>инит,</w:t>
      </w:r>
      <w:r w:rsidRPr="00A81521">
        <w:rPr>
          <w:rFonts w:ascii="Times New Roman" w:hAnsi="Times New Roman"/>
          <w:sz w:val="28"/>
          <w:szCs w:val="28"/>
        </w:rPr>
        <w:t xml:space="preserve"> </w:t>
      </w:r>
      <w:r w:rsidRPr="00A81521">
        <w:rPr>
          <w:rFonts w:ascii="Times New Roman" w:hAnsi="Times New Roman"/>
          <w:color w:val="000000"/>
          <w:sz w:val="28"/>
          <w:szCs w:val="28"/>
        </w:rPr>
        <w:t>тошнота, боль в животе, нарушение пищеварения, сыпь, кожный зуд, импотенция,</w:t>
      </w:r>
      <w:r w:rsidRPr="00A81521">
        <w:rPr>
          <w:rFonts w:ascii="Times New Roman" w:hAnsi="Times New Roman"/>
          <w:sz w:val="28"/>
          <w:szCs w:val="28"/>
        </w:rPr>
        <w:t xml:space="preserve"> </w:t>
      </w:r>
      <w:r w:rsidRPr="00A81521">
        <w:rPr>
          <w:rFonts w:ascii="Times New Roman" w:hAnsi="Times New Roman"/>
          <w:color w:val="000000"/>
          <w:sz w:val="28"/>
          <w:szCs w:val="28"/>
        </w:rPr>
        <w:t>повышенная</w:t>
      </w:r>
      <w:r w:rsidRPr="00A815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81521">
        <w:rPr>
          <w:rFonts w:ascii="Times New Roman" w:hAnsi="Times New Roman"/>
          <w:color w:val="000000"/>
          <w:sz w:val="28"/>
          <w:szCs w:val="28"/>
        </w:rPr>
        <w:t>утомляемость, астения,</w:t>
      </w:r>
      <w:r w:rsidRPr="00A81521">
        <w:rPr>
          <w:rFonts w:ascii="Times New Roman" w:hAnsi="Times New Roman"/>
          <w:sz w:val="28"/>
          <w:szCs w:val="28"/>
        </w:rPr>
        <w:t xml:space="preserve"> п</w:t>
      </w:r>
      <w:r w:rsidRPr="00A81521">
        <w:rPr>
          <w:rFonts w:ascii="Times New Roman" w:hAnsi="Times New Roman"/>
          <w:color w:val="000000"/>
          <w:sz w:val="28"/>
          <w:szCs w:val="28"/>
        </w:rPr>
        <w:t>овышение концентрации мочевины и креатинина в сыворотке крови, повышение активности «печеночных» ферментов, гиперкалиемия.</w:t>
      </w:r>
    </w:p>
    <w:p w:rsidR="00A3545C" w:rsidRPr="00A81521" w:rsidRDefault="00A3545C" w:rsidP="00A3545C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1521">
        <w:rPr>
          <w:rFonts w:ascii="Times New Roman" w:hAnsi="Times New Roman"/>
          <w:i/>
          <w:color w:val="000000"/>
          <w:sz w:val="28"/>
          <w:szCs w:val="28"/>
        </w:rPr>
        <w:t>Редко (может развиться у 1 из 1000 пациентов):</w:t>
      </w:r>
      <w:r w:rsidRPr="00A81521">
        <w:rPr>
          <w:rFonts w:ascii="Times New Roman" w:hAnsi="Times New Roman"/>
          <w:sz w:val="28"/>
          <w:szCs w:val="28"/>
        </w:rPr>
        <w:t xml:space="preserve"> </w:t>
      </w:r>
    </w:p>
    <w:p w:rsidR="00A3545C" w:rsidRPr="00A81521" w:rsidRDefault="00A3545C" w:rsidP="00A3545C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1521">
        <w:rPr>
          <w:rFonts w:ascii="Times New Roman" w:hAnsi="Times New Roman"/>
          <w:color w:val="000000"/>
          <w:sz w:val="28"/>
          <w:szCs w:val="28"/>
        </w:rPr>
        <w:t>синдром неадекватной секреции антидиуретического гормона (СНСАГ),</w:t>
      </w:r>
      <w:r w:rsidRPr="00A81521">
        <w:rPr>
          <w:rFonts w:ascii="Times New Roman" w:hAnsi="Times New Roman"/>
          <w:sz w:val="28"/>
          <w:szCs w:val="28"/>
        </w:rPr>
        <w:t xml:space="preserve"> </w:t>
      </w:r>
      <w:r w:rsidRPr="00A81521">
        <w:rPr>
          <w:rFonts w:ascii="Times New Roman" w:hAnsi="Times New Roman"/>
          <w:color w:val="000000"/>
          <w:sz w:val="28"/>
          <w:szCs w:val="28"/>
        </w:rPr>
        <w:t xml:space="preserve">спутанность сознания, </w:t>
      </w:r>
      <w:proofErr w:type="spellStart"/>
      <w:r w:rsidRPr="00A81521">
        <w:rPr>
          <w:rFonts w:ascii="Times New Roman" w:hAnsi="Times New Roman"/>
          <w:sz w:val="28"/>
          <w:szCs w:val="28"/>
        </w:rPr>
        <w:t>п</w:t>
      </w:r>
      <w:r w:rsidRPr="00A81521">
        <w:rPr>
          <w:rFonts w:ascii="Times New Roman" w:hAnsi="Times New Roman"/>
          <w:color w:val="000000"/>
          <w:sz w:val="28"/>
          <w:szCs w:val="28"/>
        </w:rPr>
        <w:t>аросмия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 (нарушение обоняния), сухость во рту,</w:t>
      </w:r>
      <w:r w:rsidRPr="00A81521">
        <w:rPr>
          <w:rFonts w:ascii="Times New Roman" w:hAnsi="Times New Roman"/>
          <w:sz w:val="28"/>
          <w:szCs w:val="28"/>
        </w:rPr>
        <w:t xml:space="preserve"> к</w:t>
      </w:r>
      <w:r w:rsidRPr="00A81521">
        <w:rPr>
          <w:rFonts w:ascii="Times New Roman" w:hAnsi="Times New Roman"/>
          <w:color w:val="000000"/>
          <w:sz w:val="28"/>
          <w:szCs w:val="28"/>
        </w:rPr>
        <w:t>рапивница, выпадение волос, псориаз, гиперчувствительность/ангионевротический отек: отек лица, конечностей, губ, язык</w:t>
      </w:r>
      <w:r>
        <w:rPr>
          <w:rFonts w:ascii="Times New Roman" w:hAnsi="Times New Roman"/>
          <w:color w:val="000000"/>
          <w:sz w:val="28"/>
          <w:szCs w:val="28"/>
        </w:rPr>
        <w:t>а, голосовой щели и/или гортани</w:t>
      </w:r>
      <w:r w:rsidRPr="00A81521">
        <w:rPr>
          <w:rFonts w:ascii="Times New Roman" w:hAnsi="Times New Roman"/>
          <w:color w:val="000000"/>
          <w:sz w:val="28"/>
          <w:szCs w:val="28"/>
        </w:rPr>
        <w:t>, уремия, острая почечная недостаточность,</w:t>
      </w:r>
      <w:r w:rsidRPr="00A81521">
        <w:rPr>
          <w:rFonts w:ascii="Times New Roman" w:hAnsi="Times New Roman"/>
          <w:sz w:val="28"/>
          <w:szCs w:val="28"/>
        </w:rPr>
        <w:t xml:space="preserve"> </w:t>
      </w:r>
      <w:r w:rsidRPr="00A81521">
        <w:rPr>
          <w:rFonts w:ascii="Times New Roman" w:hAnsi="Times New Roman"/>
          <w:color w:val="000000"/>
          <w:sz w:val="28"/>
          <w:szCs w:val="28"/>
        </w:rPr>
        <w:t xml:space="preserve">гинекомастия, снижение гематокрита, снижение гемоглобина,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гипербилирубинемия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гипонатриемия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>.</w:t>
      </w:r>
    </w:p>
    <w:p w:rsidR="00A3545C" w:rsidRPr="00A81521" w:rsidRDefault="00A3545C" w:rsidP="00A3545C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1521">
        <w:rPr>
          <w:rFonts w:ascii="Times New Roman" w:hAnsi="Times New Roman"/>
          <w:i/>
          <w:color w:val="000000"/>
          <w:sz w:val="28"/>
          <w:szCs w:val="28"/>
        </w:rPr>
        <w:t>Очень редко (может развиться у 1 из 10000 пациентов):</w:t>
      </w:r>
      <w:r w:rsidRPr="00A815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545C" w:rsidRPr="00A81521" w:rsidRDefault="00A3545C" w:rsidP="00A3545C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1521">
        <w:rPr>
          <w:rFonts w:ascii="Times New Roman" w:hAnsi="Times New Roman"/>
          <w:color w:val="000000"/>
          <w:sz w:val="28"/>
          <w:szCs w:val="28"/>
        </w:rPr>
        <w:t>угнетение костномозгового кроветворения, анемия, тромбоцитопения, лейкопе</w:t>
      </w:r>
      <w:r>
        <w:rPr>
          <w:rFonts w:ascii="Times New Roman" w:hAnsi="Times New Roman"/>
          <w:color w:val="000000"/>
          <w:sz w:val="28"/>
          <w:szCs w:val="28"/>
        </w:rPr>
        <w:t xml:space="preserve">ния,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нейтропения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агранулоцитоз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, гемолитическая анемия,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лимфаденопатия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>, аутоиммунные нарушения, гипогликемия,</w:t>
      </w:r>
      <w:r w:rsidRPr="00A8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бронхоспазм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, синусит, аллергический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альвеолит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>, эозинофильная пневмония,</w:t>
      </w:r>
      <w:r w:rsidRPr="00A81521">
        <w:rPr>
          <w:rFonts w:ascii="Times New Roman" w:hAnsi="Times New Roman"/>
          <w:sz w:val="28"/>
          <w:szCs w:val="28"/>
        </w:rPr>
        <w:t xml:space="preserve"> </w:t>
      </w:r>
      <w:r w:rsidRPr="00A81521">
        <w:rPr>
          <w:rFonts w:ascii="Times New Roman" w:hAnsi="Times New Roman"/>
          <w:color w:val="000000"/>
          <w:sz w:val="28"/>
          <w:szCs w:val="28"/>
        </w:rPr>
        <w:t xml:space="preserve">панкреатит,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интестинальный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 ангионевротический отек</w:t>
      </w:r>
      <w:r w:rsidRPr="00A81521">
        <w:rPr>
          <w:rFonts w:ascii="Times New Roman" w:hAnsi="Times New Roman"/>
          <w:sz w:val="28"/>
          <w:szCs w:val="28"/>
        </w:rPr>
        <w:t>, г</w:t>
      </w:r>
      <w:r w:rsidRPr="00A81521">
        <w:rPr>
          <w:rFonts w:ascii="Times New Roman" w:hAnsi="Times New Roman"/>
          <w:color w:val="000000"/>
          <w:sz w:val="28"/>
          <w:szCs w:val="28"/>
        </w:rPr>
        <w:t xml:space="preserve">епатит, печёночно-клеточная или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холестатическая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 желтуха, печеночная недостаточность,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гипергидроз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, пузырчатка, токсический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эпидермальный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некролиз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, синдром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Стивенса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>-</w:t>
      </w:r>
      <w:r w:rsidRPr="00A81521">
        <w:rPr>
          <w:rFonts w:ascii="Times New Roman" w:hAnsi="Times New Roman"/>
          <w:color w:val="000000"/>
          <w:sz w:val="28"/>
          <w:szCs w:val="28"/>
        </w:rPr>
        <w:lastRenderedPageBreak/>
        <w:t xml:space="preserve">Джонсона,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мультиформная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 эритема,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псевдолимфома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 кожи*,</w:t>
      </w:r>
      <w:r w:rsidRPr="00A81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олигурия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 / анурия.</w:t>
      </w:r>
    </w:p>
    <w:p w:rsidR="00A3545C" w:rsidRPr="00A81521" w:rsidRDefault="00A3545C" w:rsidP="00A3545C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1521">
        <w:rPr>
          <w:rFonts w:ascii="Times New Roman" w:hAnsi="Times New Roman"/>
          <w:i/>
          <w:color w:val="000000"/>
          <w:sz w:val="28"/>
          <w:szCs w:val="28"/>
        </w:rPr>
        <w:t>Частота неизвестна (не может быть определена на основании имеющихся данных):</w:t>
      </w:r>
      <w:r w:rsidRPr="00A81521">
        <w:rPr>
          <w:rFonts w:ascii="Times New Roman" w:hAnsi="Times New Roman"/>
          <w:color w:val="000000"/>
          <w:sz w:val="28"/>
          <w:szCs w:val="28"/>
        </w:rPr>
        <w:t xml:space="preserve"> анафилактическая/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анафилактоидная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 реакция</w:t>
      </w:r>
      <w:r w:rsidRPr="00A81521">
        <w:rPr>
          <w:rFonts w:ascii="Times New Roman" w:hAnsi="Times New Roman"/>
          <w:sz w:val="28"/>
          <w:szCs w:val="28"/>
        </w:rPr>
        <w:t>, д</w:t>
      </w:r>
      <w:r w:rsidRPr="00A81521">
        <w:rPr>
          <w:rFonts w:ascii="Times New Roman" w:hAnsi="Times New Roman"/>
          <w:color w:val="000000"/>
          <w:sz w:val="28"/>
          <w:szCs w:val="28"/>
        </w:rPr>
        <w:t>епрессия,</w:t>
      </w:r>
      <w:r w:rsidRPr="00A81521">
        <w:rPr>
          <w:rFonts w:ascii="Times New Roman" w:hAnsi="Times New Roman"/>
          <w:sz w:val="28"/>
          <w:szCs w:val="28"/>
        </w:rPr>
        <w:t xml:space="preserve"> </w:t>
      </w:r>
      <w:r w:rsidRPr="00A81521">
        <w:rPr>
          <w:rFonts w:ascii="Times New Roman" w:hAnsi="Times New Roman"/>
          <w:color w:val="000000"/>
          <w:sz w:val="28"/>
          <w:szCs w:val="28"/>
        </w:rPr>
        <w:t>обморок.</w:t>
      </w:r>
    </w:p>
    <w:p w:rsidR="00A3545C" w:rsidRPr="00A81521" w:rsidRDefault="00A3545C" w:rsidP="00A3545C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1521">
        <w:rPr>
          <w:rFonts w:ascii="Times New Roman" w:hAnsi="Times New Roman"/>
          <w:color w:val="000000"/>
          <w:sz w:val="28"/>
          <w:szCs w:val="28"/>
        </w:rPr>
        <w:t>*</w:t>
      </w:r>
      <w:r w:rsidRPr="00EB0855">
        <w:rPr>
          <w:rFonts w:ascii="Times New Roman" w:hAnsi="Times New Roman"/>
          <w:color w:val="000000"/>
          <w:sz w:val="24"/>
          <w:szCs w:val="24"/>
        </w:rPr>
        <w:t xml:space="preserve">Сообщалось о </w:t>
      </w:r>
      <w:proofErr w:type="spellStart"/>
      <w:r w:rsidRPr="00EB0855">
        <w:rPr>
          <w:rFonts w:ascii="Times New Roman" w:hAnsi="Times New Roman"/>
          <w:color w:val="000000"/>
          <w:sz w:val="24"/>
          <w:szCs w:val="24"/>
        </w:rPr>
        <w:t>симптомокомплексе</w:t>
      </w:r>
      <w:proofErr w:type="spellEnd"/>
      <w:r w:rsidRPr="00EB0855">
        <w:rPr>
          <w:rFonts w:ascii="Times New Roman" w:hAnsi="Times New Roman"/>
          <w:color w:val="000000"/>
          <w:sz w:val="24"/>
          <w:szCs w:val="24"/>
        </w:rPr>
        <w:t xml:space="preserve">, который может включать один или несколько из следующих симптомов: лихорадка, </w:t>
      </w:r>
      <w:proofErr w:type="spellStart"/>
      <w:r w:rsidRPr="00EB0855">
        <w:rPr>
          <w:rFonts w:ascii="Times New Roman" w:hAnsi="Times New Roman"/>
          <w:color w:val="000000"/>
          <w:sz w:val="24"/>
          <w:szCs w:val="24"/>
        </w:rPr>
        <w:t>васкулит</w:t>
      </w:r>
      <w:proofErr w:type="spellEnd"/>
      <w:r w:rsidRPr="00EB0855">
        <w:rPr>
          <w:rFonts w:ascii="Times New Roman" w:hAnsi="Times New Roman"/>
          <w:color w:val="000000"/>
          <w:sz w:val="24"/>
          <w:szCs w:val="24"/>
        </w:rPr>
        <w:t xml:space="preserve">, миалгия, артралгия/артрит, положительная реакция на антинуклеарные антитела (АНА), увеличение скорости оседания эритроцитов (СОЭ), </w:t>
      </w:r>
      <w:proofErr w:type="spellStart"/>
      <w:r w:rsidRPr="00EB0855">
        <w:rPr>
          <w:rFonts w:ascii="Times New Roman" w:hAnsi="Times New Roman"/>
          <w:color w:val="000000"/>
          <w:sz w:val="24"/>
          <w:szCs w:val="24"/>
        </w:rPr>
        <w:t>эозинофилия</w:t>
      </w:r>
      <w:proofErr w:type="spellEnd"/>
      <w:r w:rsidRPr="00EB0855">
        <w:rPr>
          <w:rFonts w:ascii="Times New Roman" w:hAnsi="Times New Roman"/>
          <w:color w:val="000000"/>
          <w:sz w:val="24"/>
          <w:szCs w:val="24"/>
        </w:rPr>
        <w:t xml:space="preserve"> и лейкоцитоз, кожная сыпь, </w:t>
      </w:r>
      <w:proofErr w:type="spellStart"/>
      <w:r w:rsidRPr="00EB0855">
        <w:rPr>
          <w:rFonts w:ascii="Times New Roman" w:hAnsi="Times New Roman"/>
          <w:color w:val="000000"/>
          <w:sz w:val="24"/>
          <w:szCs w:val="24"/>
        </w:rPr>
        <w:t>фотосенсибилизация</w:t>
      </w:r>
      <w:proofErr w:type="spellEnd"/>
      <w:r w:rsidRPr="00EB0855">
        <w:rPr>
          <w:rFonts w:ascii="Times New Roman" w:hAnsi="Times New Roman"/>
          <w:color w:val="000000"/>
          <w:sz w:val="24"/>
          <w:szCs w:val="24"/>
        </w:rPr>
        <w:t xml:space="preserve"> или другие изменения со стороны кожи.</w:t>
      </w:r>
    </w:p>
    <w:p w:rsidR="00A3545C" w:rsidRPr="00A81521" w:rsidRDefault="00A3545C" w:rsidP="00A3545C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81521">
        <w:rPr>
          <w:rFonts w:ascii="Times New Roman" w:hAnsi="Times New Roman"/>
          <w:color w:val="000000"/>
          <w:sz w:val="28"/>
          <w:szCs w:val="28"/>
          <w:u w:val="single"/>
        </w:rPr>
        <w:t>Амлодипин</w:t>
      </w:r>
    </w:p>
    <w:p w:rsidR="00A3545C" w:rsidRPr="00A81521" w:rsidRDefault="00A3545C" w:rsidP="00A3545C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81521">
        <w:rPr>
          <w:rFonts w:ascii="Times New Roman" w:hAnsi="Times New Roman"/>
          <w:i/>
          <w:color w:val="000000"/>
          <w:sz w:val="28"/>
          <w:szCs w:val="28"/>
        </w:rPr>
        <w:t>Очень часто (может развиться более чем у 1 из 10 пациентов):</w:t>
      </w:r>
    </w:p>
    <w:p w:rsidR="00A3545C" w:rsidRPr="00A81521" w:rsidRDefault="00A3545C" w:rsidP="00A3545C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1521">
        <w:rPr>
          <w:rFonts w:ascii="Times New Roman" w:hAnsi="Times New Roman"/>
          <w:color w:val="000000"/>
          <w:sz w:val="28"/>
          <w:szCs w:val="28"/>
        </w:rPr>
        <w:t>Периферические отеки.</w:t>
      </w:r>
    </w:p>
    <w:p w:rsidR="00A3545C" w:rsidRPr="00A81521" w:rsidRDefault="00A3545C" w:rsidP="00A3545C">
      <w:pPr>
        <w:tabs>
          <w:tab w:val="left" w:pos="2295"/>
          <w:tab w:val="left" w:pos="6225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81521">
        <w:rPr>
          <w:rFonts w:ascii="Times New Roman" w:hAnsi="Times New Roman"/>
          <w:i/>
          <w:color w:val="000000"/>
          <w:sz w:val="28"/>
          <w:szCs w:val="28"/>
        </w:rPr>
        <w:t xml:space="preserve">Часто (может развиться у 1 из 10 пациентов): </w:t>
      </w:r>
    </w:p>
    <w:p w:rsidR="00A3545C" w:rsidRPr="00A81521" w:rsidRDefault="00A3545C" w:rsidP="00A3545C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1521">
        <w:rPr>
          <w:rFonts w:ascii="Times New Roman" w:hAnsi="Times New Roman"/>
          <w:color w:val="000000"/>
          <w:sz w:val="28"/>
          <w:szCs w:val="28"/>
        </w:rPr>
        <w:t>сонливость, головокружение, головная боль (особенно в начале лечения), нарушения зрения (в том числе диплопия),</w:t>
      </w:r>
      <w:r w:rsidRPr="00A81521">
        <w:rPr>
          <w:rFonts w:ascii="Times New Roman" w:hAnsi="Times New Roman"/>
          <w:sz w:val="28"/>
          <w:szCs w:val="28"/>
        </w:rPr>
        <w:t xml:space="preserve"> </w:t>
      </w:r>
      <w:r w:rsidRPr="00A81521">
        <w:rPr>
          <w:rFonts w:ascii="Times New Roman" w:hAnsi="Times New Roman"/>
          <w:color w:val="000000"/>
          <w:sz w:val="28"/>
          <w:szCs w:val="28"/>
        </w:rPr>
        <w:t>ощущение сердцебиения, «приливы» крови в коже лица, одышка, боль в животе, тошнота, диспепсия, изменение ритма дефекации (диарея и запор), отек лодыжек, мышечные судороги, повышенная утомляемость, астения.</w:t>
      </w:r>
    </w:p>
    <w:p w:rsidR="00A3545C" w:rsidRPr="00A81521" w:rsidRDefault="00A3545C" w:rsidP="00A3545C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1521">
        <w:rPr>
          <w:rFonts w:ascii="Times New Roman" w:hAnsi="Times New Roman"/>
          <w:i/>
          <w:color w:val="000000"/>
          <w:sz w:val="28"/>
          <w:szCs w:val="28"/>
        </w:rPr>
        <w:t>Нечасто (может развиться у 1 из 100 пациентов):</w:t>
      </w:r>
      <w:r w:rsidRPr="00A815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545C" w:rsidRPr="00A81521" w:rsidRDefault="00A3545C" w:rsidP="00A3545C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1521">
        <w:rPr>
          <w:rFonts w:ascii="Times New Roman" w:hAnsi="Times New Roman"/>
          <w:color w:val="000000"/>
          <w:sz w:val="28"/>
          <w:szCs w:val="28"/>
        </w:rPr>
        <w:t xml:space="preserve">бессонница, колебания настроения (в том числе беспокойство), депрессия, обморок, тремор,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дисгевзия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, гипестезия, парестезия,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гипертонус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, аритмии (в том числе брадикардия, желудочковая тахикардия, фибрилляция предсердий), артериальная гипотензия, кашель, ринит, рвота, сухость во рту,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алопеция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, кожная сыпь, экзантема, пурпура, изменение цвета кожи, 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гипергидроз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, кожный зуд, артралгия, миалгия, боль в спине, крапивница, расстройство мочеиспускания,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никтурия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>, увеличение частоты мочеиспускания, импотенция, гинекомастия, боль в грудной клетке, боль, недомогание, увеличение массы тела, снижение массы тела.</w:t>
      </w:r>
    </w:p>
    <w:p w:rsidR="00A3545C" w:rsidRPr="00A81521" w:rsidRDefault="00A3545C" w:rsidP="00A3545C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81521">
        <w:rPr>
          <w:rFonts w:ascii="Times New Roman" w:hAnsi="Times New Roman"/>
          <w:i/>
          <w:color w:val="000000"/>
          <w:sz w:val="28"/>
          <w:szCs w:val="28"/>
        </w:rPr>
        <w:t>Редко (может развиться у 1 из 1000 пациентов):</w:t>
      </w:r>
      <w:r w:rsidRPr="00A81521">
        <w:rPr>
          <w:rFonts w:ascii="Times New Roman" w:hAnsi="Times New Roman"/>
          <w:sz w:val="28"/>
          <w:szCs w:val="28"/>
        </w:rPr>
        <w:t xml:space="preserve"> </w:t>
      </w:r>
    </w:p>
    <w:p w:rsidR="00A3545C" w:rsidRPr="00A81521" w:rsidRDefault="00A3545C" w:rsidP="00A3545C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1521">
        <w:rPr>
          <w:rFonts w:ascii="Times New Roman" w:hAnsi="Times New Roman"/>
          <w:color w:val="000000"/>
          <w:sz w:val="28"/>
          <w:szCs w:val="28"/>
        </w:rPr>
        <w:t>спутанность сознания.</w:t>
      </w:r>
    </w:p>
    <w:p w:rsidR="00A3545C" w:rsidRPr="00A81521" w:rsidRDefault="00A3545C" w:rsidP="00A3545C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1521">
        <w:rPr>
          <w:rFonts w:ascii="Times New Roman" w:hAnsi="Times New Roman"/>
          <w:i/>
          <w:color w:val="000000"/>
          <w:sz w:val="28"/>
          <w:szCs w:val="28"/>
        </w:rPr>
        <w:t>Очень редко (может развиться у 1 из 10000 пациентов):</w:t>
      </w:r>
      <w:r w:rsidRPr="00A815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545C" w:rsidRPr="00A81521" w:rsidRDefault="00A3545C" w:rsidP="00A3545C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1521">
        <w:rPr>
          <w:rFonts w:ascii="Times New Roman" w:hAnsi="Times New Roman"/>
          <w:color w:val="000000"/>
          <w:sz w:val="28"/>
          <w:szCs w:val="28"/>
        </w:rPr>
        <w:t xml:space="preserve">тромбоцитопения, лейкопения, аллергические реакции, </w:t>
      </w:r>
      <w:proofErr w:type="gramStart"/>
      <w:r w:rsidRPr="00A81521">
        <w:rPr>
          <w:rFonts w:ascii="Times New Roman" w:hAnsi="Times New Roman"/>
          <w:color w:val="000000"/>
          <w:sz w:val="28"/>
          <w:szCs w:val="28"/>
        </w:rPr>
        <w:t>гипергликемия,  периферическая</w:t>
      </w:r>
      <w:proofErr w:type="gramEnd"/>
      <w:r w:rsidRPr="00A8152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нейропатия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, инфаркт миокарда,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васкулит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, панкреатит, гастрит, гиперплазия десен, гепатит, желтуха, повышение активности «печеночных» ферментов**,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мультиформная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 эритема, ангионевротический отек,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эксфолиативный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 дерматит, синдром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Стивенса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–Джонсона, отек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Квинке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фотосенсибилизация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>.</w:t>
      </w:r>
    </w:p>
    <w:p w:rsidR="00A3545C" w:rsidRPr="00A81521" w:rsidRDefault="00A3545C" w:rsidP="00A3545C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1521">
        <w:rPr>
          <w:rFonts w:ascii="Times New Roman" w:hAnsi="Times New Roman"/>
          <w:i/>
          <w:color w:val="000000"/>
          <w:sz w:val="28"/>
          <w:szCs w:val="28"/>
        </w:rPr>
        <w:t>Частота неизвестна (не может быть определена на основании имеющихся данных):</w:t>
      </w:r>
      <w:r w:rsidRPr="00A815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545C" w:rsidRPr="00A81521" w:rsidRDefault="00A3545C" w:rsidP="00A3545C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1521">
        <w:rPr>
          <w:rFonts w:ascii="Times New Roman" w:hAnsi="Times New Roman"/>
          <w:color w:val="000000"/>
          <w:sz w:val="28"/>
          <w:szCs w:val="28"/>
        </w:rPr>
        <w:t xml:space="preserve">экстрапирамидные нарушения, токсический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эпидермальный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некролиз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>.</w:t>
      </w:r>
    </w:p>
    <w:p w:rsidR="00A3545C" w:rsidRPr="00C44544" w:rsidRDefault="00A3545C" w:rsidP="00A3545C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44544">
        <w:rPr>
          <w:rFonts w:ascii="Times New Roman" w:hAnsi="Times New Roman"/>
          <w:color w:val="000000"/>
          <w:sz w:val="24"/>
          <w:szCs w:val="24"/>
        </w:rPr>
        <w:t xml:space="preserve">** Чаще всего соответствует </w:t>
      </w:r>
      <w:proofErr w:type="spellStart"/>
      <w:r w:rsidRPr="00C44544">
        <w:rPr>
          <w:rFonts w:ascii="Times New Roman" w:hAnsi="Times New Roman"/>
          <w:color w:val="000000"/>
          <w:sz w:val="24"/>
          <w:szCs w:val="24"/>
        </w:rPr>
        <w:t>холестазу</w:t>
      </w:r>
      <w:proofErr w:type="spellEnd"/>
      <w:r w:rsidRPr="00C44544">
        <w:rPr>
          <w:rFonts w:ascii="Times New Roman" w:hAnsi="Times New Roman"/>
          <w:color w:val="000000"/>
          <w:sz w:val="24"/>
          <w:szCs w:val="24"/>
        </w:rPr>
        <w:t>.</w:t>
      </w:r>
    </w:p>
    <w:p w:rsidR="00A3545C" w:rsidRPr="00A81521" w:rsidRDefault="00A3545C" w:rsidP="00A3545C">
      <w:pPr>
        <w:tabs>
          <w:tab w:val="left" w:pos="229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81521">
        <w:rPr>
          <w:rFonts w:ascii="Times New Roman" w:hAnsi="Times New Roman"/>
          <w:color w:val="000000"/>
          <w:sz w:val="28"/>
          <w:szCs w:val="28"/>
          <w:u w:val="single"/>
        </w:rPr>
        <w:t>Дети</w:t>
      </w:r>
    </w:p>
    <w:p w:rsidR="00394146" w:rsidRPr="0031306E" w:rsidRDefault="00A3545C" w:rsidP="00A35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521">
        <w:rPr>
          <w:rFonts w:ascii="Times New Roman" w:hAnsi="Times New Roman"/>
          <w:color w:val="000000"/>
          <w:sz w:val="28"/>
          <w:szCs w:val="28"/>
        </w:rPr>
        <w:t xml:space="preserve">Данные по безопасности, полученные в клинических исследованиях, свидетельствуют о том, что </w:t>
      </w:r>
      <w:proofErr w:type="spellStart"/>
      <w:r w:rsidRPr="00A81521">
        <w:rPr>
          <w:rFonts w:ascii="Times New Roman" w:hAnsi="Times New Roman"/>
          <w:color w:val="000000"/>
          <w:sz w:val="28"/>
          <w:szCs w:val="28"/>
        </w:rPr>
        <w:t>лизиноприл</w:t>
      </w:r>
      <w:proofErr w:type="spellEnd"/>
      <w:r w:rsidRPr="00A81521">
        <w:rPr>
          <w:rFonts w:ascii="Times New Roman" w:hAnsi="Times New Roman"/>
          <w:color w:val="000000"/>
          <w:sz w:val="28"/>
          <w:szCs w:val="28"/>
        </w:rPr>
        <w:t xml:space="preserve">, в целом, хорошо переносился у </w:t>
      </w:r>
      <w:r w:rsidRPr="00A81521">
        <w:rPr>
          <w:rFonts w:ascii="Times New Roman" w:hAnsi="Times New Roman"/>
          <w:color w:val="000000"/>
          <w:sz w:val="28"/>
          <w:szCs w:val="28"/>
        </w:rPr>
        <w:lastRenderedPageBreak/>
        <w:t>детей с артериальной гипертензией, и что профиль безопасности в этой возрастной группе сравним с таковым у взрослых пациентов.</w:t>
      </w:r>
    </w:p>
    <w:p w:rsidR="0041162E" w:rsidRPr="0031306E" w:rsidRDefault="0041162E" w:rsidP="0013661E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60C9" w:rsidRPr="0031306E" w:rsidRDefault="001860C9" w:rsidP="001860C9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306E">
        <w:rPr>
          <w:rFonts w:ascii="Times New Roman" w:hAnsi="Times New Roman"/>
          <w:b/>
          <w:color w:val="000000"/>
          <w:sz w:val="28"/>
          <w:szCs w:val="28"/>
        </w:rPr>
        <w:t xml:space="preserve"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</w:p>
    <w:p w:rsidR="001860C9" w:rsidRPr="0031306E" w:rsidRDefault="001860C9" w:rsidP="001860C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1306E">
        <w:rPr>
          <w:rFonts w:ascii="Times New Roman" w:hAnsi="Times New Roman"/>
          <w:sz w:val="28"/>
          <w:szCs w:val="28"/>
        </w:rPr>
        <w:t xml:space="preserve">РГП на ПХВ «Национальный </w:t>
      </w:r>
      <w:r w:rsidR="007A032E">
        <w:rPr>
          <w:rFonts w:ascii="Times New Roman" w:hAnsi="Times New Roman"/>
          <w:sz w:val="28"/>
          <w:szCs w:val="28"/>
          <w:lang w:val="kk-KZ"/>
        </w:rPr>
        <w:t>ц</w:t>
      </w:r>
      <w:proofErr w:type="spellStart"/>
      <w:r w:rsidRPr="0031306E">
        <w:rPr>
          <w:rFonts w:ascii="Times New Roman" w:hAnsi="Times New Roman"/>
          <w:sz w:val="28"/>
          <w:szCs w:val="28"/>
        </w:rPr>
        <w:t>ентр</w:t>
      </w:r>
      <w:proofErr w:type="spellEnd"/>
      <w:r w:rsidRPr="0031306E">
        <w:rPr>
          <w:rFonts w:ascii="Times New Roman" w:hAnsi="Times New Roman"/>
          <w:sz w:val="28"/>
          <w:szCs w:val="28"/>
        </w:rPr>
        <w:t xml:space="preserve"> экспертизы лекарственных</w:t>
      </w:r>
      <w:r w:rsidR="00C86F1E">
        <w:rPr>
          <w:rFonts w:ascii="Times New Roman" w:hAnsi="Times New Roman"/>
          <w:sz w:val="28"/>
          <w:szCs w:val="28"/>
        </w:rPr>
        <w:t xml:space="preserve"> средств и медицинских изделий» </w:t>
      </w:r>
      <w:r w:rsidR="00F33908" w:rsidRPr="00C86F1E">
        <w:rPr>
          <w:rFonts w:ascii="Times New Roman" w:hAnsi="Times New Roman"/>
          <w:sz w:val="28"/>
          <w:szCs w:val="28"/>
        </w:rPr>
        <w:t xml:space="preserve">Комитета медицинского и фармацевтического контроля </w:t>
      </w:r>
      <w:r w:rsidRPr="00C86F1E">
        <w:rPr>
          <w:rFonts w:ascii="Times New Roman" w:hAnsi="Times New Roman"/>
          <w:sz w:val="28"/>
          <w:szCs w:val="28"/>
        </w:rPr>
        <w:t>Министерства зд</w:t>
      </w:r>
      <w:r w:rsidRPr="0031306E">
        <w:rPr>
          <w:rFonts w:ascii="Times New Roman" w:hAnsi="Times New Roman"/>
          <w:sz w:val="28"/>
          <w:szCs w:val="28"/>
        </w:rPr>
        <w:t>равоохранения Республики Казахстан</w:t>
      </w:r>
    </w:p>
    <w:p w:rsidR="001860C9" w:rsidRPr="00980A0A" w:rsidRDefault="00D8566D" w:rsidP="001860C9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1860C9" w:rsidRPr="00B51D76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1860C9" w:rsidRPr="00980A0A">
          <w:rPr>
            <w:rStyle w:val="af"/>
            <w:rFonts w:ascii="Times New Roman" w:hAnsi="Times New Roman"/>
            <w:sz w:val="28"/>
            <w:szCs w:val="28"/>
          </w:rPr>
          <w:t>://</w:t>
        </w:r>
        <w:r w:rsidR="001860C9" w:rsidRPr="00B51D76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1860C9" w:rsidRPr="00980A0A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1860C9" w:rsidRPr="00B51D76">
          <w:rPr>
            <w:rStyle w:val="af"/>
            <w:rFonts w:ascii="Times New Roman" w:hAnsi="Times New Roman"/>
            <w:sz w:val="28"/>
            <w:szCs w:val="28"/>
            <w:lang w:val="en-US"/>
          </w:rPr>
          <w:t>ndda</w:t>
        </w:r>
        <w:proofErr w:type="spellEnd"/>
        <w:r w:rsidR="001860C9" w:rsidRPr="00980A0A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1860C9" w:rsidRPr="00B51D76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:rsidR="006703A5" w:rsidRPr="0031306E" w:rsidRDefault="006703A5" w:rsidP="0013661E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C4B" w:rsidRPr="0031306E" w:rsidRDefault="000C2C4B" w:rsidP="0013661E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06E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31306E" w:rsidRDefault="00844CE8" w:rsidP="0013661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4" w:name="2175220285"/>
      <w:r w:rsidRPr="003130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3130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297993" w:rsidRPr="0031306E" w:rsidRDefault="00297993" w:rsidP="00136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2175220286"/>
      <w:bookmarkEnd w:id="4"/>
      <w:r w:rsidRPr="0031306E">
        <w:rPr>
          <w:rFonts w:ascii="Times New Roman" w:hAnsi="Times New Roman"/>
          <w:sz w:val="28"/>
          <w:szCs w:val="28"/>
        </w:rPr>
        <w:t>Одна таблетка содержит</w:t>
      </w:r>
    </w:p>
    <w:p w:rsidR="0072467D" w:rsidRPr="0031306E" w:rsidRDefault="0072467D" w:rsidP="00136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06E">
        <w:rPr>
          <w:rFonts w:ascii="Times New Roman" w:hAnsi="Times New Roman"/>
          <w:i/>
          <w:sz w:val="28"/>
          <w:szCs w:val="28"/>
        </w:rPr>
        <w:t>активные вещества:</w:t>
      </w:r>
      <w:r w:rsidRPr="00313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0DB" w:rsidRPr="0031306E">
        <w:rPr>
          <w:rFonts w:ascii="Times New Roman" w:hAnsi="Times New Roman"/>
          <w:sz w:val="28"/>
          <w:szCs w:val="28"/>
        </w:rPr>
        <w:t>амлодипина</w:t>
      </w:r>
      <w:proofErr w:type="spellEnd"/>
      <w:r w:rsidR="00BD30DB" w:rsidRPr="00313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0DB" w:rsidRPr="0031306E">
        <w:rPr>
          <w:rFonts w:ascii="Times New Roman" w:hAnsi="Times New Roman"/>
          <w:sz w:val="28"/>
          <w:szCs w:val="28"/>
        </w:rPr>
        <w:t>бесилат</w:t>
      </w:r>
      <w:proofErr w:type="spellEnd"/>
      <w:r w:rsidR="00BD30DB" w:rsidRPr="0031306E">
        <w:rPr>
          <w:rFonts w:ascii="Times New Roman" w:hAnsi="Times New Roman"/>
          <w:sz w:val="28"/>
          <w:szCs w:val="28"/>
        </w:rPr>
        <w:t xml:space="preserve"> 6.94 мг или 13.88 мг (в пересчете на сухое вещество амлодипин 5 мг или 10 мг),</w:t>
      </w:r>
      <w:r w:rsidR="00BD30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685" w:rsidRPr="0031306E">
        <w:rPr>
          <w:rFonts w:ascii="Times New Roman" w:hAnsi="Times New Roman"/>
          <w:sz w:val="28"/>
          <w:szCs w:val="28"/>
        </w:rPr>
        <w:t>лизиноприла</w:t>
      </w:r>
      <w:proofErr w:type="spellEnd"/>
      <w:r w:rsidR="001A1685" w:rsidRPr="003130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685" w:rsidRPr="0031306E">
        <w:rPr>
          <w:rFonts w:ascii="Times New Roman" w:hAnsi="Times New Roman"/>
          <w:sz w:val="28"/>
          <w:szCs w:val="28"/>
        </w:rPr>
        <w:t>дигидрат</w:t>
      </w:r>
      <w:proofErr w:type="spellEnd"/>
      <w:r w:rsidR="001A1685" w:rsidRPr="0031306E">
        <w:rPr>
          <w:rFonts w:ascii="Times New Roman" w:hAnsi="Times New Roman"/>
          <w:sz w:val="28"/>
          <w:szCs w:val="28"/>
        </w:rPr>
        <w:t xml:space="preserve"> 5.44 мг, 10.88 мг или 21.76 мг (в пересчете на сухое вещество лизиноприл 5 мг, 10 мг или 20 мг)</w:t>
      </w:r>
      <w:r w:rsidR="001A1685">
        <w:rPr>
          <w:rFonts w:ascii="Times New Roman" w:hAnsi="Times New Roman"/>
          <w:sz w:val="28"/>
          <w:szCs w:val="28"/>
        </w:rPr>
        <w:t xml:space="preserve">, </w:t>
      </w:r>
    </w:p>
    <w:p w:rsidR="0072467D" w:rsidRPr="0031306E" w:rsidRDefault="0072467D" w:rsidP="00136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06E">
        <w:rPr>
          <w:rFonts w:ascii="Times New Roman" w:hAnsi="Times New Roman"/>
          <w:i/>
          <w:sz w:val="28"/>
          <w:szCs w:val="28"/>
        </w:rPr>
        <w:t>вспомогательные вещества</w:t>
      </w:r>
      <w:r w:rsidRPr="0031306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1306E">
        <w:rPr>
          <w:rFonts w:ascii="Times New Roman" w:hAnsi="Times New Roman"/>
          <w:sz w:val="28"/>
          <w:szCs w:val="28"/>
        </w:rPr>
        <w:t>cтарлак</w:t>
      </w:r>
      <w:proofErr w:type="spellEnd"/>
      <w:r w:rsidRPr="0031306E">
        <w:rPr>
          <w:rFonts w:ascii="Times New Roman" w:hAnsi="Times New Roman"/>
          <w:sz w:val="28"/>
          <w:szCs w:val="28"/>
        </w:rPr>
        <w:t xml:space="preserve"> (смесь 85% лактозы моногидрата и 15% крахмала кукурузного), натрия крахмал </w:t>
      </w:r>
      <w:proofErr w:type="spellStart"/>
      <w:r w:rsidRPr="0031306E">
        <w:rPr>
          <w:rFonts w:ascii="Times New Roman" w:hAnsi="Times New Roman"/>
          <w:sz w:val="28"/>
          <w:szCs w:val="28"/>
        </w:rPr>
        <w:t>гликолят</w:t>
      </w:r>
      <w:proofErr w:type="spellEnd"/>
      <w:r w:rsidRPr="003130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306E">
        <w:rPr>
          <w:rFonts w:ascii="Times New Roman" w:hAnsi="Times New Roman"/>
          <w:sz w:val="28"/>
          <w:szCs w:val="28"/>
        </w:rPr>
        <w:t>аэросил</w:t>
      </w:r>
      <w:proofErr w:type="spellEnd"/>
      <w:r w:rsidRPr="0031306E">
        <w:rPr>
          <w:rFonts w:ascii="Times New Roman" w:hAnsi="Times New Roman"/>
          <w:sz w:val="28"/>
          <w:szCs w:val="28"/>
        </w:rPr>
        <w:t xml:space="preserve">, магния </w:t>
      </w:r>
      <w:proofErr w:type="spellStart"/>
      <w:r w:rsidRPr="0031306E">
        <w:rPr>
          <w:rFonts w:ascii="Times New Roman" w:hAnsi="Times New Roman"/>
          <w:sz w:val="28"/>
          <w:szCs w:val="28"/>
        </w:rPr>
        <w:t>стеарат</w:t>
      </w:r>
      <w:proofErr w:type="spellEnd"/>
      <w:r w:rsidRPr="0031306E">
        <w:rPr>
          <w:rFonts w:ascii="Times New Roman" w:hAnsi="Times New Roman"/>
          <w:sz w:val="28"/>
          <w:szCs w:val="28"/>
        </w:rPr>
        <w:t>.</w:t>
      </w:r>
    </w:p>
    <w:p w:rsidR="006B7A90" w:rsidRPr="0031306E" w:rsidRDefault="006B7A90" w:rsidP="0013661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130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5"/>
    <w:p w:rsidR="0072467D" w:rsidRPr="0031306E" w:rsidRDefault="0072467D" w:rsidP="0013661E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06E">
        <w:rPr>
          <w:rFonts w:ascii="Times New Roman" w:eastAsia="Times New Roman" w:hAnsi="Times New Roman"/>
          <w:sz w:val="28"/>
          <w:szCs w:val="28"/>
          <w:lang w:eastAsia="ru-RU"/>
        </w:rPr>
        <w:t>Таблетки круглой формы с двояковыпуклой поверхностью белого или почти белого цвета (для дозировки 5</w:t>
      </w:r>
      <w:r w:rsidR="005731B4">
        <w:rPr>
          <w:rFonts w:ascii="Times New Roman" w:eastAsia="Times New Roman" w:hAnsi="Times New Roman"/>
          <w:sz w:val="28"/>
          <w:szCs w:val="28"/>
          <w:lang w:eastAsia="ru-RU"/>
        </w:rPr>
        <w:t xml:space="preserve"> мг</w:t>
      </w:r>
      <w:r w:rsidRPr="0031306E">
        <w:rPr>
          <w:rFonts w:ascii="Times New Roman" w:eastAsia="Times New Roman" w:hAnsi="Times New Roman"/>
          <w:sz w:val="28"/>
          <w:szCs w:val="28"/>
          <w:lang w:eastAsia="ru-RU"/>
        </w:rPr>
        <w:t>/5 мг).</w:t>
      </w:r>
    </w:p>
    <w:p w:rsidR="0072467D" w:rsidRPr="0031306E" w:rsidRDefault="0072467D" w:rsidP="0013661E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06E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Таблетки круглой формы с двояковыпуклой поверхностью белого или почти белого цвета (для дозировки </w:t>
      </w:r>
      <w:r w:rsidR="00FB489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B4898">
        <w:rPr>
          <w:rFonts w:ascii="Times New Roman" w:hAnsi="Times New Roman"/>
          <w:bCs/>
          <w:sz w:val="28"/>
          <w:szCs w:val="28"/>
        </w:rPr>
        <w:t xml:space="preserve"> мг/10</w:t>
      </w:r>
      <w:r w:rsidR="005731B4">
        <w:rPr>
          <w:rFonts w:ascii="Times New Roman" w:hAnsi="Times New Roman"/>
          <w:bCs/>
          <w:sz w:val="28"/>
          <w:szCs w:val="28"/>
        </w:rPr>
        <w:t xml:space="preserve"> мг</w:t>
      </w:r>
      <w:r w:rsidRPr="0031306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B7A90" w:rsidRPr="0031306E" w:rsidRDefault="0072467D" w:rsidP="0013661E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06E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Таблетки круглой формы с двояковыпуклой поверхностью белого или почти белого цвета (для дозировки </w:t>
      </w:r>
      <w:r w:rsidR="00FB4898">
        <w:rPr>
          <w:rFonts w:ascii="Times New Roman" w:hAnsi="Times New Roman"/>
          <w:bCs/>
          <w:sz w:val="28"/>
          <w:szCs w:val="28"/>
        </w:rPr>
        <w:t>10 мг/2</w:t>
      </w:r>
      <w:r w:rsidR="005731B4" w:rsidRPr="00C06E21">
        <w:rPr>
          <w:rFonts w:ascii="Times New Roman" w:hAnsi="Times New Roman"/>
          <w:bCs/>
          <w:sz w:val="28"/>
          <w:szCs w:val="28"/>
        </w:rPr>
        <w:t>0 мг</w:t>
      </w:r>
      <w:r w:rsidRPr="0031306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2467D" w:rsidRPr="0031306E" w:rsidRDefault="0072467D" w:rsidP="0013661E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08C" w:rsidRPr="0031306E" w:rsidRDefault="00796C6F" w:rsidP="001366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2175220287"/>
      <w:r w:rsidRPr="0031306E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</w:t>
      </w:r>
      <w:r w:rsidR="00C9308C" w:rsidRPr="003130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упаковка</w:t>
      </w:r>
    </w:p>
    <w:p w:rsidR="00A94F05" w:rsidRPr="00A94F05" w:rsidRDefault="00A94F05" w:rsidP="00A94F05">
      <w:pPr>
        <w:pStyle w:val="a9"/>
        <w:spacing w:after="0"/>
        <w:jc w:val="both"/>
        <w:rPr>
          <w:sz w:val="28"/>
          <w:szCs w:val="28"/>
        </w:rPr>
      </w:pPr>
      <w:r w:rsidRPr="00A94F05">
        <w:rPr>
          <w:sz w:val="28"/>
          <w:szCs w:val="28"/>
        </w:rPr>
        <w:t xml:space="preserve">По 10 таблеток (для дозировок </w:t>
      </w:r>
      <w:r w:rsidR="007E13B4">
        <w:rPr>
          <w:sz w:val="28"/>
          <w:szCs w:val="28"/>
        </w:rPr>
        <w:t>5 мг/5 мг, 5</w:t>
      </w:r>
      <w:r w:rsidR="007E13B4" w:rsidRPr="003F0F0F">
        <w:rPr>
          <w:sz w:val="28"/>
          <w:szCs w:val="28"/>
        </w:rPr>
        <w:t xml:space="preserve"> мг/</w:t>
      </w:r>
      <w:r w:rsidR="007E13B4">
        <w:rPr>
          <w:sz w:val="28"/>
          <w:szCs w:val="28"/>
        </w:rPr>
        <w:t>10</w:t>
      </w:r>
      <w:r w:rsidR="007E13B4" w:rsidRPr="003F0F0F">
        <w:rPr>
          <w:sz w:val="28"/>
          <w:szCs w:val="28"/>
        </w:rPr>
        <w:t xml:space="preserve"> мг</w:t>
      </w:r>
      <w:r w:rsidR="00AC6288">
        <w:rPr>
          <w:sz w:val="28"/>
          <w:szCs w:val="28"/>
        </w:rPr>
        <w:t xml:space="preserve"> и</w:t>
      </w:r>
      <w:r w:rsidR="007E13B4" w:rsidRPr="003F0F0F">
        <w:rPr>
          <w:sz w:val="28"/>
          <w:szCs w:val="28"/>
        </w:rPr>
        <w:t xml:space="preserve"> </w:t>
      </w:r>
      <w:r w:rsidR="007E13B4">
        <w:rPr>
          <w:sz w:val="28"/>
          <w:szCs w:val="28"/>
        </w:rPr>
        <w:t>1</w:t>
      </w:r>
      <w:r w:rsidR="007E13B4" w:rsidRPr="003F0F0F">
        <w:rPr>
          <w:sz w:val="28"/>
          <w:szCs w:val="28"/>
        </w:rPr>
        <w:t>0 мг/</w:t>
      </w:r>
      <w:r w:rsidR="007E13B4">
        <w:rPr>
          <w:sz w:val="28"/>
          <w:szCs w:val="28"/>
        </w:rPr>
        <w:t>2</w:t>
      </w:r>
      <w:r w:rsidR="007E13B4" w:rsidRPr="003F0F0F">
        <w:rPr>
          <w:sz w:val="28"/>
          <w:szCs w:val="28"/>
        </w:rPr>
        <w:t>0 мг</w:t>
      </w:r>
      <w:r w:rsidRPr="00A94F05">
        <w:rPr>
          <w:sz w:val="28"/>
          <w:szCs w:val="28"/>
        </w:rPr>
        <w:t>)</w:t>
      </w:r>
      <w:r w:rsidR="007E13B4">
        <w:rPr>
          <w:sz w:val="28"/>
          <w:szCs w:val="28"/>
        </w:rPr>
        <w:t xml:space="preserve"> или 7 таблеток (для дозировки 10 мг/2</w:t>
      </w:r>
      <w:r w:rsidRPr="00A94F05">
        <w:rPr>
          <w:sz w:val="28"/>
          <w:szCs w:val="28"/>
        </w:rPr>
        <w:t xml:space="preserve">0 мг) помещают в контурную ячейковую упаковку из пленки поливинилхлоридной и фольги алюминиевой.  </w:t>
      </w:r>
    </w:p>
    <w:p w:rsidR="0072467D" w:rsidRDefault="00A94F05" w:rsidP="00A94F05">
      <w:pPr>
        <w:pStyle w:val="a9"/>
        <w:spacing w:after="0"/>
        <w:jc w:val="both"/>
        <w:rPr>
          <w:sz w:val="28"/>
          <w:szCs w:val="28"/>
        </w:rPr>
      </w:pPr>
      <w:r w:rsidRPr="00A94F05">
        <w:rPr>
          <w:sz w:val="28"/>
          <w:szCs w:val="28"/>
        </w:rPr>
        <w:t xml:space="preserve">По 3 (для дозировок </w:t>
      </w:r>
      <w:r w:rsidR="007E13B4">
        <w:rPr>
          <w:sz w:val="28"/>
          <w:szCs w:val="28"/>
        </w:rPr>
        <w:t>5 мг/5 мг, 5</w:t>
      </w:r>
      <w:r w:rsidR="007E13B4" w:rsidRPr="003F0F0F">
        <w:rPr>
          <w:sz w:val="28"/>
          <w:szCs w:val="28"/>
        </w:rPr>
        <w:t xml:space="preserve"> мг/</w:t>
      </w:r>
      <w:r w:rsidR="007E13B4">
        <w:rPr>
          <w:sz w:val="28"/>
          <w:szCs w:val="28"/>
        </w:rPr>
        <w:t>10</w:t>
      </w:r>
      <w:r w:rsidR="007E13B4" w:rsidRPr="003F0F0F">
        <w:rPr>
          <w:sz w:val="28"/>
          <w:szCs w:val="28"/>
        </w:rPr>
        <w:t xml:space="preserve"> мг</w:t>
      </w:r>
      <w:r w:rsidR="00AC6288">
        <w:rPr>
          <w:sz w:val="28"/>
          <w:szCs w:val="28"/>
        </w:rPr>
        <w:t xml:space="preserve"> и</w:t>
      </w:r>
      <w:r w:rsidR="007E13B4" w:rsidRPr="003F0F0F">
        <w:rPr>
          <w:sz w:val="28"/>
          <w:szCs w:val="28"/>
        </w:rPr>
        <w:t xml:space="preserve"> </w:t>
      </w:r>
      <w:r w:rsidR="007E13B4">
        <w:rPr>
          <w:sz w:val="28"/>
          <w:szCs w:val="28"/>
        </w:rPr>
        <w:t>1</w:t>
      </w:r>
      <w:r w:rsidR="007E13B4" w:rsidRPr="003F0F0F">
        <w:rPr>
          <w:sz w:val="28"/>
          <w:szCs w:val="28"/>
        </w:rPr>
        <w:t>0 мг/</w:t>
      </w:r>
      <w:r w:rsidR="007E13B4">
        <w:rPr>
          <w:sz w:val="28"/>
          <w:szCs w:val="28"/>
        </w:rPr>
        <w:t>2</w:t>
      </w:r>
      <w:r w:rsidR="007E13B4" w:rsidRPr="003F0F0F">
        <w:rPr>
          <w:sz w:val="28"/>
          <w:szCs w:val="28"/>
        </w:rPr>
        <w:t>0 мг</w:t>
      </w:r>
      <w:r w:rsidRPr="00A94F05">
        <w:rPr>
          <w:sz w:val="28"/>
          <w:szCs w:val="28"/>
        </w:rPr>
        <w:t xml:space="preserve">) или 4 (для дозировки </w:t>
      </w:r>
      <w:r w:rsidR="007E13B4">
        <w:rPr>
          <w:sz w:val="28"/>
          <w:szCs w:val="28"/>
        </w:rPr>
        <w:t>10 мг/2</w:t>
      </w:r>
      <w:r w:rsidR="007E13B4" w:rsidRPr="00A94F05">
        <w:rPr>
          <w:sz w:val="28"/>
          <w:szCs w:val="28"/>
        </w:rPr>
        <w:t>0 мг</w:t>
      </w:r>
      <w:r w:rsidRPr="00A94F05">
        <w:rPr>
          <w:sz w:val="28"/>
          <w:szCs w:val="28"/>
        </w:rPr>
        <w:t>) контурные ячейковые упаковки вместе с инструкцией по медицинскому применению на казахском и русском языках помещают в пачку из картона.</w:t>
      </w:r>
      <w:r w:rsidR="00406634" w:rsidRPr="00351A5C">
        <w:rPr>
          <w:sz w:val="28"/>
          <w:szCs w:val="28"/>
        </w:rPr>
        <w:t xml:space="preserve"> </w:t>
      </w:r>
      <w:r w:rsidR="007E13B4">
        <w:rPr>
          <w:sz w:val="28"/>
          <w:szCs w:val="28"/>
        </w:rPr>
        <w:t xml:space="preserve"> </w:t>
      </w:r>
    </w:p>
    <w:p w:rsidR="00351A5C" w:rsidRPr="00351A5C" w:rsidRDefault="00351A5C" w:rsidP="00351A5C">
      <w:pPr>
        <w:pStyle w:val="a9"/>
        <w:spacing w:after="0"/>
        <w:jc w:val="both"/>
        <w:rPr>
          <w:sz w:val="28"/>
          <w:szCs w:val="28"/>
        </w:rPr>
      </w:pPr>
    </w:p>
    <w:p w:rsidR="00844CE8" w:rsidRPr="0031306E" w:rsidRDefault="00844CE8" w:rsidP="001366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06E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3130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31306E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3130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96C6F" w:rsidRPr="0031306E" w:rsidRDefault="0072467D" w:rsidP="00136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0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96C6F" w:rsidRPr="003130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0E01AB" w:rsidRPr="0031306E" w:rsidRDefault="00D14D61" w:rsidP="00136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06E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31306E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31306E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31306E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="003048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01AB" w:rsidRPr="0031306E" w:rsidRDefault="00D14D61" w:rsidP="0013661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7" w:name="2175220288"/>
      <w:bookmarkEnd w:id="6"/>
      <w:r w:rsidRPr="003130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:rsidR="00844CE8" w:rsidRPr="0031306E" w:rsidRDefault="0072467D" w:rsidP="00136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06E">
        <w:rPr>
          <w:rFonts w:ascii="Times New Roman" w:hAnsi="Times New Roman"/>
          <w:color w:val="000000"/>
          <w:sz w:val="28"/>
          <w:szCs w:val="28"/>
        </w:rPr>
        <w:lastRenderedPageBreak/>
        <w:t xml:space="preserve">Хранить в сухом, защищенном от света месте при температуре не </w:t>
      </w:r>
      <w:r w:rsidR="00796C6F" w:rsidRPr="0031306E">
        <w:rPr>
          <w:rFonts w:ascii="Times New Roman" w:hAnsi="Times New Roman"/>
          <w:color w:val="000000"/>
          <w:sz w:val="28"/>
          <w:szCs w:val="28"/>
        </w:rPr>
        <w:t>выше 25°C.</w:t>
      </w:r>
    </w:p>
    <w:p w:rsidR="00D14D61" w:rsidRPr="0031306E" w:rsidRDefault="00D14D61" w:rsidP="001366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06E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  <w:bookmarkStart w:id="8" w:name="2175220289"/>
      <w:bookmarkEnd w:id="7"/>
    </w:p>
    <w:bookmarkEnd w:id="8"/>
    <w:p w:rsidR="006B7A90" w:rsidRPr="0031306E" w:rsidRDefault="006B7A90" w:rsidP="0013661E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558" w:rsidRPr="0031306E" w:rsidRDefault="006C6558" w:rsidP="0013661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306E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аптек </w:t>
      </w:r>
    </w:p>
    <w:p w:rsidR="006C6558" w:rsidRPr="0031306E" w:rsidRDefault="00796C6F" w:rsidP="001366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06E">
        <w:rPr>
          <w:rFonts w:ascii="Times New Roman" w:eastAsia="Times New Roman" w:hAnsi="Times New Roman"/>
          <w:sz w:val="28"/>
          <w:szCs w:val="28"/>
          <w:lang w:eastAsia="ru-RU"/>
        </w:rPr>
        <w:t>По рецепту</w:t>
      </w:r>
    </w:p>
    <w:p w:rsidR="00796C6F" w:rsidRPr="0031306E" w:rsidRDefault="00796C6F" w:rsidP="001366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0A0A" w:rsidRPr="006770B3" w:rsidRDefault="00980A0A" w:rsidP="00980A0A">
      <w:pPr>
        <w:spacing w:after="0" w:line="240" w:lineRule="auto"/>
        <w:rPr>
          <w:rFonts w:ascii="Times New Roman" w:hAnsi="Times New Roman"/>
          <w:b/>
          <w:sz w:val="28"/>
        </w:rPr>
      </w:pPr>
      <w:r w:rsidRPr="006770B3">
        <w:rPr>
          <w:rFonts w:ascii="Times New Roman" w:hAnsi="Times New Roman"/>
          <w:b/>
          <w:sz w:val="28"/>
        </w:rPr>
        <w:t>Сведения о производителе</w:t>
      </w:r>
    </w:p>
    <w:p w:rsidR="00980A0A" w:rsidRPr="006770B3" w:rsidRDefault="00980A0A" w:rsidP="00980A0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770B3">
        <w:rPr>
          <w:rFonts w:ascii="Times New Roman" w:hAnsi="Times New Roman"/>
          <w:sz w:val="28"/>
        </w:rPr>
        <w:t>ТОО «ВИВА ФАРМ», Республика Казахстан</w:t>
      </w:r>
    </w:p>
    <w:p w:rsidR="00980A0A" w:rsidRPr="00111273" w:rsidRDefault="00980A0A" w:rsidP="00980A0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770B3">
        <w:rPr>
          <w:rFonts w:ascii="Times New Roman" w:hAnsi="Times New Roman"/>
          <w:sz w:val="28"/>
        </w:rPr>
        <w:t xml:space="preserve">г. Алматы, </w:t>
      </w:r>
      <w:r w:rsidRPr="00111273">
        <w:rPr>
          <w:rFonts w:ascii="Times New Roman" w:hAnsi="Times New Roman"/>
          <w:sz w:val="28"/>
        </w:rPr>
        <w:t xml:space="preserve">ул. </w:t>
      </w:r>
      <w:r w:rsidR="00B841F8" w:rsidRPr="00111273">
        <w:rPr>
          <w:rFonts w:ascii="Times New Roman" w:hAnsi="Times New Roman"/>
          <w:sz w:val="28"/>
        </w:rPr>
        <w:t>Дегдар,</w:t>
      </w:r>
      <w:r w:rsidRPr="00111273">
        <w:rPr>
          <w:rFonts w:ascii="Times New Roman" w:hAnsi="Times New Roman"/>
          <w:sz w:val="28"/>
        </w:rPr>
        <w:t xml:space="preserve"> 33</w:t>
      </w:r>
    </w:p>
    <w:p w:rsidR="00980A0A" w:rsidRPr="00111273" w:rsidRDefault="00980A0A" w:rsidP="00980A0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11273">
        <w:rPr>
          <w:rFonts w:ascii="Times New Roman" w:hAnsi="Times New Roman"/>
          <w:sz w:val="28"/>
        </w:rPr>
        <w:t xml:space="preserve">Тел.: +7 (727) 383 74 63, факс: +7 (727) 383 74 56 </w:t>
      </w:r>
    </w:p>
    <w:p w:rsidR="00980A0A" w:rsidRPr="00111273" w:rsidRDefault="00980A0A" w:rsidP="00980A0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11273">
        <w:rPr>
          <w:rFonts w:ascii="Times New Roman" w:hAnsi="Times New Roman"/>
          <w:sz w:val="28"/>
        </w:rPr>
        <w:t xml:space="preserve">Электронная почта: </w:t>
      </w:r>
      <w:hyperlink r:id="rId10" w:history="1">
        <w:r w:rsidRPr="00111273">
          <w:rPr>
            <w:rStyle w:val="af"/>
            <w:rFonts w:ascii="Times New Roman" w:hAnsi="Times New Roman"/>
            <w:sz w:val="28"/>
          </w:rPr>
          <w:t>pv@vivapharm.kz</w:t>
        </w:r>
      </w:hyperlink>
    </w:p>
    <w:p w:rsidR="00980A0A" w:rsidRPr="00111273" w:rsidRDefault="00980A0A" w:rsidP="00980A0A">
      <w:pPr>
        <w:spacing w:after="0" w:line="240" w:lineRule="auto"/>
        <w:rPr>
          <w:rFonts w:ascii="Times New Roman" w:hAnsi="Times New Roman"/>
          <w:b/>
          <w:sz w:val="28"/>
        </w:rPr>
      </w:pPr>
      <w:r w:rsidRPr="00111273">
        <w:rPr>
          <w:rFonts w:ascii="Times New Roman" w:hAnsi="Times New Roman"/>
          <w:b/>
          <w:sz w:val="28"/>
        </w:rPr>
        <w:t xml:space="preserve"> </w:t>
      </w:r>
    </w:p>
    <w:p w:rsidR="00980A0A" w:rsidRPr="00111273" w:rsidRDefault="00980A0A" w:rsidP="00980A0A">
      <w:pPr>
        <w:spacing w:after="0" w:line="240" w:lineRule="auto"/>
        <w:rPr>
          <w:rFonts w:ascii="Times New Roman" w:hAnsi="Times New Roman"/>
          <w:b/>
          <w:sz w:val="28"/>
        </w:rPr>
      </w:pPr>
      <w:r w:rsidRPr="00111273">
        <w:rPr>
          <w:rFonts w:ascii="Times New Roman" w:hAnsi="Times New Roman"/>
          <w:b/>
          <w:sz w:val="28"/>
          <w:lang w:val="uk-UA"/>
        </w:rPr>
        <w:t>Держатель</w:t>
      </w:r>
      <w:r w:rsidRPr="00111273">
        <w:rPr>
          <w:rFonts w:ascii="Times New Roman" w:hAnsi="Times New Roman"/>
          <w:b/>
          <w:sz w:val="28"/>
        </w:rPr>
        <w:t xml:space="preserve"> регистрационного удостоверения</w:t>
      </w:r>
    </w:p>
    <w:p w:rsidR="00980A0A" w:rsidRPr="00111273" w:rsidRDefault="00980A0A" w:rsidP="00980A0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11273">
        <w:rPr>
          <w:rFonts w:ascii="Times New Roman" w:hAnsi="Times New Roman"/>
          <w:sz w:val="28"/>
        </w:rPr>
        <w:t>ТОО «ВИВА ФАРМ», Республика Казахстан</w:t>
      </w:r>
    </w:p>
    <w:p w:rsidR="00980A0A" w:rsidRPr="00111273" w:rsidRDefault="00980A0A" w:rsidP="00980A0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11273">
        <w:rPr>
          <w:rFonts w:ascii="Times New Roman" w:hAnsi="Times New Roman"/>
          <w:sz w:val="28"/>
        </w:rPr>
        <w:t xml:space="preserve">г. Алматы, ул. </w:t>
      </w:r>
      <w:r w:rsidR="00B841F8" w:rsidRPr="00111273">
        <w:rPr>
          <w:rFonts w:ascii="Times New Roman" w:hAnsi="Times New Roman"/>
          <w:sz w:val="28"/>
        </w:rPr>
        <w:t>Дегдар,</w:t>
      </w:r>
      <w:r w:rsidRPr="00111273">
        <w:rPr>
          <w:rFonts w:ascii="Times New Roman" w:hAnsi="Times New Roman"/>
          <w:sz w:val="28"/>
        </w:rPr>
        <w:t xml:space="preserve"> 33</w:t>
      </w:r>
    </w:p>
    <w:p w:rsidR="00980A0A" w:rsidRPr="00111273" w:rsidRDefault="00980A0A" w:rsidP="00980A0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11273">
        <w:rPr>
          <w:rFonts w:ascii="Times New Roman" w:hAnsi="Times New Roman"/>
          <w:sz w:val="28"/>
        </w:rPr>
        <w:t xml:space="preserve">Тел.: +7 (727) 383 74 63, факс: +7 (727) 383 74 56 </w:t>
      </w:r>
    </w:p>
    <w:p w:rsidR="00980A0A" w:rsidRPr="00111273" w:rsidRDefault="00980A0A" w:rsidP="00980A0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11273">
        <w:rPr>
          <w:rFonts w:ascii="Times New Roman" w:hAnsi="Times New Roman"/>
          <w:sz w:val="28"/>
        </w:rPr>
        <w:t xml:space="preserve">Электронная почта: </w:t>
      </w:r>
      <w:hyperlink r:id="rId11" w:history="1">
        <w:r w:rsidRPr="00111273">
          <w:rPr>
            <w:rStyle w:val="af"/>
            <w:rFonts w:ascii="Times New Roman" w:hAnsi="Times New Roman"/>
            <w:sz w:val="28"/>
          </w:rPr>
          <w:t>pv@vivapharm.kz</w:t>
        </w:r>
      </w:hyperlink>
    </w:p>
    <w:p w:rsidR="00980A0A" w:rsidRPr="00111273" w:rsidRDefault="00980A0A" w:rsidP="00980A0A">
      <w:pPr>
        <w:tabs>
          <w:tab w:val="left" w:pos="1029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11273">
        <w:rPr>
          <w:rFonts w:ascii="Times New Roman" w:hAnsi="Times New Roman"/>
          <w:b/>
          <w:sz w:val="28"/>
        </w:rPr>
        <w:tab/>
      </w:r>
    </w:p>
    <w:p w:rsidR="00980A0A" w:rsidRPr="00111273" w:rsidRDefault="00980A0A" w:rsidP="00980A0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111273">
        <w:rPr>
          <w:rFonts w:ascii="Times New Roman" w:hAnsi="Times New Roman"/>
          <w:b/>
          <w:sz w:val="28"/>
        </w:rPr>
        <w:t>Наименование, адрес и контактные данные (телефон, факс, электронная почта) организации</w:t>
      </w:r>
      <w:r w:rsidRPr="00111273">
        <w:rPr>
          <w:rFonts w:ascii="Times New Roman" w:hAnsi="Times New Roman"/>
          <w:b/>
          <w:color w:val="000000"/>
          <w:sz w:val="28"/>
        </w:rPr>
        <w:t xml:space="preserve"> на территории Республики Казахстан, принимающей претензии (предложения) по ка</w:t>
      </w:r>
      <w:r w:rsidR="00EB6DED">
        <w:rPr>
          <w:rFonts w:ascii="Times New Roman" w:hAnsi="Times New Roman"/>
          <w:b/>
          <w:color w:val="000000"/>
          <w:sz w:val="28"/>
        </w:rPr>
        <w:t xml:space="preserve">честву лекарственных средств от </w:t>
      </w:r>
      <w:r w:rsidRPr="00111273">
        <w:rPr>
          <w:rFonts w:ascii="Times New Roman" w:hAnsi="Times New Roman"/>
          <w:b/>
          <w:color w:val="000000"/>
          <w:sz w:val="28"/>
        </w:rPr>
        <w:t>потребителей и ответственной за пострегистрационное наблюдение за безопасностью лекарственного средства</w:t>
      </w:r>
      <w:r w:rsidRPr="00111273">
        <w:rPr>
          <w:rFonts w:ascii="Times New Roman" w:hAnsi="Times New Roman"/>
          <w:b/>
          <w:iCs/>
          <w:color w:val="000000"/>
          <w:sz w:val="28"/>
          <w:szCs w:val="28"/>
          <w:lang w:eastAsia="de-DE"/>
        </w:rPr>
        <w:t xml:space="preserve"> </w:t>
      </w:r>
    </w:p>
    <w:p w:rsidR="00980A0A" w:rsidRPr="00111273" w:rsidRDefault="00980A0A" w:rsidP="00980A0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11273">
        <w:rPr>
          <w:rFonts w:ascii="Times New Roman" w:hAnsi="Times New Roman"/>
          <w:sz w:val="28"/>
        </w:rPr>
        <w:t>ТОО «ВИВА ФАРМ», Республика Казахстан</w:t>
      </w:r>
    </w:p>
    <w:p w:rsidR="00980A0A" w:rsidRPr="006770B3" w:rsidRDefault="00980A0A" w:rsidP="00980A0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11273">
        <w:rPr>
          <w:rFonts w:ascii="Times New Roman" w:hAnsi="Times New Roman"/>
          <w:sz w:val="28"/>
          <w:szCs w:val="28"/>
        </w:rPr>
        <w:t xml:space="preserve">050030, </w:t>
      </w:r>
      <w:r w:rsidRPr="00111273">
        <w:rPr>
          <w:rFonts w:ascii="Times New Roman" w:hAnsi="Times New Roman"/>
          <w:sz w:val="28"/>
        </w:rPr>
        <w:t xml:space="preserve">г. Алматы, ул. </w:t>
      </w:r>
      <w:r w:rsidR="00B841F8" w:rsidRPr="00111273">
        <w:rPr>
          <w:rFonts w:ascii="Times New Roman" w:hAnsi="Times New Roman"/>
          <w:sz w:val="28"/>
        </w:rPr>
        <w:t>Дегдар,</w:t>
      </w:r>
      <w:r w:rsidRPr="00111273">
        <w:rPr>
          <w:rFonts w:ascii="Times New Roman" w:hAnsi="Times New Roman"/>
          <w:sz w:val="28"/>
        </w:rPr>
        <w:t xml:space="preserve"> 33</w:t>
      </w:r>
    </w:p>
    <w:p w:rsidR="00980A0A" w:rsidRPr="006770B3" w:rsidRDefault="00980A0A" w:rsidP="00980A0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770B3">
        <w:rPr>
          <w:rFonts w:ascii="Times New Roman" w:hAnsi="Times New Roman"/>
          <w:sz w:val="28"/>
        </w:rPr>
        <w:t xml:space="preserve">Тел.: +7 (727) 383 74 63, факс: +7 (727) 383 74 56 </w:t>
      </w:r>
    </w:p>
    <w:p w:rsidR="00980A0A" w:rsidRPr="006770B3" w:rsidRDefault="00980A0A" w:rsidP="00980A0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770B3">
        <w:rPr>
          <w:rFonts w:ascii="Times New Roman" w:hAnsi="Times New Roman"/>
          <w:sz w:val="28"/>
        </w:rPr>
        <w:t xml:space="preserve">Электронная почта: </w:t>
      </w:r>
      <w:hyperlink r:id="rId12" w:history="1">
        <w:r w:rsidRPr="006770B3">
          <w:rPr>
            <w:rStyle w:val="af"/>
            <w:rFonts w:ascii="Times New Roman" w:hAnsi="Times New Roman"/>
            <w:sz w:val="28"/>
          </w:rPr>
          <w:t>pv@vivapharm.kz</w:t>
        </w:r>
      </w:hyperlink>
    </w:p>
    <w:p w:rsidR="00980A0A" w:rsidRPr="006770B3" w:rsidRDefault="00980A0A" w:rsidP="00980A0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bookmarkStart w:id="9" w:name="_GoBack"/>
      <w:bookmarkEnd w:id="9"/>
    </w:p>
    <w:sectPr w:rsidR="00980A0A" w:rsidRPr="006770B3" w:rsidSect="00F97B57">
      <w:headerReference w:type="default" r:id="rId13"/>
      <w:footerReference w:type="even" r:id="rId14"/>
      <w:footerReference w:type="firs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66D" w:rsidRDefault="00D8566D" w:rsidP="00D275FC">
      <w:pPr>
        <w:spacing w:after="0" w:line="240" w:lineRule="auto"/>
      </w:pPr>
      <w:r>
        <w:separator/>
      </w:r>
    </w:p>
  </w:endnote>
  <w:endnote w:type="continuationSeparator" w:id="0">
    <w:p w:rsidR="00D8566D" w:rsidRDefault="00D8566D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8566D"/>
  <w:p w:rsidR="00F0366E" w:rsidRDefault="00D8566D">
    <w:r>
      <w:rPr>
        <w:rFonts w:ascii="Times New Roman" w:eastAsia="Times New Roman" w:hAnsi="Times New Roman"/>
      </w:rPr>
      <w:t>Решение: N066032</w:t>
    </w:r>
    <w:r>
      <w:rPr>
        <w:rFonts w:ascii="Times New Roman" w:eastAsia="Times New Roman" w:hAnsi="Times New Roman"/>
      </w:rPr>
      <w:br/>
      <w:t>Дата решения: 08.08.2023</w:t>
    </w:r>
    <w:r>
      <w:rPr>
        <w:rFonts w:ascii="Times New Roman" w:eastAsia="Times New Roman" w:hAnsi="Times New Roman"/>
      </w:rPr>
      <w:br/>
    </w:r>
    <w:r>
      <w:rPr>
        <w:rFonts w:ascii="Times New Roman" w:eastAsia="Times New Roman" w:hAnsi="Times New Roman"/>
      </w:rPr>
      <w:t>Фамилия, имя, отчество (при его наличии) руководителя государственного органа (или уполномоченное лицо): Кашкымбаева Л. Р.</w:t>
    </w:r>
    <w:r>
      <w:rPr>
        <w:rFonts w:ascii="Times New Roman" w:eastAsia="Times New Roman" w:hAnsi="Times New Roman"/>
      </w:rPr>
      <w:br/>
      <w:t>(Комитет медицинского и фармацевтического контроля Министерства здравоохранения Республики Казахстан)</w:t>
    </w:r>
    <w:r>
      <w:rPr>
        <w:rFonts w:ascii="Times New Roman" w:eastAsia="Times New Roman" w:hAnsi="Times New Roman"/>
      </w:rPr>
      <w:br/>
      <w:t>Данный документ согласно пункту</w:t>
    </w:r>
    <w:r>
      <w:rPr>
        <w:rFonts w:ascii="Times New Roman" w:eastAsia="Times New Roman" w:hAnsi="Times New Roman"/>
      </w:rPr>
      <w:t xml:space="preserve">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8566D"/>
  <w:p w:rsidR="00F0366E" w:rsidRDefault="00D8566D">
    <w:r>
      <w:rPr>
        <w:rFonts w:ascii="Times New Roman" w:eastAsia="Times New Roman" w:hAnsi="Times New Roman"/>
      </w:rPr>
      <w:t>Решение: N066032</w:t>
    </w:r>
    <w:r>
      <w:rPr>
        <w:rFonts w:ascii="Times New Roman" w:eastAsia="Times New Roman" w:hAnsi="Times New Roman"/>
      </w:rPr>
      <w:br/>
      <w:t>Дата решения: 08.08.2023</w:t>
    </w:r>
    <w:r>
      <w:rPr>
        <w:rFonts w:ascii="Times New Roman" w:eastAsia="Times New Roman" w:hAnsi="Times New Roman"/>
      </w:rPr>
      <w:br/>
      <w:t>Фамилия, имя, отчество (при его наличии) руководителя государственного орг</w:t>
    </w:r>
    <w:r>
      <w:rPr>
        <w:rFonts w:ascii="Times New Roman" w:eastAsia="Times New Roman" w:hAnsi="Times New Roman"/>
      </w:rPr>
      <w:t>ана (или уполномоченное лицо): Кашкымбаева Л. Р.</w:t>
    </w:r>
    <w:r>
      <w:rPr>
        <w:rFonts w:ascii="Times New Roman" w:eastAsia="Times New Roman" w:hAnsi="Times New Roman"/>
      </w:rPr>
      <w:br/>
      <w:t>(Комитет медицинского и фармацевтического контроля Министерства здравоохранения Республики Казахстан)</w:t>
    </w:r>
    <w:r>
      <w:rPr>
        <w:rFonts w:ascii="Times New Roman" w:eastAsia="Times New Roman" w:hAnsi="Times New Roman"/>
      </w:rPr>
      <w:br/>
      <w:t>Данный документ согласно пункту 1 статьи 7 ЗРК от 7 января 2003 года «Об электронном документе и электрон</w:t>
    </w:r>
    <w:r>
      <w:rPr>
        <w:rFonts w:ascii="Times New Roman" w:eastAsia="Times New Roman" w:hAnsi="Times New Roman"/>
      </w:rPr>
      <w:t>ной цифровой подписи» равнозначен документу на бумажном носителе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66D" w:rsidRDefault="00D8566D" w:rsidP="00D275FC">
      <w:pPr>
        <w:spacing w:after="0" w:line="240" w:lineRule="auto"/>
      </w:pPr>
      <w:r>
        <w:separator/>
      </w:r>
    </w:p>
  </w:footnote>
  <w:footnote w:type="continuationSeparator" w:id="0">
    <w:p w:rsidR="00D8566D" w:rsidRDefault="00D8566D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FC" w:rsidRDefault="002B641B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4277"/>
    <w:multiLevelType w:val="hybridMultilevel"/>
    <w:tmpl w:val="05A84B88"/>
    <w:lvl w:ilvl="0" w:tplc="4E0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74455"/>
    <w:multiLevelType w:val="hybridMultilevel"/>
    <w:tmpl w:val="4D56357E"/>
    <w:lvl w:ilvl="0" w:tplc="C6CAA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F0BE7"/>
    <w:multiLevelType w:val="hybridMultilevel"/>
    <w:tmpl w:val="BDC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40F7C"/>
    <w:multiLevelType w:val="hybridMultilevel"/>
    <w:tmpl w:val="54C0B59C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F518C"/>
    <w:multiLevelType w:val="hybridMultilevel"/>
    <w:tmpl w:val="47BC507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4411A"/>
    <w:multiLevelType w:val="hybridMultilevel"/>
    <w:tmpl w:val="ABCC313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02A7B"/>
    <w:multiLevelType w:val="hybridMultilevel"/>
    <w:tmpl w:val="D76AA392"/>
    <w:lvl w:ilvl="0" w:tplc="4E0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E15AA"/>
    <w:multiLevelType w:val="hybridMultilevel"/>
    <w:tmpl w:val="86D6282A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C548E"/>
    <w:multiLevelType w:val="hybridMultilevel"/>
    <w:tmpl w:val="39DE4AE4"/>
    <w:lvl w:ilvl="0" w:tplc="4E0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8780D"/>
    <w:multiLevelType w:val="hybridMultilevel"/>
    <w:tmpl w:val="DC64A1B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17960"/>
    <w:multiLevelType w:val="hybridMultilevel"/>
    <w:tmpl w:val="4332648A"/>
    <w:lvl w:ilvl="0" w:tplc="4E0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12975"/>
    <w:multiLevelType w:val="hybridMultilevel"/>
    <w:tmpl w:val="339C5D2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82471"/>
    <w:multiLevelType w:val="hybridMultilevel"/>
    <w:tmpl w:val="848A2BAE"/>
    <w:lvl w:ilvl="0" w:tplc="4E06B0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"/>
  </w:num>
  <w:num w:numId="4">
    <w:abstractNumId w:val="29"/>
  </w:num>
  <w:num w:numId="5">
    <w:abstractNumId w:val="37"/>
  </w:num>
  <w:num w:numId="6">
    <w:abstractNumId w:val="8"/>
  </w:num>
  <w:num w:numId="7">
    <w:abstractNumId w:val="33"/>
  </w:num>
  <w:num w:numId="8">
    <w:abstractNumId w:val="11"/>
  </w:num>
  <w:num w:numId="9">
    <w:abstractNumId w:val="25"/>
  </w:num>
  <w:num w:numId="10">
    <w:abstractNumId w:val="12"/>
  </w:num>
  <w:num w:numId="11">
    <w:abstractNumId w:val="24"/>
  </w:num>
  <w:num w:numId="12">
    <w:abstractNumId w:val="28"/>
  </w:num>
  <w:num w:numId="13">
    <w:abstractNumId w:val="30"/>
  </w:num>
  <w:num w:numId="14">
    <w:abstractNumId w:val="17"/>
  </w:num>
  <w:num w:numId="15">
    <w:abstractNumId w:val="0"/>
  </w:num>
  <w:num w:numId="16">
    <w:abstractNumId w:val="35"/>
  </w:num>
  <w:num w:numId="17">
    <w:abstractNumId w:val="23"/>
  </w:num>
  <w:num w:numId="18">
    <w:abstractNumId w:val="22"/>
  </w:num>
  <w:num w:numId="19">
    <w:abstractNumId w:val="10"/>
  </w:num>
  <w:num w:numId="20">
    <w:abstractNumId w:val="1"/>
  </w:num>
  <w:num w:numId="21">
    <w:abstractNumId w:val="15"/>
  </w:num>
  <w:num w:numId="22">
    <w:abstractNumId w:val="7"/>
  </w:num>
  <w:num w:numId="23">
    <w:abstractNumId w:val="32"/>
  </w:num>
  <w:num w:numId="24">
    <w:abstractNumId w:val="16"/>
  </w:num>
  <w:num w:numId="25">
    <w:abstractNumId w:val="14"/>
  </w:num>
  <w:num w:numId="26">
    <w:abstractNumId w:val="5"/>
  </w:num>
  <w:num w:numId="27">
    <w:abstractNumId w:val="20"/>
  </w:num>
  <w:num w:numId="28">
    <w:abstractNumId w:val="13"/>
  </w:num>
  <w:num w:numId="29">
    <w:abstractNumId w:val="34"/>
  </w:num>
  <w:num w:numId="30">
    <w:abstractNumId w:val="4"/>
  </w:num>
  <w:num w:numId="31">
    <w:abstractNumId w:val="18"/>
  </w:num>
  <w:num w:numId="32">
    <w:abstractNumId w:val="36"/>
  </w:num>
  <w:num w:numId="33">
    <w:abstractNumId w:val="3"/>
  </w:num>
  <w:num w:numId="34">
    <w:abstractNumId w:val="19"/>
  </w:num>
  <w:num w:numId="35">
    <w:abstractNumId w:val="31"/>
  </w:num>
  <w:num w:numId="36">
    <w:abstractNumId w:val="21"/>
  </w:num>
  <w:num w:numId="37">
    <w:abstractNumId w:val="26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10371"/>
    <w:rsid w:val="000264BB"/>
    <w:rsid w:val="00026522"/>
    <w:rsid w:val="00033FC1"/>
    <w:rsid w:val="00042999"/>
    <w:rsid w:val="00080F2F"/>
    <w:rsid w:val="00081F21"/>
    <w:rsid w:val="0008396C"/>
    <w:rsid w:val="000852A1"/>
    <w:rsid w:val="000928C1"/>
    <w:rsid w:val="000972E6"/>
    <w:rsid w:val="000A0D71"/>
    <w:rsid w:val="000B3C8F"/>
    <w:rsid w:val="000C2C4B"/>
    <w:rsid w:val="000C40DE"/>
    <w:rsid w:val="000C4C48"/>
    <w:rsid w:val="000D1687"/>
    <w:rsid w:val="000D34DE"/>
    <w:rsid w:val="000D7A92"/>
    <w:rsid w:val="000E01AB"/>
    <w:rsid w:val="000E2683"/>
    <w:rsid w:val="000E49F0"/>
    <w:rsid w:val="000E6126"/>
    <w:rsid w:val="000E7137"/>
    <w:rsid w:val="000F4D7F"/>
    <w:rsid w:val="00100406"/>
    <w:rsid w:val="001051C3"/>
    <w:rsid w:val="00107A8A"/>
    <w:rsid w:val="00111273"/>
    <w:rsid w:val="00111788"/>
    <w:rsid w:val="00132B9A"/>
    <w:rsid w:val="0013661E"/>
    <w:rsid w:val="001368AE"/>
    <w:rsid w:val="00136F38"/>
    <w:rsid w:val="001375FD"/>
    <w:rsid w:val="00144CCD"/>
    <w:rsid w:val="0014739A"/>
    <w:rsid w:val="0015490C"/>
    <w:rsid w:val="001573E2"/>
    <w:rsid w:val="0016278D"/>
    <w:rsid w:val="0017083D"/>
    <w:rsid w:val="001779B4"/>
    <w:rsid w:val="001860C9"/>
    <w:rsid w:val="00193223"/>
    <w:rsid w:val="001937AD"/>
    <w:rsid w:val="001944AA"/>
    <w:rsid w:val="001961C1"/>
    <w:rsid w:val="001A1685"/>
    <w:rsid w:val="001A2CB2"/>
    <w:rsid w:val="001A4EC4"/>
    <w:rsid w:val="001A7F1F"/>
    <w:rsid w:val="001B1516"/>
    <w:rsid w:val="001B4396"/>
    <w:rsid w:val="001B6AEC"/>
    <w:rsid w:val="001C4A62"/>
    <w:rsid w:val="001E6F4C"/>
    <w:rsid w:val="001F0211"/>
    <w:rsid w:val="001F16AA"/>
    <w:rsid w:val="002030EE"/>
    <w:rsid w:val="00203355"/>
    <w:rsid w:val="00211005"/>
    <w:rsid w:val="0021392D"/>
    <w:rsid w:val="00217D41"/>
    <w:rsid w:val="00221619"/>
    <w:rsid w:val="00222CA6"/>
    <w:rsid w:val="0022692E"/>
    <w:rsid w:val="00232642"/>
    <w:rsid w:val="00237697"/>
    <w:rsid w:val="00250A49"/>
    <w:rsid w:val="00250EDB"/>
    <w:rsid w:val="00256E10"/>
    <w:rsid w:val="00260413"/>
    <w:rsid w:val="0026062B"/>
    <w:rsid w:val="00260EBC"/>
    <w:rsid w:val="00264710"/>
    <w:rsid w:val="00267567"/>
    <w:rsid w:val="002678C8"/>
    <w:rsid w:val="00270B0A"/>
    <w:rsid w:val="00281FBE"/>
    <w:rsid w:val="002838D1"/>
    <w:rsid w:val="00290D2E"/>
    <w:rsid w:val="00292715"/>
    <w:rsid w:val="0029297C"/>
    <w:rsid w:val="00297993"/>
    <w:rsid w:val="002A0EDB"/>
    <w:rsid w:val="002A591C"/>
    <w:rsid w:val="002B3270"/>
    <w:rsid w:val="002B641B"/>
    <w:rsid w:val="002B6463"/>
    <w:rsid w:val="002C10E1"/>
    <w:rsid w:val="002C15EB"/>
    <w:rsid w:val="002C1660"/>
    <w:rsid w:val="002C35A2"/>
    <w:rsid w:val="002C5345"/>
    <w:rsid w:val="002C76D7"/>
    <w:rsid w:val="002C7C11"/>
    <w:rsid w:val="002D4346"/>
    <w:rsid w:val="002D56B7"/>
    <w:rsid w:val="002E0BAD"/>
    <w:rsid w:val="002F4A14"/>
    <w:rsid w:val="00302607"/>
    <w:rsid w:val="003042F0"/>
    <w:rsid w:val="003043BF"/>
    <w:rsid w:val="00304877"/>
    <w:rsid w:val="0031306E"/>
    <w:rsid w:val="00314983"/>
    <w:rsid w:val="00320073"/>
    <w:rsid w:val="003262DF"/>
    <w:rsid w:val="0032669E"/>
    <w:rsid w:val="00351A5C"/>
    <w:rsid w:val="00357F41"/>
    <w:rsid w:val="0036288F"/>
    <w:rsid w:val="00365B10"/>
    <w:rsid w:val="003662F1"/>
    <w:rsid w:val="00367BA7"/>
    <w:rsid w:val="003761C0"/>
    <w:rsid w:val="00377418"/>
    <w:rsid w:val="003812B2"/>
    <w:rsid w:val="00383CDB"/>
    <w:rsid w:val="00384F08"/>
    <w:rsid w:val="0038747A"/>
    <w:rsid w:val="003879F9"/>
    <w:rsid w:val="00394146"/>
    <w:rsid w:val="00396903"/>
    <w:rsid w:val="003A035E"/>
    <w:rsid w:val="003A1052"/>
    <w:rsid w:val="003A29B9"/>
    <w:rsid w:val="003A2EB3"/>
    <w:rsid w:val="003B0285"/>
    <w:rsid w:val="003B056A"/>
    <w:rsid w:val="003E13CF"/>
    <w:rsid w:val="003F0F0F"/>
    <w:rsid w:val="003F5344"/>
    <w:rsid w:val="003F7EDC"/>
    <w:rsid w:val="004044F9"/>
    <w:rsid w:val="00404548"/>
    <w:rsid w:val="00406634"/>
    <w:rsid w:val="0041162E"/>
    <w:rsid w:val="00413A49"/>
    <w:rsid w:val="00415EB9"/>
    <w:rsid w:val="0042786D"/>
    <w:rsid w:val="00433C62"/>
    <w:rsid w:val="00434D01"/>
    <w:rsid w:val="00452A70"/>
    <w:rsid w:val="00472EF5"/>
    <w:rsid w:val="00482154"/>
    <w:rsid w:val="0048687C"/>
    <w:rsid w:val="004876EE"/>
    <w:rsid w:val="004907CF"/>
    <w:rsid w:val="004A03D9"/>
    <w:rsid w:val="004A31B4"/>
    <w:rsid w:val="004B64FE"/>
    <w:rsid w:val="004C1922"/>
    <w:rsid w:val="004C462F"/>
    <w:rsid w:val="004D1562"/>
    <w:rsid w:val="004D49E9"/>
    <w:rsid w:val="004E6A4D"/>
    <w:rsid w:val="004F6FFF"/>
    <w:rsid w:val="00500A5A"/>
    <w:rsid w:val="005071DA"/>
    <w:rsid w:val="00512C02"/>
    <w:rsid w:val="00523D82"/>
    <w:rsid w:val="005372E5"/>
    <w:rsid w:val="00541A00"/>
    <w:rsid w:val="005444B2"/>
    <w:rsid w:val="00552F8B"/>
    <w:rsid w:val="005530F4"/>
    <w:rsid w:val="00561FE7"/>
    <w:rsid w:val="005731B4"/>
    <w:rsid w:val="00575348"/>
    <w:rsid w:val="00576ACC"/>
    <w:rsid w:val="005779DE"/>
    <w:rsid w:val="00580002"/>
    <w:rsid w:val="005869C5"/>
    <w:rsid w:val="00593CD2"/>
    <w:rsid w:val="005963D3"/>
    <w:rsid w:val="005A3C81"/>
    <w:rsid w:val="005A5680"/>
    <w:rsid w:val="005A6639"/>
    <w:rsid w:val="005A6914"/>
    <w:rsid w:val="005A7259"/>
    <w:rsid w:val="005B3FFE"/>
    <w:rsid w:val="005C1519"/>
    <w:rsid w:val="005C1C4E"/>
    <w:rsid w:val="005C4A16"/>
    <w:rsid w:val="005C4B12"/>
    <w:rsid w:val="005D68C6"/>
    <w:rsid w:val="005D7EE3"/>
    <w:rsid w:val="005E50DE"/>
    <w:rsid w:val="005E6951"/>
    <w:rsid w:val="005F7097"/>
    <w:rsid w:val="0060364A"/>
    <w:rsid w:val="006070A0"/>
    <w:rsid w:val="00616031"/>
    <w:rsid w:val="0061650D"/>
    <w:rsid w:val="00617843"/>
    <w:rsid w:val="0062034A"/>
    <w:rsid w:val="00620F34"/>
    <w:rsid w:val="00624C1B"/>
    <w:rsid w:val="00625471"/>
    <w:rsid w:val="00627853"/>
    <w:rsid w:val="00634D0C"/>
    <w:rsid w:val="00636EA6"/>
    <w:rsid w:val="006468CE"/>
    <w:rsid w:val="0065057C"/>
    <w:rsid w:val="00652BCE"/>
    <w:rsid w:val="00652E29"/>
    <w:rsid w:val="00653617"/>
    <w:rsid w:val="006703A5"/>
    <w:rsid w:val="0067136B"/>
    <w:rsid w:val="00671FD6"/>
    <w:rsid w:val="00691208"/>
    <w:rsid w:val="00693014"/>
    <w:rsid w:val="006A23C4"/>
    <w:rsid w:val="006A471B"/>
    <w:rsid w:val="006A702E"/>
    <w:rsid w:val="006B6563"/>
    <w:rsid w:val="006B7A90"/>
    <w:rsid w:val="006C577B"/>
    <w:rsid w:val="006C5F38"/>
    <w:rsid w:val="006C6558"/>
    <w:rsid w:val="006D28DD"/>
    <w:rsid w:val="006D3CB7"/>
    <w:rsid w:val="006D702C"/>
    <w:rsid w:val="006D7D5A"/>
    <w:rsid w:val="006E4305"/>
    <w:rsid w:val="006F18D0"/>
    <w:rsid w:val="006F5763"/>
    <w:rsid w:val="00704BAB"/>
    <w:rsid w:val="007104D1"/>
    <w:rsid w:val="00712A29"/>
    <w:rsid w:val="007135A6"/>
    <w:rsid w:val="00721EB7"/>
    <w:rsid w:val="0072467D"/>
    <w:rsid w:val="00732F32"/>
    <w:rsid w:val="00733A73"/>
    <w:rsid w:val="00736B6C"/>
    <w:rsid w:val="00744122"/>
    <w:rsid w:val="00745CFF"/>
    <w:rsid w:val="00746FF2"/>
    <w:rsid w:val="00754025"/>
    <w:rsid w:val="00757269"/>
    <w:rsid w:val="00757C33"/>
    <w:rsid w:val="00760688"/>
    <w:rsid w:val="00761133"/>
    <w:rsid w:val="00764E84"/>
    <w:rsid w:val="007762F8"/>
    <w:rsid w:val="00776A18"/>
    <w:rsid w:val="00783520"/>
    <w:rsid w:val="00796C6F"/>
    <w:rsid w:val="0079710A"/>
    <w:rsid w:val="007A02D3"/>
    <w:rsid w:val="007A032E"/>
    <w:rsid w:val="007A18B1"/>
    <w:rsid w:val="007B2A39"/>
    <w:rsid w:val="007C055A"/>
    <w:rsid w:val="007C1693"/>
    <w:rsid w:val="007C259E"/>
    <w:rsid w:val="007D0E84"/>
    <w:rsid w:val="007D681B"/>
    <w:rsid w:val="007E13B4"/>
    <w:rsid w:val="007E1D85"/>
    <w:rsid w:val="007E702A"/>
    <w:rsid w:val="007F44C5"/>
    <w:rsid w:val="007F473C"/>
    <w:rsid w:val="0081154A"/>
    <w:rsid w:val="00820B36"/>
    <w:rsid w:val="00824011"/>
    <w:rsid w:val="00824CF2"/>
    <w:rsid w:val="00827BB2"/>
    <w:rsid w:val="008329DA"/>
    <w:rsid w:val="008330E7"/>
    <w:rsid w:val="008353A4"/>
    <w:rsid w:val="0083622F"/>
    <w:rsid w:val="008372C6"/>
    <w:rsid w:val="00844CE8"/>
    <w:rsid w:val="00845100"/>
    <w:rsid w:val="00847154"/>
    <w:rsid w:val="0085495E"/>
    <w:rsid w:val="0086657B"/>
    <w:rsid w:val="00872C61"/>
    <w:rsid w:val="00877C96"/>
    <w:rsid w:val="0088139F"/>
    <w:rsid w:val="008832E5"/>
    <w:rsid w:val="0088610F"/>
    <w:rsid w:val="0089246B"/>
    <w:rsid w:val="00897669"/>
    <w:rsid w:val="008A611F"/>
    <w:rsid w:val="008C0181"/>
    <w:rsid w:val="008C5129"/>
    <w:rsid w:val="008C64FF"/>
    <w:rsid w:val="008C709D"/>
    <w:rsid w:val="008D0A95"/>
    <w:rsid w:val="008D0EE1"/>
    <w:rsid w:val="008D4451"/>
    <w:rsid w:val="008D62B7"/>
    <w:rsid w:val="008E6895"/>
    <w:rsid w:val="008F2F5B"/>
    <w:rsid w:val="00900B3C"/>
    <w:rsid w:val="00904FB5"/>
    <w:rsid w:val="00906C5D"/>
    <w:rsid w:val="0091136C"/>
    <w:rsid w:val="009157ED"/>
    <w:rsid w:val="00930D7D"/>
    <w:rsid w:val="00945D1F"/>
    <w:rsid w:val="0095047E"/>
    <w:rsid w:val="0095181B"/>
    <w:rsid w:val="00956101"/>
    <w:rsid w:val="00960B69"/>
    <w:rsid w:val="00962CD6"/>
    <w:rsid w:val="009655DC"/>
    <w:rsid w:val="009663F3"/>
    <w:rsid w:val="00967B04"/>
    <w:rsid w:val="0097240E"/>
    <w:rsid w:val="00980A0A"/>
    <w:rsid w:val="00982ED4"/>
    <w:rsid w:val="00992FCF"/>
    <w:rsid w:val="00993A60"/>
    <w:rsid w:val="00996F90"/>
    <w:rsid w:val="009A5728"/>
    <w:rsid w:val="009B014E"/>
    <w:rsid w:val="009D71D5"/>
    <w:rsid w:val="009E2887"/>
    <w:rsid w:val="009E2ACC"/>
    <w:rsid w:val="009E5CB9"/>
    <w:rsid w:val="009E632F"/>
    <w:rsid w:val="009F31F2"/>
    <w:rsid w:val="009F45A5"/>
    <w:rsid w:val="00A01429"/>
    <w:rsid w:val="00A01C2E"/>
    <w:rsid w:val="00A02BB2"/>
    <w:rsid w:val="00A04052"/>
    <w:rsid w:val="00A12563"/>
    <w:rsid w:val="00A21EFC"/>
    <w:rsid w:val="00A32EE8"/>
    <w:rsid w:val="00A3545C"/>
    <w:rsid w:val="00A42C04"/>
    <w:rsid w:val="00A6395C"/>
    <w:rsid w:val="00A81142"/>
    <w:rsid w:val="00A8185B"/>
    <w:rsid w:val="00A94F05"/>
    <w:rsid w:val="00AA47CF"/>
    <w:rsid w:val="00AA5E2F"/>
    <w:rsid w:val="00AA7317"/>
    <w:rsid w:val="00AC2C0B"/>
    <w:rsid w:val="00AC4905"/>
    <w:rsid w:val="00AC6288"/>
    <w:rsid w:val="00AE7922"/>
    <w:rsid w:val="00B01011"/>
    <w:rsid w:val="00B11878"/>
    <w:rsid w:val="00B34EDC"/>
    <w:rsid w:val="00B461A2"/>
    <w:rsid w:val="00B46F30"/>
    <w:rsid w:val="00B51D76"/>
    <w:rsid w:val="00B54BF2"/>
    <w:rsid w:val="00B608C1"/>
    <w:rsid w:val="00B60D3D"/>
    <w:rsid w:val="00B61D95"/>
    <w:rsid w:val="00B70A20"/>
    <w:rsid w:val="00B75B85"/>
    <w:rsid w:val="00B7734D"/>
    <w:rsid w:val="00B841F8"/>
    <w:rsid w:val="00B9187F"/>
    <w:rsid w:val="00BA0DC3"/>
    <w:rsid w:val="00BA635B"/>
    <w:rsid w:val="00BB3050"/>
    <w:rsid w:val="00BB7831"/>
    <w:rsid w:val="00BC0013"/>
    <w:rsid w:val="00BC31BC"/>
    <w:rsid w:val="00BC6167"/>
    <w:rsid w:val="00BD30DB"/>
    <w:rsid w:val="00BD36ED"/>
    <w:rsid w:val="00BE4435"/>
    <w:rsid w:val="00BE6B71"/>
    <w:rsid w:val="00BF21E4"/>
    <w:rsid w:val="00BF3DBF"/>
    <w:rsid w:val="00BF469C"/>
    <w:rsid w:val="00BF6589"/>
    <w:rsid w:val="00C06E21"/>
    <w:rsid w:val="00C07BB3"/>
    <w:rsid w:val="00C2000E"/>
    <w:rsid w:val="00C379C9"/>
    <w:rsid w:val="00C422B8"/>
    <w:rsid w:val="00C47163"/>
    <w:rsid w:val="00C54765"/>
    <w:rsid w:val="00C566D6"/>
    <w:rsid w:val="00C6541B"/>
    <w:rsid w:val="00C668E6"/>
    <w:rsid w:val="00C66B23"/>
    <w:rsid w:val="00C741D1"/>
    <w:rsid w:val="00C839ED"/>
    <w:rsid w:val="00C8417A"/>
    <w:rsid w:val="00C84299"/>
    <w:rsid w:val="00C86F1E"/>
    <w:rsid w:val="00C87497"/>
    <w:rsid w:val="00C92F14"/>
    <w:rsid w:val="00C9308C"/>
    <w:rsid w:val="00C97365"/>
    <w:rsid w:val="00CA4F12"/>
    <w:rsid w:val="00CC08BA"/>
    <w:rsid w:val="00CC330A"/>
    <w:rsid w:val="00CC4389"/>
    <w:rsid w:val="00CC5727"/>
    <w:rsid w:val="00CC7DBD"/>
    <w:rsid w:val="00CD74AE"/>
    <w:rsid w:val="00CE1E5B"/>
    <w:rsid w:val="00CF0F5F"/>
    <w:rsid w:val="00CF3849"/>
    <w:rsid w:val="00D0233C"/>
    <w:rsid w:val="00D02374"/>
    <w:rsid w:val="00D04E02"/>
    <w:rsid w:val="00D066FC"/>
    <w:rsid w:val="00D11462"/>
    <w:rsid w:val="00D14D61"/>
    <w:rsid w:val="00D22A47"/>
    <w:rsid w:val="00D275FC"/>
    <w:rsid w:val="00D34B72"/>
    <w:rsid w:val="00D3576E"/>
    <w:rsid w:val="00D43297"/>
    <w:rsid w:val="00D46B0B"/>
    <w:rsid w:val="00D504C0"/>
    <w:rsid w:val="00D55ED8"/>
    <w:rsid w:val="00D70DB6"/>
    <w:rsid w:val="00D76048"/>
    <w:rsid w:val="00D8566D"/>
    <w:rsid w:val="00D93C80"/>
    <w:rsid w:val="00D96A8F"/>
    <w:rsid w:val="00DA193F"/>
    <w:rsid w:val="00DB406A"/>
    <w:rsid w:val="00DC59C4"/>
    <w:rsid w:val="00DF0B14"/>
    <w:rsid w:val="00DF11A7"/>
    <w:rsid w:val="00E0339B"/>
    <w:rsid w:val="00E21031"/>
    <w:rsid w:val="00E271CB"/>
    <w:rsid w:val="00E34FE3"/>
    <w:rsid w:val="00E467C7"/>
    <w:rsid w:val="00E55D6C"/>
    <w:rsid w:val="00E57396"/>
    <w:rsid w:val="00E81A1B"/>
    <w:rsid w:val="00E81A86"/>
    <w:rsid w:val="00E8607B"/>
    <w:rsid w:val="00E91073"/>
    <w:rsid w:val="00E91F64"/>
    <w:rsid w:val="00E93583"/>
    <w:rsid w:val="00E9719F"/>
    <w:rsid w:val="00EA1504"/>
    <w:rsid w:val="00EA2F86"/>
    <w:rsid w:val="00EA5824"/>
    <w:rsid w:val="00EA6D39"/>
    <w:rsid w:val="00EA7D5C"/>
    <w:rsid w:val="00EB1D97"/>
    <w:rsid w:val="00EB601A"/>
    <w:rsid w:val="00EB6DED"/>
    <w:rsid w:val="00EC6F55"/>
    <w:rsid w:val="00ED72C7"/>
    <w:rsid w:val="00EF2A45"/>
    <w:rsid w:val="00EF4C53"/>
    <w:rsid w:val="00EF7AD3"/>
    <w:rsid w:val="00F006F1"/>
    <w:rsid w:val="00F0366E"/>
    <w:rsid w:val="00F07B7B"/>
    <w:rsid w:val="00F1238E"/>
    <w:rsid w:val="00F23B95"/>
    <w:rsid w:val="00F33908"/>
    <w:rsid w:val="00F40388"/>
    <w:rsid w:val="00F63389"/>
    <w:rsid w:val="00F63557"/>
    <w:rsid w:val="00F75E2F"/>
    <w:rsid w:val="00F8747E"/>
    <w:rsid w:val="00F91608"/>
    <w:rsid w:val="00F91977"/>
    <w:rsid w:val="00F97028"/>
    <w:rsid w:val="00F97B57"/>
    <w:rsid w:val="00FA4F7C"/>
    <w:rsid w:val="00FB0456"/>
    <w:rsid w:val="00FB47F4"/>
    <w:rsid w:val="00FB4898"/>
    <w:rsid w:val="00FC0334"/>
    <w:rsid w:val="00FC764E"/>
    <w:rsid w:val="00FD2B12"/>
    <w:rsid w:val="00FD2B9F"/>
    <w:rsid w:val="00FE566D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91A6CD6-9228-4614-9DD6-AD78642C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79B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79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1A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uiPriority w:val="99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1779B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"/>
    <w:semiHidden/>
    <w:rsid w:val="001779B4"/>
    <w:rPr>
      <w:rFonts w:ascii="Calibri" w:eastAsia="Times New Roman" w:hAnsi="Calibri" w:cs="Times New Roman"/>
      <w:sz w:val="24"/>
      <w:szCs w:val="24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1779B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1779B4"/>
    <w:rPr>
      <w:sz w:val="16"/>
      <w:szCs w:val="16"/>
      <w:lang w:eastAsia="en-US"/>
    </w:rPr>
  </w:style>
  <w:style w:type="character" w:customStyle="1" w:styleId="apple-style-span">
    <w:name w:val="apple-style-span"/>
    <w:rsid w:val="00776A18"/>
  </w:style>
  <w:style w:type="character" w:customStyle="1" w:styleId="apple-converted-space">
    <w:name w:val="apple-converted-space"/>
    <w:rsid w:val="00776A18"/>
  </w:style>
  <w:style w:type="character" w:customStyle="1" w:styleId="tlid-translation">
    <w:name w:val="tlid-translation"/>
    <w:rsid w:val="00776A18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663F3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link w:val="afa"/>
    <w:uiPriority w:val="99"/>
    <w:semiHidden/>
    <w:rsid w:val="009663F3"/>
    <w:rPr>
      <w:rFonts w:ascii="Times New Roman" w:eastAsia="Times New Roman" w:hAnsi="Times New Roman" w:cs="Arial Unicode MS"/>
      <w:b/>
      <w:bCs/>
      <w:lang w:val="en-GB" w:eastAsia="en-US" w:bidi="ml-IN"/>
    </w:rPr>
  </w:style>
  <w:style w:type="character" w:customStyle="1" w:styleId="80">
    <w:name w:val="Заголовок 8 Знак"/>
    <w:basedOn w:val="a0"/>
    <w:link w:val="8"/>
    <w:uiPriority w:val="9"/>
    <w:semiHidden/>
    <w:rsid w:val="00351A5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haszn">
    <w:name w:val="haszn"/>
    <w:basedOn w:val="a"/>
    <w:rsid w:val="005963D3"/>
    <w:pPr>
      <w:tabs>
        <w:tab w:val="left" w:pos="5670"/>
      </w:tabs>
      <w:spacing w:after="120" w:line="360" w:lineRule="exact"/>
      <w:ind w:firstLine="567"/>
      <w:jc w:val="both"/>
    </w:pPr>
    <w:rPr>
      <w:rFonts w:ascii="Arial" w:eastAsia="Times New Roman" w:hAnsi="Arial" w:cs="Arial Unicode MS"/>
      <w:sz w:val="24"/>
      <w:szCs w:val="24"/>
      <w:lang w:val="hu-HU" w:eastAsia="hu-HU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6089115_2_1&amp;s1=fixed-dose%20combina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v@vivapharm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@vivapharm.k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v@vivapharm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da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06DD-9536-4AF9-AC21-19C61154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6632</Words>
  <Characters>37806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44350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БисенбаеваГульсум</cp:lastModifiedBy>
  <cp:revision>4</cp:revision>
  <cp:lastPrinted>2020-01-15T07:40:00Z</cp:lastPrinted>
  <dcterms:created xsi:type="dcterms:W3CDTF">2023-03-15T14:36:00Z</dcterms:created>
  <dcterms:modified xsi:type="dcterms:W3CDTF">2023-08-17T02:51:00Z</dcterms:modified>
</cp:coreProperties>
</file>