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16" w:type="dxa"/>
        <w:tblLayout w:type="fixed"/>
        <w:tblLook w:val="04A0" w:firstRow="1" w:lastRow="0" w:firstColumn="1" w:lastColumn="0" w:noHBand="0" w:noVBand="1"/>
      </w:tblPr>
      <w:tblGrid>
        <w:gridCol w:w="4644"/>
        <w:gridCol w:w="4536"/>
        <w:gridCol w:w="4536"/>
      </w:tblGrid>
      <w:tr w:rsidR="007038E8" w:rsidRPr="00922328" w:rsidTr="00D14648">
        <w:tc>
          <w:tcPr>
            <w:tcW w:w="4644" w:type="dxa"/>
            <w:hideMark/>
          </w:tcPr>
          <w:p w:rsidR="007038E8" w:rsidRPr="00255FE1" w:rsidRDefault="007038E8" w:rsidP="003764DC">
            <w:pPr>
              <w:widowControl w:val="0"/>
              <w:spacing w:after="0" w:line="240" w:lineRule="auto"/>
              <w:rPr>
                <w:rFonts w:ascii="Times New Roman" w:eastAsia="Batang" w:hAnsi="Times New Roman"/>
                <w:snapToGrid w:val="0"/>
                <w:sz w:val="28"/>
                <w:szCs w:val="28"/>
                <w:lang w:val="kk-KZ" w:eastAsia="ru-RU"/>
              </w:rPr>
            </w:pPr>
            <w:r w:rsidRPr="00255FE1">
              <w:rPr>
                <w:rFonts w:ascii="Times New Roman" w:eastAsia="Batang" w:hAnsi="Times New Roman"/>
                <w:snapToGrid w:val="0"/>
                <w:sz w:val="28"/>
                <w:szCs w:val="28"/>
                <w:lang w:val="kk-KZ" w:eastAsia="ru-RU"/>
              </w:rPr>
              <w:t xml:space="preserve">       </w:t>
            </w:r>
          </w:p>
          <w:p w:rsidR="007038E8" w:rsidRPr="00255FE1" w:rsidRDefault="007038E8" w:rsidP="003764DC">
            <w:pPr>
              <w:widowControl w:val="0"/>
              <w:spacing w:after="0" w:line="240" w:lineRule="auto"/>
              <w:rPr>
                <w:rFonts w:ascii="Times New Roman" w:eastAsia="Batang" w:hAnsi="Times New Roman"/>
                <w:snapToGrid w:val="0"/>
                <w:sz w:val="28"/>
                <w:szCs w:val="28"/>
                <w:lang w:val="kk-KZ" w:eastAsia="ru-RU"/>
              </w:rPr>
            </w:pPr>
          </w:p>
          <w:p w:rsidR="007038E8" w:rsidRPr="00255FE1" w:rsidRDefault="007038E8" w:rsidP="003764DC">
            <w:pPr>
              <w:widowControl w:val="0"/>
              <w:spacing w:after="0" w:line="240" w:lineRule="auto"/>
              <w:rPr>
                <w:rFonts w:ascii="Times New Roman" w:eastAsia="Batang" w:hAnsi="Times New Roman"/>
                <w:snapToGrid w:val="0"/>
                <w:sz w:val="28"/>
                <w:szCs w:val="28"/>
                <w:lang w:val="kk-KZ" w:eastAsia="ru-RU"/>
              </w:rPr>
            </w:pPr>
          </w:p>
        </w:tc>
        <w:tc>
          <w:tcPr>
            <w:tcW w:w="4536" w:type="dxa"/>
            <w:hideMark/>
          </w:tcPr>
          <w:p w:rsidR="007038E8" w:rsidRPr="00255FE1" w:rsidRDefault="003764DC" w:rsidP="00D14648">
            <w:pPr>
              <w:widowControl w:val="0"/>
              <w:spacing w:after="0" w:line="240" w:lineRule="auto"/>
              <w:rPr>
                <w:rFonts w:ascii="Times New Roman" w:eastAsia="Times New Roman" w:hAnsi="Times New Roman"/>
                <w:snapToGrid w:val="0"/>
                <w:sz w:val="28"/>
                <w:szCs w:val="28"/>
                <w:lang w:val="kk-KZ" w:eastAsia="ru-RU"/>
              </w:rPr>
            </w:pPr>
            <w:r w:rsidRPr="00255FE1">
              <w:rPr>
                <w:rFonts w:ascii="Times New Roman" w:eastAsia="Times New Roman" w:hAnsi="Times New Roman"/>
                <w:snapToGrid w:val="0"/>
                <w:sz w:val="28"/>
                <w:szCs w:val="28"/>
                <w:lang w:val="kk-KZ" w:eastAsia="ru-RU"/>
              </w:rPr>
              <w:t>«</w:t>
            </w:r>
            <w:r w:rsidR="007038E8" w:rsidRPr="00255FE1">
              <w:rPr>
                <w:rFonts w:ascii="Times New Roman" w:eastAsia="Times New Roman" w:hAnsi="Times New Roman"/>
                <w:snapToGrid w:val="0"/>
                <w:sz w:val="28"/>
                <w:szCs w:val="28"/>
                <w:lang w:val="kk-KZ" w:eastAsia="ru-RU"/>
              </w:rPr>
              <w:t xml:space="preserve">Қазақстан Республикасы </w:t>
            </w:r>
          </w:p>
          <w:p w:rsidR="007038E8" w:rsidRPr="00255FE1" w:rsidRDefault="007038E8" w:rsidP="00D14648">
            <w:pPr>
              <w:widowControl w:val="0"/>
              <w:spacing w:after="0" w:line="240" w:lineRule="auto"/>
              <w:rPr>
                <w:rFonts w:ascii="Times New Roman" w:eastAsia="Times New Roman" w:hAnsi="Times New Roman"/>
                <w:snapToGrid w:val="0"/>
                <w:sz w:val="28"/>
                <w:szCs w:val="28"/>
                <w:lang w:val="kk-KZ" w:eastAsia="ru-RU"/>
              </w:rPr>
            </w:pPr>
            <w:r w:rsidRPr="00255FE1">
              <w:rPr>
                <w:rFonts w:ascii="Times New Roman" w:eastAsia="Times New Roman" w:hAnsi="Times New Roman"/>
                <w:snapToGrid w:val="0"/>
                <w:sz w:val="28"/>
                <w:szCs w:val="28"/>
                <w:lang w:val="kk-KZ" w:eastAsia="ru-RU"/>
              </w:rPr>
              <w:t xml:space="preserve">Денсаулық сақтау министрлігі </w:t>
            </w:r>
          </w:p>
          <w:p w:rsidR="007038E8" w:rsidRPr="00255FE1" w:rsidRDefault="00C020BF" w:rsidP="00D14648">
            <w:pPr>
              <w:widowControl w:val="0"/>
              <w:spacing w:after="0" w:line="240" w:lineRule="auto"/>
              <w:rPr>
                <w:rFonts w:ascii="Times New Roman" w:eastAsia="Times New Roman" w:hAnsi="Times New Roman"/>
                <w:snapToGrid w:val="0"/>
                <w:sz w:val="28"/>
                <w:szCs w:val="28"/>
                <w:lang w:val="kk-KZ" w:eastAsia="ru-RU"/>
              </w:rPr>
            </w:pPr>
            <w:r w:rsidRPr="00C020BF">
              <w:rPr>
                <w:rFonts w:ascii="Times New Roman" w:hAnsi="Times New Roman"/>
                <w:sz w:val="28"/>
                <w:szCs w:val="28"/>
                <w:lang w:val="kk-KZ"/>
              </w:rPr>
              <w:t>Медициналық және фармацевтикалық бақылау</w:t>
            </w:r>
            <w:r w:rsidR="007038E8" w:rsidRPr="00255FE1">
              <w:rPr>
                <w:rFonts w:ascii="Times New Roman" w:eastAsia="Times New Roman" w:hAnsi="Times New Roman"/>
                <w:snapToGrid w:val="0"/>
                <w:sz w:val="28"/>
                <w:szCs w:val="28"/>
                <w:lang w:val="kk-KZ" w:eastAsia="ru-RU"/>
              </w:rPr>
              <w:t xml:space="preserve"> </w:t>
            </w:r>
          </w:p>
          <w:p w:rsidR="007038E8" w:rsidRPr="00255FE1" w:rsidRDefault="007038E8" w:rsidP="00D14648">
            <w:pPr>
              <w:widowControl w:val="0"/>
              <w:spacing w:after="0" w:line="240" w:lineRule="auto"/>
              <w:rPr>
                <w:rFonts w:ascii="Times New Roman" w:eastAsia="Times New Roman" w:hAnsi="Times New Roman"/>
                <w:snapToGrid w:val="0"/>
                <w:sz w:val="28"/>
                <w:szCs w:val="28"/>
                <w:lang w:val="kk-KZ" w:eastAsia="ru-RU"/>
              </w:rPr>
            </w:pPr>
            <w:r w:rsidRPr="00255FE1">
              <w:rPr>
                <w:rFonts w:ascii="Times New Roman" w:eastAsia="Times New Roman" w:hAnsi="Times New Roman"/>
                <w:snapToGrid w:val="0"/>
                <w:sz w:val="28"/>
                <w:szCs w:val="28"/>
                <w:lang w:val="kk-KZ" w:eastAsia="ru-RU"/>
              </w:rPr>
              <w:t xml:space="preserve">комитеті» РММ төрағасының </w:t>
            </w:r>
          </w:p>
          <w:p w:rsidR="00D14648" w:rsidRPr="00922328" w:rsidRDefault="00770080" w:rsidP="00D14648">
            <w:pPr>
              <w:widowControl w:val="0"/>
              <w:spacing w:after="0" w:line="240" w:lineRule="auto"/>
              <w:rPr>
                <w:rFonts w:ascii="Times New Roman" w:hAnsi="Times New Roman"/>
                <w:sz w:val="28"/>
                <w:szCs w:val="28"/>
                <w:lang w:val="kk-KZ"/>
              </w:rPr>
            </w:pPr>
            <w:r>
              <w:rPr>
                <w:rFonts w:ascii="Times New Roman" w:eastAsia="Times New Roman" w:hAnsi="Times New Roman"/>
                <w:snapToGrid w:val="0"/>
                <w:sz w:val="28"/>
                <w:szCs w:val="28"/>
                <w:lang w:val="kk-KZ" w:eastAsia="ru-RU"/>
              </w:rPr>
              <w:t>20</w:t>
            </w:r>
            <w:r w:rsidR="00922328">
              <w:rPr>
                <w:rFonts w:ascii="Times New Roman" w:eastAsia="Times New Roman" w:hAnsi="Times New Roman"/>
                <w:snapToGrid w:val="0"/>
                <w:sz w:val="28"/>
                <w:szCs w:val="28"/>
                <w:lang w:val="kk-KZ" w:eastAsia="ru-RU"/>
              </w:rPr>
              <w:t xml:space="preserve">23 </w:t>
            </w:r>
            <w:r>
              <w:rPr>
                <w:rFonts w:ascii="Times New Roman" w:eastAsia="Times New Roman" w:hAnsi="Times New Roman"/>
                <w:snapToGrid w:val="0"/>
                <w:sz w:val="28"/>
                <w:szCs w:val="28"/>
                <w:lang w:val="kk-KZ" w:eastAsia="ru-RU"/>
              </w:rPr>
              <w:t>ж. «</w:t>
            </w:r>
            <w:r w:rsidR="00922328" w:rsidRPr="00922328">
              <w:rPr>
                <w:rFonts w:ascii="Times New Roman" w:eastAsia="Times New Roman" w:hAnsi="Times New Roman"/>
                <w:snapToGrid w:val="0"/>
                <w:sz w:val="28"/>
                <w:szCs w:val="28"/>
                <w:lang w:val="kk-KZ" w:eastAsia="ru-RU"/>
              </w:rPr>
              <w:t>08</w:t>
            </w:r>
            <w:r>
              <w:rPr>
                <w:rFonts w:ascii="Times New Roman" w:eastAsia="Times New Roman" w:hAnsi="Times New Roman"/>
                <w:snapToGrid w:val="0"/>
                <w:sz w:val="28"/>
                <w:szCs w:val="28"/>
                <w:lang w:val="kk-KZ" w:eastAsia="ru-RU"/>
              </w:rPr>
              <w:t>»___</w:t>
            </w:r>
            <w:r w:rsidR="00922328" w:rsidRPr="00922328">
              <w:rPr>
                <w:rFonts w:ascii="Times New Roman" w:hAnsi="Times New Roman"/>
                <w:sz w:val="28"/>
                <w:szCs w:val="28"/>
                <w:lang w:val="kk-KZ"/>
              </w:rPr>
              <w:t>08</w:t>
            </w:r>
            <w:r w:rsidRPr="00922328">
              <w:rPr>
                <w:rFonts w:ascii="Times New Roman" w:hAnsi="Times New Roman"/>
                <w:sz w:val="28"/>
                <w:szCs w:val="28"/>
                <w:lang w:val="kk-KZ"/>
              </w:rPr>
              <w:t>__</w:t>
            </w:r>
            <w:r w:rsidR="00D14648" w:rsidRPr="00922328">
              <w:rPr>
                <w:rFonts w:ascii="Times New Roman" w:hAnsi="Times New Roman"/>
                <w:sz w:val="28"/>
                <w:szCs w:val="28"/>
                <w:lang w:val="kk-KZ"/>
              </w:rPr>
              <w:t>__</w:t>
            </w:r>
          </w:p>
          <w:p w:rsidR="007038E8" w:rsidRPr="00255FE1" w:rsidRDefault="00770080" w:rsidP="007F7CD8">
            <w:pPr>
              <w:widowControl w:val="0"/>
              <w:spacing w:after="0" w:line="240" w:lineRule="auto"/>
              <w:rPr>
                <w:rFonts w:ascii="Times New Roman" w:eastAsia="Times New Roman" w:hAnsi="Times New Roman"/>
                <w:snapToGrid w:val="0"/>
                <w:sz w:val="28"/>
                <w:szCs w:val="28"/>
                <w:lang w:val="kk-KZ" w:eastAsia="ru-RU"/>
              </w:rPr>
            </w:pPr>
            <w:r w:rsidRPr="00922328">
              <w:rPr>
                <w:rFonts w:ascii="Times New Roman" w:hAnsi="Times New Roman"/>
                <w:sz w:val="28"/>
                <w:szCs w:val="28"/>
                <w:lang w:val="kk-KZ"/>
              </w:rPr>
              <w:t>№</w:t>
            </w:r>
            <w:r w:rsidR="00922328" w:rsidRPr="00922328">
              <w:rPr>
                <w:rFonts w:ascii="Times New Roman" w:hAnsi="Times New Roman"/>
                <w:sz w:val="28"/>
                <w:szCs w:val="28"/>
                <w:lang w:val="kk-KZ"/>
              </w:rPr>
              <w:t xml:space="preserve"> </w:t>
            </w:r>
            <w:r w:rsidR="00922328" w:rsidRPr="00922328">
              <w:rPr>
                <w:rFonts w:ascii="Times New Roman" w:hAnsi="Times New Roman"/>
                <w:sz w:val="28"/>
                <w:szCs w:val="28"/>
                <w:lang w:val="kk-KZ"/>
              </w:rPr>
              <w:t>N06603</w:t>
            </w:r>
            <w:r w:rsidR="00922328" w:rsidRPr="00922328">
              <w:rPr>
                <w:rFonts w:ascii="Times New Roman" w:hAnsi="Times New Roman"/>
                <w:sz w:val="28"/>
                <w:szCs w:val="28"/>
                <w:lang w:val="kk-KZ"/>
              </w:rPr>
              <w:t xml:space="preserve">2, </w:t>
            </w:r>
            <w:r w:rsidR="00922328" w:rsidRPr="00922328">
              <w:rPr>
                <w:rFonts w:ascii="Times New Roman" w:hAnsi="Times New Roman"/>
                <w:sz w:val="28"/>
                <w:szCs w:val="28"/>
                <w:lang w:val="kk-KZ"/>
              </w:rPr>
              <w:t>N06603</w:t>
            </w:r>
            <w:r w:rsidR="00922328" w:rsidRPr="00922328">
              <w:rPr>
                <w:rFonts w:ascii="Times New Roman" w:hAnsi="Times New Roman"/>
                <w:sz w:val="28"/>
                <w:szCs w:val="28"/>
                <w:lang w:val="kk-KZ"/>
              </w:rPr>
              <w:t xml:space="preserve">1, </w:t>
            </w:r>
            <w:r w:rsidR="00922328" w:rsidRPr="00922328">
              <w:rPr>
                <w:rFonts w:ascii="Times New Roman" w:hAnsi="Times New Roman"/>
                <w:sz w:val="28"/>
                <w:szCs w:val="28"/>
                <w:lang w:val="kk-KZ"/>
              </w:rPr>
              <w:t>N0660</w:t>
            </w:r>
            <w:r w:rsidR="00922328" w:rsidRPr="00922328">
              <w:rPr>
                <w:rFonts w:ascii="Times New Roman" w:hAnsi="Times New Roman"/>
                <w:sz w:val="28"/>
                <w:szCs w:val="28"/>
                <w:lang w:val="kk-KZ"/>
              </w:rPr>
              <w:t>27</w:t>
            </w:r>
            <w:r w:rsidR="00922328" w:rsidRPr="00922328">
              <w:rPr>
                <w:rFonts w:ascii="Times New Roman" w:eastAsia="Times New Roman" w:hAnsi="Times New Roman"/>
                <w:lang w:val="kk-KZ"/>
              </w:rPr>
              <w:t xml:space="preserve"> </w:t>
            </w:r>
            <w:r w:rsidR="007038E8" w:rsidRPr="00255FE1">
              <w:rPr>
                <w:rFonts w:ascii="Times New Roman" w:eastAsia="Times New Roman" w:hAnsi="Times New Roman"/>
                <w:snapToGrid w:val="0"/>
                <w:sz w:val="28"/>
                <w:szCs w:val="28"/>
                <w:lang w:val="kk-KZ" w:eastAsia="ru-RU"/>
              </w:rPr>
              <w:t>бұйрығымен</w:t>
            </w:r>
          </w:p>
          <w:p w:rsidR="007038E8" w:rsidRPr="00255FE1" w:rsidRDefault="007038E8" w:rsidP="007F7CD8">
            <w:pPr>
              <w:widowControl w:val="0"/>
              <w:spacing w:after="0" w:line="240" w:lineRule="auto"/>
              <w:rPr>
                <w:rFonts w:ascii="Times New Roman" w:eastAsia="Batang" w:hAnsi="Times New Roman"/>
                <w:b/>
                <w:snapToGrid w:val="0"/>
                <w:sz w:val="28"/>
                <w:szCs w:val="28"/>
                <w:lang w:val="kk-KZ" w:eastAsia="ru-RU"/>
              </w:rPr>
            </w:pPr>
            <w:r w:rsidRPr="00255FE1">
              <w:rPr>
                <w:rFonts w:ascii="Times New Roman" w:eastAsia="Times New Roman" w:hAnsi="Times New Roman"/>
                <w:b/>
                <w:snapToGrid w:val="0"/>
                <w:sz w:val="28"/>
                <w:szCs w:val="28"/>
                <w:lang w:val="kk-KZ" w:eastAsia="ru-RU"/>
              </w:rPr>
              <w:t>БЕКІТІЛГЕН</w:t>
            </w:r>
          </w:p>
        </w:tc>
        <w:tc>
          <w:tcPr>
            <w:tcW w:w="4536" w:type="dxa"/>
          </w:tcPr>
          <w:p w:rsidR="007038E8" w:rsidRPr="00255FE1" w:rsidRDefault="007038E8" w:rsidP="003764DC">
            <w:pPr>
              <w:widowControl w:val="0"/>
              <w:spacing w:after="0" w:line="240" w:lineRule="auto"/>
              <w:jc w:val="center"/>
              <w:rPr>
                <w:rFonts w:ascii="Times New Roman" w:eastAsia="Times New Roman" w:hAnsi="Times New Roman"/>
                <w:b/>
                <w:snapToGrid w:val="0"/>
                <w:sz w:val="28"/>
                <w:szCs w:val="28"/>
                <w:lang w:val="kk-KZ" w:eastAsia="ru-RU"/>
              </w:rPr>
            </w:pPr>
            <w:r w:rsidRPr="00255FE1">
              <w:rPr>
                <w:rFonts w:ascii="Times New Roman" w:eastAsia="Times New Roman" w:hAnsi="Times New Roman"/>
                <w:b/>
                <w:snapToGrid w:val="0"/>
                <w:sz w:val="28"/>
                <w:szCs w:val="28"/>
                <w:lang w:val="kk-KZ" w:eastAsia="ru-RU"/>
              </w:rPr>
              <w:t xml:space="preserve"> </w:t>
            </w:r>
          </w:p>
        </w:tc>
      </w:tr>
      <w:tr w:rsidR="007038E8" w:rsidRPr="00922328" w:rsidTr="00D14648">
        <w:tc>
          <w:tcPr>
            <w:tcW w:w="4644" w:type="dxa"/>
          </w:tcPr>
          <w:p w:rsidR="007038E8" w:rsidRPr="00255FE1" w:rsidRDefault="007038E8" w:rsidP="003764DC">
            <w:pPr>
              <w:widowControl w:val="0"/>
              <w:spacing w:after="0" w:line="240" w:lineRule="auto"/>
              <w:rPr>
                <w:rFonts w:ascii="Times New Roman" w:eastAsia="Batang" w:hAnsi="Times New Roman"/>
                <w:sz w:val="28"/>
                <w:szCs w:val="28"/>
                <w:lang w:val="kk-KZ" w:eastAsia="ru-RU"/>
              </w:rPr>
            </w:pPr>
          </w:p>
        </w:tc>
        <w:tc>
          <w:tcPr>
            <w:tcW w:w="4536" w:type="dxa"/>
          </w:tcPr>
          <w:p w:rsidR="007038E8" w:rsidRPr="00255FE1" w:rsidRDefault="007038E8" w:rsidP="003764DC">
            <w:pPr>
              <w:autoSpaceDE w:val="0"/>
              <w:autoSpaceDN w:val="0"/>
              <w:spacing w:after="0" w:line="240" w:lineRule="auto"/>
              <w:rPr>
                <w:rFonts w:ascii="Times New Roman" w:eastAsia="Batang" w:hAnsi="Times New Roman"/>
                <w:sz w:val="28"/>
                <w:szCs w:val="28"/>
                <w:lang w:val="kk-KZ" w:eastAsia="ru-RU"/>
              </w:rPr>
            </w:pPr>
          </w:p>
        </w:tc>
        <w:tc>
          <w:tcPr>
            <w:tcW w:w="4536" w:type="dxa"/>
          </w:tcPr>
          <w:p w:rsidR="007038E8" w:rsidRPr="00255FE1" w:rsidRDefault="007038E8" w:rsidP="003764DC">
            <w:pPr>
              <w:autoSpaceDE w:val="0"/>
              <w:autoSpaceDN w:val="0"/>
              <w:spacing w:after="0" w:line="240" w:lineRule="auto"/>
              <w:jc w:val="center"/>
              <w:rPr>
                <w:rFonts w:ascii="Times New Roman" w:eastAsia="Batang" w:hAnsi="Times New Roman"/>
                <w:sz w:val="28"/>
                <w:szCs w:val="28"/>
                <w:lang w:val="kk-KZ" w:eastAsia="ru-RU"/>
              </w:rPr>
            </w:pPr>
          </w:p>
        </w:tc>
      </w:tr>
      <w:tr w:rsidR="007038E8" w:rsidRPr="00922328" w:rsidTr="00D14648">
        <w:trPr>
          <w:trHeight w:val="80"/>
        </w:trPr>
        <w:tc>
          <w:tcPr>
            <w:tcW w:w="4644" w:type="dxa"/>
          </w:tcPr>
          <w:p w:rsidR="007038E8" w:rsidRPr="00255FE1" w:rsidRDefault="007038E8" w:rsidP="003764DC">
            <w:pPr>
              <w:widowControl w:val="0"/>
              <w:spacing w:after="0" w:line="240" w:lineRule="auto"/>
              <w:rPr>
                <w:rFonts w:ascii="Times New Roman" w:eastAsia="Batang" w:hAnsi="Times New Roman"/>
                <w:sz w:val="28"/>
                <w:szCs w:val="28"/>
                <w:lang w:val="kk-KZ" w:eastAsia="ru-RU"/>
              </w:rPr>
            </w:pPr>
          </w:p>
        </w:tc>
        <w:tc>
          <w:tcPr>
            <w:tcW w:w="4536" w:type="dxa"/>
          </w:tcPr>
          <w:p w:rsidR="007038E8" w:rsidRPr="00255FE1" w:rsidRDefault="007038E8" w:rsidP="003764DC">
            <w:pPr>
              <w:widowControl w:val="0"/>
              <w:spacing w:after="0" w:line="240" w:lineRule="auto"/>
              <w:rPr>
                <w:rFonts w:ascii="Times New Roman" w:eastAsia="Times New Roman" w:hAnsi="Times New Roman"/>
                <w:sz w:val="28"/>
                <w:szCs w:val="28"/>
                <w:lang w:val="kk-KZ" w:eastAsia="ru-RU"/>
              </w:rPr>
            </w:pPr>
          </w:p>
        </w:tc>
        <w:tc>
          <w:tcPr>
            <w:tcW w:w="4536" w:type="dxa"/>
          </w:tcPr>
          <w:p w:rsidR="007038E8" w:rsidRPr="00255FE1" w:rsidRDefault="007038E8" w:rsidP="003764DC">
            <w:pPr>
              <w:widowControl w:val="0"/>
              <w:spacing w:after="0" w:line="240" w:lineRule="auto"/>
              <w:jc w:val="right"/>
              <w:rPr>
                <w:rFonts w:ascii="Times New Roman" w:eastAsia="Times New Roman" w:hAnsi="Times New Roman"/>
                <w:sz w:val="28"/>
                <w:szCs w:val="28"/>
                <w:lang w:val="kk-KZ" w:eastAsia="ru-RU"/>
              </w:rPr>
            </w:pPr>
          </w:p>
        </w:tc>
      </w:tr>
    </w:tbl>
    <w:p w:rsidR="007038E8" w:rsidRPr="00255FE1" w:rsidRDefault="009958BA" w:rsidP="003764DC">
      <w:pPr>
        <w:spacing w:after="0" w:line="240" w:lineRule="auto"/>
        <w:jc w:val="center"/>
        <w:rPr>
          <w:rFonts w:ascii="Times New Roman" w:eastAsia="Times New Roman" w:hAnsi="Times New Roman"/>
          <w:b/>
          <w:sz w:val="28"/>
          <w:szCs w:val="28"/>
          <w:lang w:val="kk-KZ" w:eastAsia="ru-RU"/>
        </w:rPr>
      </w:pPr>
      <w:r>
        <w:rPr>
          <w:rFonts w:ascii="Times New Roman" w:eastAsia="Times New Roman" w:hAnsi="Times New Roman"/>
          <w:b/>
          <w:sz w:val="28"/>
          <w:szCs w:val="28"/>
          <w:lang w:val="kk-KZ" w:eastAsia="ru-RU"/>
        </w:rPr>
        <w:t>Дәрілік препарат</w:t>
      </w:r>
      <w:r w:rsidR="007038E8" w:rsidRPr="00255FE1">
        <w:rPr>
          <w:rFonts w:ascii="Times New Roman" w:eastAsia="Times New Roman" w:hAnsi="Times New Roman"/>
          <w:b/>
          <w:sz w:val="28"/>
          <w:szCs w:val="28"/>
          <w:lang w:val="kk-KZ" w:eastAsia="ru-RU"/>
        </w:rPr>
        <w:t>ты медициналық қолдану</w:t>
      </w:r>
    </w:p>
    <w:p w:rsidR="007038E8" w:rsidRPr="00255FE1" w:rsidRDefault="007038E8" w:rsidP="003764DC">
      <w:pPr>
        <w:autoSpaceDE w:val="0"/>
        <w:autoSpaceDN w:val="0"/>
        <w:spacing w:after="0" w:line="240" w:lineRule="auto"/>
        <w:jc w:val="center"/>
        <w:rPr>
          <w:rFonts w:ascii="Times New Roman" w:eastAsia="Times New Roman" w:hAnsi="Times New Roman"/>
          <w:b/>
          <w:sz w:val="28"/>
          <w:szCs w:val="28"/>
          <w:lang w:val="kk-KZ" w:eastAsia="ru-RU"/>
        </w:rPr>
      </w:pPr>
      <w:r w:rsidRPr="00255FE1">
        <w:rPr>
          <w:rFonts w:ascii="Times New Roman" w:eastAsia="Times New Roman" w:hAnsi="Times New Roman"/>
          <w:b/>
          <w:sz w:val="28"/>
          <w:szCs w:val="28"/>
          <w:lang w:val="kk-KZ" w:eastAsia="ru-RU"/>
        </w:rPr>
        <w:t xml:space="preserve">жөніндегі нұсқаулық </w:t>
      </w:r>
      <w:r w:rsidR="009958BA">
        <w:rPr>
          <w:rFonts w:ascii="Times New Roman" w:eastAsia="Times New Roman" w:hAnsi="Times New Roman"/>
          <w:b/>
          <w:sz w:val="28"/>
          <w:szCs w:val="28"/>
          <w:lang w:val="kk-KZ" w:eastAsia="ru-RU"/>
        </w:rPr>
        <w:t xml:space="preserve">(Қосымша </w:t>
      </w:r>
      <w:r w:rsidRPr="00255FE1">
        <w:rPr>
          <w:rFonts w:ascii="Times New Roman" w:eastAsia="Times New Roman" w:hAnsi="Times New Roman"/>
          <w:b/>
          <w:sz w:val="28"/>
          <w:szCs w:val="28"/>
          <w:lang w:val="kk-KZ" w:eastAsia="ru-RU"/>
        </w:rPr>
        <w:t>парақ)</w:t>
      </w:r>
    </w:p>
    <w:p w:rsidR="002C76D7" w:rsidRPr="00255FE1" w:rsidRDefault="002C76D7" w:rsidP="003764DC">
      <w:pPr>
        <w:autoSpaceDE w:val="0"/>
        <w:autoSpaceDN w:val="0"/>
        <w:spacing w:after="0" w:line="240" w:lineRule="auto"/>
        <w:jc w:val="center"/>
        <w:rPr>
          <w:rFonts w:ascii="Times New Roman" w:eastAsia="Times New Roman" w:hAnsi="Times New Roman"/>
          <w:b/>
          <w:sz w:val="28"/>
          <w:szCs w:val="28"/>
          <w:lang w:val="kk-KZ" w:eastAsia="ru-RU"/>
        </w:rPr>
      </w:pPr>
    </w:p>
    <w:p w:rsidR="007038E8" w:rsidRPr="00255FE1" w:rsidRDefault="007038E8" w:rsidP="00065CB5">
      <w:pPr>
        <w:autoSpaceDE w:val="0"/>
        <w:autoSpaceDN w:val="0"/>
        <w:spacing w:after="0" w:line="240" w:lineRule="auto"/>
        <w:rPr>
          <w:rFonts w:ascii="Times New Roman" w:eastAsia="Times New Roman" w:hAnsi="Times New Roman"/>
          <w:b/>
          <w:sz w:val="28"/>
          <w:szCs w:val="28"/>
          <w:lang w:val="kk-KZ" w:eastAsia="ru-RU"/>
        </w:rPr>
      </w:pPr>
      <w:r w:rsidRPr="00255FE1">
        <w:rPr>
          <w:rFonts w:ascii="Times New Roman" w:eastAsia="Times New Roman" w:hAnsi="Times New Roman"/>
          <w:b/>
          <w:sz w:val="28"/>
          <w:szCs w:val="28"/>
          <w:lang w:val="kk-KZ" w:eastAsia="ru-RU"/>
        </w:rPr>
        <w:t xml:space="preserve">Саудалық атауы </w:t>
      </w:r>
    </w:p>
    <w:p w:rsidR="002A4B1E" w:rsidRPr="00255FE1" w:rsidRDefault="002A4B1E" w:rsidP="003764DC">
      <w:pPr>
        <w:autoSpaceDE w:val="0"/>
        <w:autoSpaceDN w:val="0"/>
        <w:spacing w:after="0" w:line="240" w:lineRule="auto"/>
        <w:jc w:val="both"/>
        <w:rPr>
          <w:rFonts w:ascii="Times New Roman" w:hAnsi="Times New Roman"/>
          <w:sz w:val="28"/>
          <w:szCs w:val="28"/>
          <w:lang w:val="kk-KZ"/>
        </w:rPr>
      </w:pPr>
      <w:r w:rsidRPr="00255FE1">
        <w:rPr>
          <w:rFonts w:ascii="Times New Roman" w:hAnsi="Times New Roman"/>
          <w:sz w:val="28"/>
          <w:szCs w:val="28"/>
          <w:lang w:val="kk-KZ"/>
        </w:rPr>
        <w:t>ВиваКор</w:t>
      </w:r>
      <w:r w:rsidRPr="00255FE1">
        <w:rPr>
          <w:rFonts w:ascii="Times New Roman" w:hAnsi="Times New Roman"/>
          <w:sz w:val="28"/>
          <w:szCs w:val="28"/>
          <w:vertAlign w:val="superscript"/>
          <w:lang w:val="kk-KZ"/>
        </w:rPr>
        <w:t xml:space="preserve">® </w:t>
      </w:r>
      <w:r w:rsidR="00340EF8" w:rsidRPr="00255FE1">
        <w:rPr>
          <w:rFonts w:ascii="Times New Roman" w:hAnsi="Times New Roman"/>
          <w:sz w:val="28"/>
          <w:szCs w:val="28"/>
          <w:vertAlign w:val="superscript"/>
          <w:lang w:val="kk-KZ"/>
        </w:rPr>
        <w:t xml:space="preserve"> </w:t>
      </w:r>
    </w:p>
    <w:p w:rsidR="009D7E64" w:rsidRPr="00255FE1" w:rsidRDefault="00C153E1" w:rsidP="003764DC">
      <w:pPr>
        <w:autoSpaceDE w:val="0"/>
        <w:autoSpaceDN w:val="0"/>
        <w:spacing w:after="0" w:line="240" w:lineRule="auto"/>
        <w:jc w:val="both"/>
        <w:rPr>
          <w:rFonts w:ascii="Times New Roman" w:eastAsia="Times New Roman" w:hAnsi="Times New Roman"/>
          <w:b/>
          <w:sz w:val="28"/>
          <w:szCs w:val="28"/>
          <w:lang w:val="kk-KZ" w:eastAsia="ru-RU"/>
        </w:rPr>
      </w:pPr>
      <w:r w:rsidRPr="00255FE1">
        <w:rPr>
          <w:rFonts w:ascii="Times New Roman" w:eastAsia="Times New Roman" w:hAnsi="Times New Roman"/>
          <w:b/>
          <w:sz w:val="28"/>
          <w:szCs w:val="28"/>
          <w:lang w:val="kk-KZ" w:eastAsia="ru-RU"/>
        </w:rPr>
        <w:t xml:space="preserve"> </w:t>
      </w:r>
    </w:p>
    <w:p w:rsidR="002C76D7" w:rsidRPr="00255FE1" w:rsidRDefault="007038E8" w:rsidP="003764DC">
      <w:pPr>
        <w:autoSpaceDE w:val="0"/>
        <w:autoSpaceDN w:val="0"/>
        <w:spacing w:after="0" w:line="240" w:lineRule="auto"/>
        <w:jc w:val="both"/>
        <w:rPr>
          <w:rFonts w:ascii="Times New Roman" w:eastAsia="Times New Roman" w:hAnsi="Times New Roman"/>
          <w:b/>
          <w:sz w:val="28"/>
          <w:szCs w:val="28"/>
          <w:lang w:val="kk-KZ" w:eastAsia="ru-RU"/>
        </w:rPr>
      </w:pPr>
      <w:r w:rsidRPr="00255FE1">
        <w:rPr>
          <w:rFonts w:ascii="Times New Roman" w:eastAsia="Times New Roman" w:hAnsi="Times New Roman"/>
          <w:b/>
          <w:sz w:val="28"/>
          <w:szCs w:val="28"/>
          <w:lang w:val="kk-KZ" w:eastAsia="ru-RU"/>
        </w:rPr>
        <w:t>Халықаралық патенттелмеген атауы</w:t>
      </w:r>
      <w:r w:rsidR="004B6BBA" w:rsidRPr="00255FE1">
        <w:rPr>
          <w:rFonts w:ascii="Times New Roman" w:eastAsia="Times New Roman" w:hAnsi="Times New Roman"/>
          <w:b/>
          <w:sz w:val="28"/>
          <w:szCs w:val="28"/>
          <w:lang w:val="kk-KZ" w:eastAsia="ru-RU"/>
        </w:rPr>
        <w:t xml:space="preserve"> </w:t>
      </w:r>
      <w:r w:rsidR="001F7B32" w:rsidRPr="00255FE1">
        <w:rPr>
          <w:rFonts w:ascii="Times New Roman" w:eastAsia="Times New Roman" w:hAnsi="Times New Roman"/>
          <w:b/>
          <w:sz w:val="28"/>
          <w:szCs w:val="28"/>
          <w:lang w:val="kk-KZ" w:eastAsia="ru-RU"/>
        </w:rPr>
        <w:t xml:space="preserve"> </w:t>
      </w:r>
    </w:p>
    <w:p w:rsidR="009D7E64" w:rsidRPr="00255FE1" w:rsidRDefault="002A4B1E" w:rsidP="008521BA">
      <w:pPr>
        <w:autoSpaceDE w:val="0"/>
        <w:autoSpaceDN w:val="0"/>
        <w:spacing w:after="0" w:line="240" w:lineRule="auto"/>
        <w:jc w:val="both"/>
        <w:rPr>
          <w:rFonts w:ascii="Times New Roman" w:eastAsia="Times New Roman" w:hAnsi="Times New Roman"/>
          <w:sz w:val="28"/>
          <w:szCs w:val="28"/>
          <w:lang w:val="kk-KZ" w:eastAsia="ru-RU"/>
        </w:rPr>
      </w:pPr>
      <w:r w:rsidRPr="00255FE1">
        <w:rPr>
          <w:rFonts w:ascii="Times New Roman" w:eastAsia="Times New Roman" w:hAnsi="Times New Roman"/>
          <w:sz w:val="28"/>
          <w:szCs w:val="28"/>
          <w:lang w:val="kk-KZ" w:eastAsia="ru-RU"/>
        </w:rPr>
        <w:t xml:space="preserve">Жоқ </w:t>
      </w:r>
    </w:p>
    <w:p w:rsidR="008521BA" w:rsidRPr="00255FE1" w:rsidRDefault="008521BA" w:rsidP="008521BA">
      <w:pPr>
        <w:autoSpaceDE w:val="0"/>
        <w:autoSpaceDN w:val="0"/>
        <w:spacing w:after="0" w:line="240" w:lineRule="auto"/>
        <w:jc w:val="both"/>
        <w:rPr>
          <w:rFonts w:ascii="Times New Roman" w:eastAsia="Times New Roman" w:hAnsi="Times New Roman"/>
          <w:b/>
          <w:sz w:val="28"/>
          <w:szCs w:val="28"/>
          <w:lang w:val="kk-KZ" w:eastAsia="ru-RU"/>
        </w:rPr>
      </w:pPr>
    </w:p>
    <w:p w:rsidR="00D76048" w:rsidRPr="00255FE1" w:rsidRDefault="007038E8" w:rsidP="003764DC">
      <w:pPr>
        <w:autoSpaceDE w:val="0"/>
        <w:autoSpaceDN w:val="0"/>
        <w:spacing w:after="0" w:line="240" w:lineRule="auto"/>
        <w:jc w:val="both"/>
        <w:rPr>
          <w:rFonts w:ascii="Times New Roman" w:eastAsia="Times New Roman" w:hAnsi="Times New Roman"/>
          <w:b/>
          <w:sz w:val="28"/>
          <w:szCs w:val="28"/>
          <w:lang w:val="kk-KZ" w:eastAsia="ru-RU"/>
        </w:rPr>
      </w:pPr>
      <w:r w:rsidRPr="00255FE1">
        <w:rPr>
          <w:rFonts w:ascii="Times New Roman" w:hAnsi="Times New Roman"/>
          <w:b/>
          <w:sz w:val="28"/>
          <w:szCs w:val="28"/>
          <w:lang w:val="kk-KZ"/>
        </w:rPr>
        <w:t>Дәрілік түрі, дозалануы</w:t>
      </w:r>
    </w:p>
    <w:p w:rsidR="00B01011" w:rsidRPr="00255FE1" w:rsidRDefault="002A4B1E" w:rsidP="003764DC">
      <w:pPr>
        <w:autoSpaceDE w:val="0"/>
        <w:autoSpaceDN w:val="0"/>
        <w:spacing w:after="0" w:line="240" w:lineRule="auto"/>
        <w:jc w:val="both"/>
        <w:rPr>
          <w:rFonts w:ascii="Times New Roman" w:eastAsia="Times New Roman" w:hAnsi="Times New Roman"/>
          <w:sz w:val="28"/>
          <w:szCs w:val="28"/>
          <w:lang w:val="kk-KZ" w:eastAsia="ru-RU"/>
        </w:rPr>
      </w:pPr>
      <w:r w:rsidRPr="00255FE1">
        <w:rPr>
          <w:rFonts w:ascii="Times New Roman" w:eastAsia="Times New Roman" w:hAnsi="Times New Roman"/>
          <w:sz w:val="28"/>
          <w:szCs w:val="28"/>
          <w:lang w:val="kk-KZ" w:eastAsia="ru-RU"/>
        </w:rPr>
        <w:t xml:space="preserve">Таблеткалар, </w:t>
      </w:r>
      <w:r w:rsidR="006A186D">
        <w:rPr>
          <w:rFonts w:ascii="Times New Roman" w:eastAsia="Times New Roman" w:hAnsi="Times New Roman"/>
          <w:sz w:val="28"/>
          <w:szCs w:val="28"/>
          <w:lang w:val="kk-KZ" w:eastAsia="ru-RU"/>
        </w:rPr>
        <w:t>5 мг/5 мг, 5 мг/10</w:t>
      </w:r>
      <w:r w:rsidR="004538C4">
        <w:rPr>
          <w:rFonts w:ascii="Times New Roman" w:eastAsia="Times New Roman" w:hAnsi="Times New Roman"/>
          <w:sz w:val="28"/>
          <w:szCs w:val="28"/>
          <w:lang w:val="kk-KZ" w:eastAsia="ru-RU"/>
        </w:rPr>
        <w:t xml:space="preserve"> мг, </w:t>
      </w:r>
      <w:r w:rsidR="006A186D">
        <w:rPr>
          <w:rFonts w:ascii="Times New Roman" w:eastAsia="Times New Roman" w:hAnsi="Times New Roman"/>
          <w:sz w:val="28"/>
          <w:szCs w:val="28"/>
          <w:lang w:val="kk-KZ" w:eastAsia="ru-RU"/>
        </w:rPr>
        <w:t>10 мг/2</w:t>
      </w:r>
      <w:r w:rsidR="000128E4" w:rsidRPr="000128E4">
        <w:rPr>
          <w:rFonts w:ascii="Times New Roman" w:eastAsia="Times New Roman" w:hAnsi="Times New Roman"/>
          <w:sz w:val="28"/>
          <w:szCs w:val="28"/>
          <w:lang w:val="kk-KZ" w:eastAsia="ru-RU"/>
        </w:rPr>
        <w:t>0 мг</w:t>
      </w:r>
      <w:r w:rsidR="000128E4">
        <w:rPr>
          <w:rFonts w:ascii="Times New Roman" w:eastAsia="Times New Roman" w:hAnsi="Times New Roman"/>
          <w:sz w:val="28"/>
          <w:szCs w:val="28"/>
          <w:lang w:val="kk-KZ" w:eastAsia="ru-RU"/>
        </w:rPr>
        <w:t xml:space="preserve"> </w:t>
      </w:r>
    </w:p>
    <w:p w:rsidR="009D7E64" w:rsidRPr="00255FE1" w:rsidRDefault="009D7E64" w:rsidP="003764DC">
      <w:pPr>
        <w:autoSpaceDE w:val="0"/>
        <w:autoSpaceDN w:val="0"/>
        <w:spacing w:after="0" w:line="240" w:lineRule="auto"/>
        <w:jc w:val="both"/>
        <w:rPr>
          <w:rFonts w:ascii="Times New Roman" w:eastAsia="Times New Roman" w:hAnsi="Times New Roman"/>
          <w:sz w:val="28"/>
          <w:szCs w:val="28"/>
          <w:lang w:val="kk-KZ" w:eastAsia="ru-RU"/>
        </w:rPr>
      </w:pPr>
    </w:p>
    <w:p w:rsidR="002C1660" w:rsidRPr="00255FE1" w:rsidRDefault="007038E8" w:rsidP="003764DC">
      <w:pPr>
        <w:widowControl w:val="0"/>
        <w:autoSpaceDE w:val="0"/>
        <w:autoSpaceDN w:val="0"/>
        <w:spacing w:after="0" w:line="240" w:lineRule="auto"/>
        <w:jc w:val="both"/>
        <w:rPr>
          <w:rFonts w:ascii="Times New Roman" w:eastAsia="Times New Roman" w:hAnsi="Times New Roman"/>
          <w:bCs/>
          <w:snapToGrid w:val="0"/>
          <w:sz w:val="28"/>
          <w:szCs w:val="28"/>
          <w:lang w:val="kk-KZ" w:eastAsia="ru-RU"/>
        </w:rPr>
      </w:pPr>
      <w:r w:rsidRPr="00255FE1">
        <w:rPr>
          <w:rFonts w:ascii="Times New Roman" w:hAnsi="Times New Roman"/>
          <w:b/>
          <w:sz w:val="28"/>
          <w:szCs w:val="28"/>
          <w:lang w:val="kk-KZ"/>
        </w:rPr>
        <w:t>Фармакотерапиялық тобы</w:t>
      </w:r>
    </w:p>
    <w:p w:rsidR="002A4B1E" w:rsidRPr="00255FE1" w:rsidRDefault="008521BA" w:rsidP="008521BA">
      <w:pPr>
        <w:keepNext/>
        <w:widowControl w:val="0"/>
        <w:autoSpaceDE w:val="0"/>
        <w:autoSpaceDN w:val="0"/>
        <w:spacing w:after="0" w:line="240" w:lineRule="auto"/>
        <w:jc w:val="both"/>
        <w:outlineLvl w:val="0"/>
        <w:rPr>
          <w:rFonts w:ascii="Times New Roman" w:hAnsi="Times New Roman"/>
          <w:sz w:val="28"/>
          <w:szCs w:val="28"/>
          <w:lang w:val="kk-KZ"/>
        </w:rPr>
      </w:pPr>
      <w:r w:rsidRPr="00255FE1">
        <w:rPr>
          <w:rFonts w:ascii="Times New Roman" w:hAnsi="Times New Roman"/>
          <w:sz w:val="28"/>
          <w:szCs w:val="28"/>
          <w:lang w:val="kk-KZ"/>
        </w:rPr>
        <w:t>Жүрек-қантамыр жүйесі. Ренин-ангиотензин жүйесіне әсер ететін препараттар. Ангиотензин өзгертуші фермент (АӨФ)</w:t>
      </w:r>
      <w:r w:rsidR="002A4B1E" w:rsidRPr="00255FE1">
        <w:rPr>
          <w:rFonts w:ascii="Times New Roman" w:hAnsi="Times New Roman"/>
          <w:sz w:val="28"/>
          <w:szCs w:val="28"/>
          <w:lang w:val="kk-KZ"/>
        </w:rPr>
        <w:t>. Лизиноприл және амлодипин.</w:t>
      </w:r>
    </w:p>
    <w:p w:rsidR="002C76D7" w:rsidRPr="00255FE1" w:rsidRDefault="008521BA" w:rsidP="008521BA">
      <w:pPr>
        <w:keepNext/>
        <w:widowControl w:val="0"/>
        <w:autoSpaceDE w:val="0"/>
        <w:autoSpaceDN w:val="0"/>
        <w:spacing w:after="0" w:line="240" w:lineRule="auto"/>
        <w:outlineLvl w:val="0"/>
        <w:rPr>
          <w:rFonts w:ascii="Times New Roman" w:eastAsia="Times New Roman" w:hAnsi="Times New Roman"/>
          <w:b/>
          <w:bCs/>
          <w:sz w:val="28"/>
          <w:szCs w:val="28"/>
          <w:lang w:val="kk-KZ" w:eastAsia="ru-RU"/>
        </w:rPr>
      </w:pPr>
      <w:r w:rsidRPr="00255FE1">
        <w:rPr>
          <w:rFonts w:ascii="Times New Roman" w:hAnsi="Times New Roman"/>
          <w:sz w:val="28"/>
          <w:szCs w:val="28"/>
          <w:lang w:val="kk-KZ"/>
        </w:rPr>
        <w:t xml:space="preserve">АТХ коды </w:t>
      </w:r>
      <w:r w:rsidR="002A4B1E" w:rsidRPr="00255FE1">
        <w:rPr>
          <w:rFonts w:ascii="Times New Roman" w:hAnsi="Times New Roman"/>
          <w:sz w:val="28"/>
          <w:szCs w:val="28"/>
          <w:lang w:val="kk-KZ"/>
        </w:rPr>
        <w:t>С09ВВ03</w:t>
      </w:r>
      <w:r w:rsidR="002C76D7" w:rsidRPr="00255FE1">
        <w:rPr>
          <w:rFonts w:ascii="Times New Roman" w:hAnsi="Times New Roman"/>
          <w:sz w:val="28"/>
          <w:szCs w:val="28"/>
          <w:lang w:val="kk-KZ"/>
        </w:rPr>
        <w:br/>
      </w:r>
    </w:p>
    <w:p w:rsidR="00F7473F" w:rsidRPr="00255FE1" w:rsidRDefault="00F7473F" w:rsidP="002A4B1E">
      <w:pPr>
        <w:spacing w:after="0" w:line="240" w:lineRule="auto"/>
        <w:jc w:val="both"/>
        <w:rPr>
          <w:rFonts w:ascii="Times New Roman" w:hAnsi="Times New Roman"/>
          <w:b/>
          <w:sz w:val="28"/>
          <w:szCs w:val="28"/>
          <w:lang w:val="kk-KZ"/>
        </w:rPr>
      </w:pPr>
      <w:r w:rsidRPr="00255FE1">
        <w:rPr>
          <w:rFonts w:ascii="Times New Roman" w:hAnsi="Times New Roman"/>
          <w:b/>
          <w:sz w:val="28"/>
          <w:szCs w:val="28"/>
          <w:lang w:val="kk-KZ"/>
        </w:rPr>
        <w:t>Қолданылуы</w:t>
      </w:r>
    </w:p>
    <w:p w:rsidR="00DC210A" w:rsidRPr="00DC210A" w:rsidRDefault="00DC210A" w:rsidP="00DC210A">
      <w:pPr>
        <w:widowControl w:val="0"/>
        <w:numPr>
          <w:ilvl w:val="0"/>
          <w:numId w:val="1"/>
        </w:numPr>
        <w:spacing w:after="0" w:line="240" w:lineRule="auto"/>
        <w:ind w:left="284" w:hanging="284"/>
        <w:jc w:val="both"/>
        <w:rPr>
          <w:rFonts w:ascii="Times New Roman" w:hAnsi="Times New Roman"/>
          <w:sz w:val="28"/>
          <w:szCs w:val="28"/>
          <w:lang w:val="kk-KZ"/>
        </w:rPr>
      </w:pPr>
      <w:r w:rsidRPr="00DC210A">
        <w:rPr>
          <w:rFonts w:ascii="Times New Roman" w:hAnsi="Times New Roman"/>
          <w:sz w:val="28"/>
          <w:szCs w:val="28"/>
          <w:lang w:val="kk-KZ"/>
        </w:rPr>
        <w:t>ересектердегі эссенциальді артериялық гипертензия</w:t>
      </w:r>
    </w:p>
    <w:p w:rsidR="00DC210A" w:rsidRPr="00DC210A" w:rsidRDefault="00DC210A" w:rsidP="00DC210A">
      <w:pPr>
        <w:widowControl w:val="0"/>
        <w:numPr>
          <w:ilvl w:val="0"/>
          <w:numId w:val="1"/>
        </w:numPr>
        <w:spacing w:after="0" w:line="240" w:lineRule="auto"/>
        <w:ind w:left="284" w:hanging="284"/>
        <w:jc w:val="both"/>
        <w:rPr>
          <w:rFonts w:ascii="Times New Roman" w:hAnsi="Times New Roman"/>
          <w:sz w:val="28"/>
          <w:szCs w:val="28"/>
          <w:lang w:val="kk-KZ"/>
        </w:rPr>
      </w:pPr>
      <w:r w:rsidRPr="00DC210A">
        <w:rPr>
          <w:rFonts w:ascii="Times New Roman" w:hAnsi="Times New Roman"/>
          <w:sz w:val="28"/>
          <w:szCs w:val="28"/>
          <w:lang w:val="kk-KZ"/>
        </w:rPr>
        <w:t>көрсетілген дозаларда лизиноприл мен амлодипинді бір мезгілде қабылдау аясында артериялық қысымды талапқа сай бақылайтын ересек пациенттерде орын басу емі ретінде</w:t>
      </w:r>
    </w:p>
    <w:p w:rsidR="00DC210A" w:rsidRDefault="00DC210A" w:rsidP="002A4B1E">
      <w:pPr>
        <w:spacing w:after="0" w:line="240" w:lineRule="auto"/>
        <w:jc w:val="both"/>
        <w:rPr>
          <w:rFonts w:ascii="Times New Roman" w:eastAsia="Times New Roman" w:hAnsi="Times New Roman"/>
          <w:b/>
          <w:sz w:val="28"/>
          <w:szCs w:val="28"/>
          <w:lang w:val="kk-KZ" w:eastAsia="ru-RU"/>
        </w:rPr>
      </w:pPr>
    </w:p>
    <w:p w:rsidR="00DB406A" w:rsidRPr="00255FE1" w:rsidRDefault="007038E8" w:rsidP="002A4B1E">
      <w:pPr>
        <w:spacing w:after="0" w:line="240" w:lineRule="auto"/>
        <w:jc w:val="both"/>
        <w:rPr>
          <w:rFonts w:ascii="Times New Roman" w:eastAsia="Times New Roman" w:hAnsi="Times New Roman"/>
          <w:b/>
          <w:sz w:val="28"/>
          <w:szCs w:val="28"/>
          <w:lang w:val="kk-KZ" w:eastAsia="ru-RU"/>
        </w:rPr>
      </w:pPr>
      <w:r w:rsidRPr="00255FE1">
        <w:rPr>
          <w:rFonts w:ascii="Times New Roman" w:eastAsia="Times New Roman" w:hAnsi="Times New Roman"/>
          <w:b/>
          <w:sz w:val="28"/>
          <w:szCs w:val="28"/>
          <w:lang w:val="kk-KZ" w:eastAsia="ru-RU"/>
        </w:rPr>
        <w:t>Қолдануды бастағанға дейін қажетті мәліметтер тізбесі</w:t>
      </w:r>
    </w:p>
    <w:p w:rsidR="00401266" w:rsidRPr="00255FE1" w:rsidRDefault="00401266" w:rsidP="002A4B1E">
      <w:pPr>
        <w:spacing w:after="0" w:line="240" w:lineRule="auto"/>
        <w:jc w:val="both"/>
        <w:rPr>
          <w:rFonts w:ascii="Times New Roman" w:hAnsi="Times New Roman"/>
          <w:i/>
          <w:sz w:val="28"/>
          <w:szCs w:val="28"/>
          <w:lang w:val="kk-KZ"/>
        </w:rPr>
      </w:pPr>
      <w:r w:rsidRPr="00255FE1">
        <w:rPr>
          <w:rFonts w:ascii="Times New Roman" w:hAnsi="Times New Roman"/>
          <w:b/>
          <w:i/>
          <w:sz w:val="28"/>
          <w:szCs w:val="28"/>
          <w:lang w:val="kk-KZ"/>
        </w:rPr>
        <w:t>Қолдануға болмайтын жағдайлар</w:t>
      </w:r>
    </w:p>
    <w:p w:rsidR="00072EF5" w:rsidRPr="00072EF5" w:rsidRDefault="00072EF5" w:rsidP="00072EF5">
      <w:pPr>
        <w:widowControl w:val="0"/>
        <w:spacing w:line="240" w:lineRule="auto"/>
        <w:contextualSpacing/>
        <w:jc w:val="both"/>
        <w:rPr>
          <w:rFonts w:ascii="Times New Roman" w:hAnsi="Times New Roman"/>
          <w:i/>
          <w:noProof/>
          <w:sz w:val="28"/>
          <w:szCs w:val="28"/>
          <w:lang w:val="kk"/>
        </w:rPr>
      </w:pPr>
      <w:r w:rsidRPr="00072EF5">
        <w:rPr>
          <w:rFonts w:ascii="Times New Roman" w:hAnsi="Times New Roman"/>
          <w:i/>
          <w:noProof/>
          <w:sz w:val="28"/>
          <w:szCs w:val="28"/>
          <w:lang w:val="kk"/>
        </w:rPr>
        <w:t>Лизиноприлмен байланысты:</w:t>
      </w:r>
    </w:p>
    <w:p w:rsidR="00072EF5" w:rsidRPr="00072EF5" w:rsidRDefault="00072EF5" w:rsidP="00072EF5">
      <w:pPr>
        <w:widowControl w:val="0"/>
        <w:numPr>
          <w:ilvl w:val="0"/>
          <w:numId w:val="2"/>
        </w:numPr>
        <w:tabs>
          <w:tab w:val="left" w:pos="426"/>
        </w:tabs>
        <w:spacing w:after="0" w:line="240" w:lineRule="auto"/>
        <w:ind w:left="284" w:hanging="284"/>
        <w:contextualSpacing/>
        <w:jc w:val="both"/>
        <w:rPr>
          <w:rFonts w:ascii="Times New Roman" w:hAnsi="Times New Roman"/>
          <w:sz w:val="28"/>
          <w:szCs w:val="28"/>
          <w:lang w:val="kk"/>
        </w:rPr>
      </w:pPr>
      <w:r w:rsidRPr="00072EF5">
        <w:rPr>
          <w:rFonts w:ascii="Times New Roman" w:hAnsi="Times New Roman"/>
          <w:sz w:val="28"/>
          <w:szCs w:val="28"/>
          <w:lang w:val="kk"/>
        </w:rPr>
        <w:t xml:space="preserve">лизиноприлге немесе ангиотензин өзгертуші ферменттің (AӨФ)кез келген басқа тежегішіне жоғары сезімталдық </w:t>
      </w:r>
    </w:p>
    <w:p w:rsidR="00072EF5" w:rsidRPr="00072EF5" w:rsidRDefault="00072EF5" w:rsidP="00072EF5">
      <w:pPr>
        <w:widowControl w:val="0"/>
        <w:numPr>
          <w:ilvl w:val="0"/>
          <w:numId w:val="2"/>
        </w:numPr>
        <w:tabs>
          <w:tab w:val="left" w:pos="426"/>
        </w:tabs>
        <w:spacing w:after="0" w:line="240" w:lineRule="auto"/>
        <w:ind w:left="284" w:hanging="284"/>
        <w:contextualSpacing/>
        <w:jc w:val="both"/>
        <w:rPr>
          <w:rFonts w:ascii="Times New Roman" w:hAnsi="Times New Roman"/>
          <w:sz w:val="28"/>
          <w:szCs w:val="28"/>
          <w:lang w:val="kk"/>
        </w:rPr>
      </w:pPr>
      <w:r w:rsidRPr="00072EF5">
        <w:rPr>
          <w:rFonts w:ascii="Times New Roman" w:hAnsi="Times New Roman"/>
          <w:sz w:val="28"/>
          <w:szCs w:val="28"/>
          <w:lang w:val="kk"/>
        </w:rPr>
        <w:t>АӨФ тежегіштерімен алдыңғы емдеуге байланысты анамнездегі ангионевроздық ісіну</w:t>
      </w:r>
    </w:p>
    <w:p w:rsidR="00072EF5" w:rsidRPr="00072EF5" w:rsidRDefault="00072EF5" w:rsidP="00072EF5">
      <w:pPr>
        <w:widowControl w:val="0"/>
        <w:numPr>
          <w:ilvl w:val="0"/>
          <w:numId w:val="2"/>
        </w:numPr>
        <w:tabs>
          <w:tab w:val="left" w:pos="426"/>
        </w:tabs>
        <w:spacing w:after="0" w:line="240" w:lineRule="auto"/>
        <w:ind w:left="284" w:hanging="284"/>
        <w:contextualSpacing/>
        <w:jc w:val="both"/>
        <w:rPr>
          <w:rFonts w:ascii="Times New Roman" w:hAnsi="Times New Roman"/>
          <w:sz w:val="28"/>
          <w:szCs w:val="28"/>
          <w:lang w:val="kk"/>
        </w:rPr>
      </w:pPr>
      <w:r w:rsidRPr="00072EF5">
        <w:rPr>
          <w:rFonts w:ascii="Times New Roman" w:hAnsi="Times New Roman"/>
          <w:sz w:val="28"/>
          <w:szCs w:val="28"/>
          <w:lang w:val="kk"/>
        </w:rPr>
        <w:t>тұқым қуалайтын немесе идиопатиялық ангионевроздық ісіну</w:t>
      </w:r>
    </w:p>
    <w:p w:rsidR="00072EF5" w:rsidRPr="00072EF5" w:rsidRDefault="00072EF5" w:rsidP="00072EF5">
      <w:pPr>
        <w:widowControl w:val="0"/>
        <w:numPr>
          <w:ilvl w:val="0"/>
          <w:numId w:val="2"/>
        </w:numPr>
        <w:tabs>
          <w:tab w:val="left" w:pos="426"/>
        </w:tabs>
        <w:spacing w:after="0" w:line="240" w:lineRule="auto"/>
        <w:ind w:left="284" w:hanging="284"/>
        <w:contextualSpacing/>
        <w:jc w:val="both"/>
        <w:rPr>
          <w:rFonts w:ascii="Times New Roman" w:hAnsi="Times New Roman"/>
          <w:sz w:val="28"/>
          <w:szCs w:val="28"/>
        </w:rPr>
      </w:pPr>
      <w:r w:rsidRPr="00072EF5">
        <w:rPr>
          <w:rFonts w:ascii="Times New Roman" w:hAnsi="Times New Roman"/>
          <w:sz w:val="28"/>
          <w:szCs w:val="28"/>
          <w:lang w:val="kk"/>
        </w:rPr>
        <w:t>жүктіліктің 2-ші және 3-ші триместрі</w:t>
      </w:r>
      <w:r w:rsidR="002B2AE1">
        <w:rPr>
          <w:rFonts w:ascii="Times New Roman" w:hAnsi="Times New Roman"/>
          <w:sz w:val="28"/>
          <w:szCs w:val="28"/>
          <w:lang w:val="en-US"/>
        </w:rPr>
        <w:t xml:space="preserve"> </w:t>
      </w:r>
    </w:p>
    <w:p w:rsidR="00072EF5" w:rsidRPr="00072EF5" w:rsidRDefault="00072EF5" w:rsidP="00072EF5">
      <w:pPr>
        <w:widowControl w:val="0"/>
        <w:numPr>
          <w:ilvl w:val="0"/>
          <w:numId w:val="2"/>
        </w:numPr>
        <w:tabs>
          <w:tab w:val="left" w:pos="426"/>
        </w:tabs>
        <w:spacing w:after="0" w:line="240" w:lineRule="auto"/>
        <w:ind w:left="284" w:hanging="284"/>
        <w:contextualSpacing/>
        <w:jc w:val="both"/>
        <w:rPr>
          <w:rFonts w:ascii="Times New Roman" w:hAnsi="Times New Roman"/>
          <w:sz w:val="28"/>
          <w:szCs w:val="28"/>
        </w:rPr>
      </w:pPr>
      <w:r w:rsidRPr="00072EF5">
        <w:rPr>
          <w:rFonts w:ascii="Times New Roman" w:hAnsi="Times New Roman"/>
          <w:sz w:val="28"/>
          <w:szCs w:val="28"/>
          <w:lang w:val="kk"/>
        </w:rPr>
        <w:lastRenderedPageBreak/>
        <w:t>ВиваКор</w:t>
      </w:r>
      <w:r w:rsidRPr="00255FE1">
        <w:rPr>
          <w:rFonts w:ascii="Times New Roman" w:hAnsi="Times New Roman"/>
          <w:sz w:val="28"/>
          <w:szCs w:val="28"/>
          <w:vertAlign w:val="superscript"/>
          <w:lang w:val="kk-KZ"/>
        </w:rPr>
        <w:t>®</w:t>
      </w:r>
      <w:r w:rsidRPr="00072EF5">
        <w:rPr>
          <w:rFonts w:ascii="Times New Roman" w:hAnsi="Times New Roman"/>
          <w:sz w:val="28"/>
          <w:szCs w:val="28"/>
          <w:lang w:val="kk"/>
        </w:rPr>
        <w:t xml:space="preserve"> препаратын қант диабетімен ауыратын пациенттерде немесе бүйрек жеткіліксіздігі бар пациенттерде (ШСЖ &lt;60 мл/мин/1,73 м</w:t>
      </w:r>
      <w:r w:rsidRPr="00072EF5">
        <w:rPr>
          <w:rFonts w:ascii="Times New Roman" w:hAnsi="Times New Roman"/>
          <w:sz w:val="28"/>
          <w:szCs w:val="28"/>
          <w:vertAlign w:val="superscript"/>
          <w:lang w:val="kk"/>
        </w:rPr>
        <w:t>2</w:t>
      </w:r>
      <w:r w:rsidRPr="00072EF5">
        <w:rPr>
          <w:rFonts w:ascii="Times New Roman" w:hAnsi="Times New Roman"/>
          <w:sz w:val="28"/>
          <w:szCs w:val="28"/>
          <w:lang w:val="kk"/>
        </w:rPr>
        <w:t xml:space="preserve">) алискирен препараттарымен бір мезгілде қабылдауға болмайды </w:t>
      </w:r>
    </w:p>
    <w:p w:rsidR="00072EF5" w:rsidRPr="00072EF5" w:rsidRDefault="00072EF5" w:rsidP="00072EF5">
      <w:pPr>
        <w:numPr>
          <w:ilvl w:val="0"/>
          <w:numId w:val="2"/>
        </w:numPr>
        <w:tabs>
          <w:tab w:val="left" w:pos="426"/>
        </w:tabs>
        <w:spacing w:after="0" w:line="240" w:lineRule="auto"/>
        <w:ind w:left="284" w:hanging="284"/>
        <w:contextualSpacing/>
        <w:jc w:val="both"/>
        <w:rPr>
          <w:rFonts w:ascii="Times New Roman" w:hAnsi="Times New Roman"/>
          <w:sz w:val="28"/>
          <w:szCs w:val="28"/>
        </w:rPr>
      </w:pPr>
      <w:r w:rsidRPr="00072EF5">
        <w:rPr>
          <w:rFonts w:ascii="Times New Roman" w:hAnsi="Times New Roman"/>
          <w:sz w:val="28"/>
          <w:szCs w:val="28"/>
          <w:lang w:val="kk"/>
        </w:rPr>
        <w:t>ангионевроздық ісінудің даму қаупіне байланысты бейтарап эндопептидаза тежегіштерімен (мысалы, құрамында сакубитрил бар препараттармен) бір мезгілде қолдану.</w:t>
      </w:r>
    </w:p>
    <w:p w:rsidR="00072EF5" w:rsidRPr="00072EF5" w:rsidRDefault="00072EF5" w:rsidP="00072EF5">
      <w:pPr>
        <w:widowControl w:val="0"/>
        <w:tabs>
          <w:tab w:val="left" w:pos="3832"/>
        </w:tabs>
        <w:spacing w:line="240" w:lineRule="auto"/>
        <w:contextualSpacing/>
        <w:jc w:val="both"/>
        <w:rPr>
          <w:rFonts w:ascii="Times New Roman" w:hAnsi="Times New Roman"/>
          <w:i/>
          <w:noProof/>
          <w:sz w:val="28"/>
          <w:szCs w:val="28"/>
        </w:rPr>
      </w:pPr>
      <w:r w:rsidRPr="00072EF5">
        <w:rPr>
          <w:rFonts w:ascii="Times New Roman" w:hAnsi="Times New Roman"/>
          <w:i/>
          <w:noProof/>
          <w:sz w:val="28"/>
          <w:szCs w:val="28"/>
          <w:lang w:val="kk"/>
        </w:rPr>
        <w:t>Амлодипинмен байланысты:</w:t>
      </w:r>
    </w:p>
    <w:p w:rsidR="00072EF5" w:rsidRPr="00072EF5" w:rsidRDefault="00072EF5" w:rsidP="00072EF5">
      <w:pPr>
        <w:widowControl w:val="0"/>
        <w:numPr>
          <w:ilvl w:val="0"/>
          <w:numId w:val="2"/>
        </w:numPr>
        <w:tabs>
          <w:tab w:val="left" w:pos="284"/>
        </w:tabs>
        <w:spacing w:after="0" w:line="240" w:lineRule="auto"/>
        <w:ind w:left="284" w:hanging="284"/>
        <w:contextualSpacing/>
        <w:jc w:val="both"/>
        <w:rPr>
          <w:rFonts w:ascii="Times New Roman" w:hAnsi="Times New Roman"/>
          <w:sz w:val="28"/>
          <w:szCs w:val="28"/>
        </w:rPr>
      </w:pPr>
      <w:r w:rsidRPr="00072EF5">
        <w:rPr>
          <w:rFonts w:ascii="Times New Roman" w:hAnsi="Times New Roman"/>
          <w:sz w:val="28"/>
          <w:szCs w:val="28"/>
          <w:lang w:val="kk"/>
        </w:rPr>
        <w:t>амлодипинге немесе дигидропиридиннің кез келген басқа туындысына жоғары сезімталдық</w:t>
      </w:r>
    </w:p>
    <w:p w:rsidR="00072EF5" w:rsidRPr="00072EF5" w:rsidRDefault="00072EF5" w:rsidP="00072EF5">
      <w:pPr>
        <w:widowControl w:val="0"/>
        <w:numPr>
          <w:ilvl w:val="0"/>
          <w:numId w:val="2"/>
        </w:numPr>
        <w:tabs>
          <w:tab w:val="left" w:pos="284"/>
        </w:tabs>
        <w:spacing w:after="0" w:line="240" w:lineRule="auto"/>
        <w:ind w:left="284" w:hanging="284"/>
        <w:contextualSpacing/>
        <w:jc w:val="both"/>
        <w:rPr>
          <w:rFonts w:ascii="Times New Roman" w:hAnsi="Times New Roman"/>
          <w:sz w:val="28"/>
          <w:szCs w:val="28"/>
        </w:rPr>
      </w:pPr>
      <w:r w:rsidRPr="00072EF5">
        <w:rPr>
          <w:rFonts w:ascii="Times New Roman" w:hAnsi="Times New Roman"/>
          <w:sz w:val="28"/>
          <w:szCs w:val="28"/>
          <w:lang w:val="kk"/>
        </w:rPr>
        <w:t>айқын артериялық гипотензия</w:t>
      </w:r>
    </w:p>
    <w:p w:rsidR="00072EF5" w:rsidRPr="00072EF5" w:rsidRDefault="00072EF5" w:rsidP="00072EF5">
      <w:pPr>
        <w:widowControl w:val="0"/>
        <w:numPr>
          <w:ilvl w:val="0"/>
          <w:numId w:val="2"/>
        </w:numPr>
        <w:tabs>
          <w:tab w:val="left" w:pos="284"/>
        </w:tabs>
        <w:spacing w:after="0" w:line="240" w:lineRule="auto"/>
        <w:ind w:left="284" w:hanging="284"/>
        <w:contextualSpacing/>
        <w:jc w:val="both"/>
        <w:rPr>
          <w:rFonts w:ascii="Times New Roman" w:hAnsi="Times New Roman"/>
          <w:sz w:val="28"/>
          <w:szCs w:val="28"/>
        </w:rPr>
      </w:pPr>
      <w:r w:rsidRPr="00072EF5">
        <w:rPr>
          <w:rFonts w:ascii="Times New Roman" w:hAnsi="Times New Roman"/>
          <w:sz w:val="28"/>
          <w:szCs w:val="28"/>
          <w:lang w:val="kk"/>
        </w:rPr>
        <w:t>шок (соның ішінде кардиогендік шок)</w:t>
      </w:r>
    </w:p>
    <w:p w:rsidR="00072EF5" w:rsidRPr="00072EF5" w:rsidRDefault="00072EF5" w:rsidP="00072EF5">
      <w:pPr>
        <w:widowControl w:val="0"/>
        <w:numPr>
          <w:ilvl w:val="0"/>
          <w:numId w:val="2"/>
        </w:numPr>
        <w:tabs>
          <w:tab w:val="left" w:pos="284"/>
        </w:tabs>
        <w:spacing w:after="0" w:line="240" w:lineRule="auto"/>
        <w:ind w:left="284" w:hanging="284"/>
        <w:contextualSpacing/>
        <w:jc w:val="both"/>
        <w:rPr>
          <w:rFonts w:ascii="Times New Roman" w:hAnsi="Times New Roman"/>
          <w:sz w:val="28"/>
          <w:szCs w:val="28"/>
        </w:rPr>
      </w:pPr>
      <w:r w:rsidRPr="00072EF5">
        <w:rPr>
          <w:rFonts w:ascii="Times New Roman" w:hAnsi="Times New Roman"/>
          <w:sz w:val="28"/>
          <w:szCs w:val="28"/>
          <w:lang w:val="kk"/>
        </w:rPr>
        <w:t>сол жақ қарыншадан шығатын жолдың обструкциясы (аортальді стеноздың ауыр дәрежесі)</w:t>
      </w:r>
    </w:p>
    <w:p w:rsidR="00072EF5" w:rsidRPr="00072EF5" w:rsidRDefault="00072EF5" w:rsidP="00072EF5">
      <w:pPr>
        <w:widowControl w:val="0"/>
        <w:numPr>
          <w:ilvl w:val="0"/>
          <w:numId w:val="2"/>
        </w:numPr>
        <w:tabs>
          <w:tab w:val="left" w:pos="284"/>
        </w:tabs>
        <w:spacing w:after="0" w:line="240" w:lineRule="auto"/>
        <w:ind w:left="284" w:hanging="284"/>
        <w:contextualSpacing/>
        <w:jc w:val="both"/>
        <w:rPr>
          <w:rFonts w:ascii="Times New Roman" w:hAnsi="Times New Roman"/>
          <w:sz w:val="28"/>
          <w:szCs w:val="28"/>
        </w:rPr>
      </w:pPr>
      <w:r w:rsidRPr="00072EF5">
        <w:rPr>
          <w:rFonts w:ascii="Times New Roman" w:hAnsi="Times New Roman"/>
          <w:sz w:val="28"/>
          <w:szCs w:val="28"/>
          <w:lang w:val="kk"/>
        </w:rPr>
        <w:t>жедел миокард инфарктісінен кейінгі гемодинамикалық тұрақсыз жүрек жеткіліксіздігі.</w:t>
      </w:r>
    </w:p>
    <w:p w:rsidR="00072EF5" w:rsidRPr="00072EF5" w:rsidRDefault="00072EF5" w:rsidP="00072EF5">
      <w:pPr>
        <w:widowControl w:val="0"/>
        <w:spacing w:line="240" w:lineRule="auto"/>
        <w:contextualSpacing/>
        <w:jc w:val="both"/>
        <w:rPr>
          <w:rFonts w:ascii="Times New Roman" w:hAnsi="Times New Roman"/>
          <w:i/>
          <w:sz w:val="28"/>
          <w:szCs w:val="28"/>
        </w:rPr>
      </w:pPr>
      <w:r w:rsidRPr="00072EF5">
        <w:rPr>
          <w:rFonts w:ascii="Times New Roman" w:hAnsi="Times New Roman"/>
          <w:i/>
          <w:noProof/>
          <w:sz w:val="28"/>
          <w:szCs w:val="28"/>
          <w:lang w:val="kk"/>
        </w:rPr>
        <w:t>ВиваКор</w:t>
      </w:r>
      <w:r w:rsidRPr="00072EF5">
        <w:rPr>
          <w:rFonts w:ascii="Times New Roman" w:hAnsi="Times New Roman"/>
          <w:i/>
          <w:noProof/>
          <w:sz w:val="28"/>
          <w:szCs w:val="28"/>
          <w:vertAlign w:val="superscript"/>
          <w:lang w:val="kk"/>
        </w:rPr>
        <w:t>®</w:t>
      </w:r>
      <w:r w:rsidRPr="00072EF5">
        <w:rPr>
          <w:rFonts w:ascii="Times New Roman" w:hAnsi="Times New Roman"/>
          <w:i/>
          <w:noProof/>
          <w:sz w:val="28"/>
          <w:szCs w:val="28"/>
          <w:lang w:val="kk"/>
        </w:rPr>
        <w:t xml:space="preserve"> препаратымен байланысты:</w:t>
      </w:r>
    </w:p>
    <w:p w:rsidR="00072EF5" w:rsidRPr="00072EF5" w:rsidRDefault="00072EF5" w:rsidP="00072EF5">
      <w:pPr>
        <w:widowControl w:val="0"/>
        <w:spacing w:line="240" w:lineRule="auto"/>
        <w:contextualSpacing/>
        <w:jc w:val="both"/>
        <w:rPr>
          <w:rFonts w:ascii="Times New Roman" w:hAnsi="Times New Roman"/>
          <w:sz w:val="28"/>
          <w:szCs w:val="28"/>
        </w:rPr>
      </w:pPr>
      <w:r w:rsidRPr="00072EF5">
        <w:rPr>
          <w:rFonts w:ascii="Times New Roman" w:hAnsi="Times New Roman"/>
          <w:sz w:val="28"/>
          <w:szCs w:val="28"/>
          <w:lang w:val="kk"/>
        </w:rPr>
        <w:t>Жекелеген компоненттерді қолдануға байланысты жоғарыда көрсетілген барлық қарсы көрсетілімдер біріктірілген ВиваКор препаратына да қатысты.</w:t>
      </w:r>
    </w:p>
    <w:p w:rsidR="00072EF5" w:rsidRPr="00072EF5" w:rsidRDefault="00072EF5" w:rsidP="00072EF5">
      <w:pPr>
        <w:widowControl w:val="0"/>
        <w:numPr>
          <w:ilvl w:val="0"/>
          <w:numId w:val="2"/>
        </w:numPr>
        <w:tabs>
          <w:tab w:val="left" w:pos="284"/>
        </w:tabs>
        <w:spacing w:after="0" w:line="240" w:lineRule="auto"/>
        <w:ind w:left="284" w:hanging="284"/>
        <w:contextualSpacing/>
        <w:jc w:val="both"/>
        <w:rPr>
          <w:rFonts w:ascii="Times New Roman" w:hAnsi="Times New Roman"/>
          <w:sz w:val="28"/>
          <w:szCs w:val="28"/>
        </w:rPr>
      </w:pPr>
      <w:r w:rsidRPr="00072EF5">
        <w:rPr>
          <w:rFonts w:ascii="Times New Roman" w:hAnsi="Times New Roman"/>
          <w:sz w:val="28"/>
          <w:szCs w:val="28"/>
          <w:lang w:val="kk"/>
        </w:rPr>
        <w:t>қосымша заттардың кез келгеніне жоғары сезімталдық</w:t>
      </w:r>
    </w:p>
    <w:p w:rsidR="00072EF5" w:rsidRPr="00072EF5" w:rsidRDefault="00072EF5" w:rsidP="00072EF5">
      <w:pPr>
        <w:widowControl w:val="0"/>
        <w:numPr>
          <w:ilvl w:val="0"/>
          <w:numId w:val="2"/>
        </w:numPr>
        <w:tabs>
          <w:tab w:val="left" w:pos="284"/>
        </w:tabs>
        <w:spacing w:after="0" w:line="240" w:lineRule="auto"/>
        <w:ind w:left="284" w:hanging="284"/>
        <w:contextualSpacing/>
        <w:jc w:val="both"/>
        <w:rPr>
          <w:rFonts w:ascii="Times New Roman" w:hAnsi="Times New Roman"/>
          <w:sz w:val="28"/>
          <w:szCs w:val="28"/>
        </w:rPr>
      </w:pPr>
      <w:r w:rsidRPr="00072EF5">
        <w:rPr>
          <w:rFonts w:ascii="Times New Roman" w:hAnsi="Times New Roman"/>
          <w:sz w:val="28"/>
          <w:szCs w:val="28"/>
          <w:lang w:val="kk"/>
        </w:rPr>
        <w:t>18 жасқа дейін</w:t>
      </w:r>
    </w:p>
    <w:p w:rsidR="00072EF5" w:rsidRPr="007026B6" w:rsidRDefault="00072EF5" w:rsidP="00072EF5">
      <w:pPr>
        <w:widowControl w:val="0"/>
        <w:numPr>
          <w:ilvl w:val="0"/>
          <w:numId w:val="2"/>
        </w:numPr>
        <w:tabs>
          <w:tab w:val="left" w:pos="284"/>
        </w:tabs>
        <w:spacing w:after="0" w:line="240" w:lineRule="auto"/>
        <w:ind w:left="284" w:hanging="284"/>
        <w:contextualSpacing/>
        <w:jc w:val="both"/>
        <w:rPr>
          <w:rFonts w:ascii="Times New Roman" w:hAnsi="Times New Roman"/>
          <w:sz w:val="24"/>
          <w:szCs w:val="24"/>
        </w:rPr>
      </w:pPr>
      <w:r>
        <w:rPr>
          <w:rFonts w:ascii="Times New Roman" w:hAnsi="Times New Roman"/>
          <w:sz w:val="28"/>
          <w:szCs w:val="28"/>
          <w:lang w:val="kk"/>
        </w:rPr>
        <w:t>бала емізу кезеңі</w:t>
      </w:r>
    </w:p>
    <w:p w:rsidR="007D0E84" w:rsidRPr="00B612FB" w:rsidRDefault="007038E8" w:rsidP="003764DC">
      <w:pPr>
        <w:spacing w:after="0" w:line="240" w:lineRule="auto"/>
        <w:jc w:val="both"/>
        <w:rPr>
          <w:rFonts w:ascii="Times New Roman" w:eastAsia="Times New Roman" w:hAnsi="Times New Roman"/>
          <w:b/>
          <w:i/>
          <w:sz w:val="28"/>
          <w:szCs w:val="28"/>
          <w:lang w:val="kk-KZ" w:eastAsia="ru-RU"/>
        </w:rPr>
      </w:pPr>
      <w:r w:rsidRPr="00255FE1">
        <w:rPr>
          <w:rFonts w:ascii="Times New Roman" w:eastAsia="Times New Roman" w:hAnsi="Times New Roman"/>
          <w:b/>
          <w:i/>
          <w:sz w:val="28"/>
          <w:szCs w:val="28"/>
          <w:lang w:val="kk-KZ" w:eastAsia="ru-RU"/>
        </w:rPr>
        <w:t>Қол</w:t>
      </w:r>
      <w:r w:rsidRPr="00B612FB">
        <w:rPr>
          <w:rFonts w:ascii="Times New Roman" w:eastAsia="Times New Roman" w:hAnsi="Times New Roman"/>
          <w:b/>
          <w:i/>
          <w:sz w:val="28"/>
          <w:szCs w:val="28"/>
          <w:lang w:val="kk-KZ" w:eastAsia="ru-RU"/>
        </w:rPr>
        <w:t>дану кезінде қажетті сақтық шаралары</w:t>
      </w:r>
    </w:p>
    <w:p w:rsidR="00EF5AB7" w:rsidRPr="00B612FB" w:rsidRDefault="00EF5AB7" w:rsidP="00EF5AB7">
      <w:pPr>
        <w:widowControl w:val="0"/>
        <w:tabs>
          <w:tab w:val="left" w:pos="567"/>
        </w:tabs>
        <w:spacing w:after="0" w:line="240" w:lineRule="auto"/>
        <w:jc w:val="both"/>
        <w:rPr>
          <w:rFonts w:ascii="Times New Roman" w:eastAsia="Times New Roman" w:hAnsi="Times New Roman"/>
          <w:i/>
          <w:sz w:val="28"/>
          <w:szCs w:val="28"/>
          <w:lang w:val="kk-KZ"/>
        </w:rPr>
      </w:pPr>
      <w:r w:rsidRPr="00B612FB">
        <w:rPr>
          <w:rFonts w:ascii="Times New Roman" w:eastAsia="Times New Roman" w:hAnsi="Times New Roman"/>
          <w:i/>
          <w:sz w:val="28"/>
          <w:szCs w:val="28"/>
          <w:lang w:val="kk-KZ"/>
        </w:rPr>
        <w:t>Егер Сізде төменде көрсетілген жағдайлардың/аурулардың қандай-да біреуі бар болса, препаратты қабылдауды бастағанға дейін емдеуші дәрігермен кеңесу қажет:</w:t>
      </w:r>
    </w:p>
    <w:p w:rsidR="00EF5AB7" w:rsidRDefault="00EF5AB7" w:rsidP="00EF5AB7">
      <w:pPr>
        <w:spacing w:after="0" w:line="240" w:lineRule="auto"/>
        <w:jc w:val="both"/>
        <w:rPr>
          <w:rFonts w:ascii="Times New Roman" w:eastAsia="Times New Roman" w:hAnsi="Times New Roman"/>
          <w:sz w:val="28"/>
          <w:szCs w:val="28"/>
          <w:lang w:val="kk-KZ" w:eastAsia="ru-RU"/>
        </w:rPr>
      </w:pPr>
      <w:r w:rsidRPr="00B612FB">
        <w:rPr>
          <w:rFonts w:ascii="Times New Roman" w:eastAsia="Times New Roman" w:hAnsi="Times New Roman"/>
          <w:sz w:val="28"/>
          <w:szCs w:val="28"/>
          <w:lang w:val="kk-KZ" w:eastAsia="ru-RU"/>
        </w:rPr>
        <w:t xml:space="preserve">Қолқа стенозы, митральді стеноз, гипертрофиялық обструкциялық кардиомиопатия, артериялық гипотензия, цереброваскулярлық аурулар (соның ішінде, ми қанайналымының жеткіліксіздігі), жүректің ишемиялық ауруы, коронарлық жеткіліксіздік, ЖСЖ, шығу тегі ишемиялық емес ФК III‒IV, жедел миокард инфарктісі (сондай-ақ, жедел миокард инфарктісінен кейін 1 ай ішіндегі), Принцметал стенокардиясы, синустық түйін әлсіздігі синдромы (айқын тахикардия немесе брадикардия), дәнекер тіннің ауыр аутоиммундық жүйелі аурулары (соның ішінде, жүйелі қызыл жегі, склеродермия), калий жинақтаушы диуретиктерді, калий препараттарын және калий негізді тұз алмастырғыштарды қабылдау, миелосупрессия, қант диабеті, гиперкалиемия, гипонатриемия, бүйрек артерияларының екіжақты стенозы, жалғыз бүйрегі қызмет аткаратын пациенттердегі бүйрек артериясының стенозы, бүйрек трансплантациясынан кейінгі жағдай, бүйрек жеткіліксіздігі, азотемия, өткізгіштігі жоғары жарғақшаларды пайдаланып жүргізілген гемодиализ, бастапқы альдостеронизм, тұз мөлшері шектелген диета, айналымдағы қан көлемінің төмендеуімен байланысты жағдайлар (соның ішінде қосу және диарея), жас егделігі, бауыр жеткіліксіздігі, CYP3A4 изоферментінің </w:t>
      </w:r>
      <w:r w:rsidRPr="00B612FB">
        <w:rPr>
          <w:rFonts w:ascii="Times New Roman" w:eastAsia="Times New Roman" w:hAnsi="Times New Roman"/>
          <w:sz w:val="28"/>
          <w:szCs w:val="28"/>
          <w:lang w:val="kk-KZ" w:eastAsia="ru-RU"/>
        </w:rPr>
        <w:lastRenderedPageBreak/>
        <w:t>тежегіштерімен немесе индукторларымен бір мезгілде қолдану, құрамында алискирен бар препараттармен, немесе ангиотензин II рецепторларының антагонистерімен (РААЖ қосарлы блокадасы кезінде артериялық гипотензияның, гиперкалиемияның және бүйрек жеткіліксіздігінің даму қаупінің жоғарылауы) бір мезгілде қолдану, қара нәсілді пациенттерде қолданылуы.</w:t>
      </w:r>
    </w:p>
    <w:p w:rsidR="00D64263" w:rsidRPr="00B612FB" w:rsidRDefault="00D64263" w:rsidP="00EF5AB7">
      <w:pPr>
        <w:spacing w:after="0" w:line="240" w:lineRule="auto"/>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Жоғарыда айтылғандардың С</w:t>
      </w:r>
      <w:r w:rsidRPr="00D64263">
        <w:rPr>
          <w:rFonts w:ascii="Times New Roman" w:eastAsia="Times New Roman" w:hAnsi="Times New Roman"/>
          <w:sz w:val="28"/>
          <w:szCs w:val="28"/>
          <w:lang w:val="kk-KZ" w:eastAsia="ru-RU"/>
        </w:rPr>
        <w:t>ізге қатысты екеніне сенімді болмасаңыз, ВиваКор</w:t>
      </w:r>
      <w:r w:rsidRPr="00D64263">
        <w:rPr>
          <w:rFonts w:ascii="Times New Roman" w:eastAsia="Times New Roman" w:hAnsi="Times New Roman"/>
          <w:sz w:val="28"/>
          <w:szCs w:val="28"/>
          <w:vertAlign w:val="superscript"/>
          <w:lang w:val="kk-KZ" w:eastAsia="ru-RU"/>
        </w:rPr>
        <w:t>®</w:t>
      </w:r>
      <w:r>
        <w:rPr>
          <w:rFonts w:ascii="Times New Roman" w:eastAsia="Times New Roman" w:hAnsi="Times New Roman"/>
          <w:sz w:val="28"/>
          <w:szCs w:val="28"/>
          <w:lang w:val="kk-KZ" w:eastAsia="ru-RU"/>
        </w:rPr>
        <w:t xml:space="preserve"> </w:t>
      </w:r>
      <w:r w:rsidR="009958BA">
        <w:rPr>
          <w:rFonts w:ascii="Times New Roman" w:eastAsia="Times New Roman" w:hAnsi="Times New Roman"/>
          <w:sz w:val="28"/>
          <w:szCs w:val="28"/>
          <w:lang w:val="kk-KZ" w:eastAsia="ru-RU"/>
        </w:rPr>
        <w:t>қабылдамас бұрын дәрігермен немесе фармацевтп</w:t>
      </w:r>
      <w:r w:rsidRPr="00D64263">
        <w:rPr>
          <w:rFonts w:ascii="Times New Roman" w:eastAsia="Times New Roman" w:hAnsi="Times New Roman"/>
          <w:sz w:val="28"/>
          <w:szCs w:val="28"/>
          <w:lang w:val="kk-KZ" w:eastAsia="ru-RU"/>
        </w:rPr>
        <w:t xml:space="preserve">ен </w:t>
      </w:r>
      <w:r>
        <w:rPr>
          <w:rFonts w:ascii="Times New Roman" w:eastAsia="Times New Roman" w:hAnsi="Times New Roman"/>
          <w:sz w:val="28"/>
          <w:szCs w:val="28"/>
          <w:lang w:val="kk-KZ" w:eastAsia="ru-RU"/>
        </w:rPr>
        <w:t>кеңесіңіз</w:t>
      </w:r>
      <w:r w:rsidRPr="00D64263">
        <w:rPr>
          <w:rFonts w:ascii="Times New Roman" w:eastAsia="Times New Roman" w:hAnsi="Times New Roman"/>
          <w:sz w:val="28"/>
          <w:szCs w:val="28"/>
          <w:lang w:val="kk-KZ" w:eastAsia="ru-RU"/>
        </w:rPr>
        <w:t>.</w:t>
      </w:r>
    </w:p>
    <w:p w:rsidR="007D0E84" w:rsidRPr="00B612FB" w:rsidRDefault="007038E8" w:rsidP="005A6EFA">
      <w:pPr>
        <w:spacing w:after="0" w:line="240" w:lineRule="auto"/>
        <w:jc w:val="both"/>
        <w:rPr>
          <w:rFonts w:ascii="Times New Roman" w:eastAsia="Times New Roman" w:hAnsi="Times New Roman"/>
          <w:b/>
          <w:i/>
          <w:sz w:val="28"/>
          <w:szCs w:val="28"/>
          <w:lang w:val="kk-KZ" w:eastAsia="ru-RU"/>
        </w:rPr>
      </w:pPr>
      <w:r w:rsidRPr="00B612FB">
        <w:rPr>
          <w:rFonts w:ascii="Times New Roman" w:eastAsia="Times New Roman" w:hAnsi="Times New Roman"/>
          <w:b/>
          <w:i/>
          <w:sz w:val="28"/>
          <w:szCs w:val="28"/>
          <w:lang w:val="kk-KZ" w:eastAsia="ru-RU"/>
        </w:rPr>
        <w:t>Басқа дәрілік препараттармен өзара әрекеттесуі</w:t>
      </w:r>
    </w:p>
    <w:p w:rsidR="00B612FB" w:rsidRPr="00B612FB" w:rsidRDefault="00B612FB" w:rsidP="00B612FB">
      <w:pPr>
        <w:widowControl w:val="0"/>
        <w:tabs>
          <w:tab w:val="left" w:pos="567"/>
        </w:tabs>
        <w:spacing w:after="0" w:line="240" w:lineRule="auto"/>
        <w:jc w:val="both"/>
        <w:rPr>
          <w:rFonts w:ascii="Times New Roman" w:hAnsi="Times New Roman"/>
          <w:i/>
          <w:noProof/>
          <w:sz w:val="28"/>
          <w:szCs w:val="28"/>
          <w:lang w:val="kk"/>
        </w:rPr>
      </w:pPr>
      <w:r w:rsidRPr="00B612FB">
        <w:rPr>
          <w:rFonts w:ascii="Times New Roman" w:hAnsi="Times New Roman"/>
          <w:i/>
          <w:noProof/>
          <w:sz w:val="28"/>
          <w:szCs w:val="28"/>
          <w:lang w:val="kk"/>
        </w:rPr>
        <w:t>Лизиноприлмен байланысты өзара әрекеттесулер</w:t>
      </w:r>
    </w:p>
    <w:p w:rsidR="00B612FB" w:rsidRPr="00B612FB" w:rsidRDefault="00B612FB" w:rsidP="00B612FB">
      <w:pPr>
        <w:widowControl w:val="0"/>
        <w:spacing w:line="240" w:lineRule="auto"/>
        <w:contextualSpacing/>
        <w:jc w:val="both"/>
        <w:rPr>
          <w:rFonts w:ascii="Times New Roman" w:hAnsi="Times New Roman"/>
          <w:bCs/>
          <w:i/>
          <w:sz w:val="28"/>
          <w:szCs w:val="28"/>
          <w:u w:val="single"/>
          <w:lang w:val="kk-KZ"/>
        </w:rPr>
      </w:pPr>
      <w:r>
        <w:rPr>
          <w:rFonts w:ascii="Times New Roman" w:hAnsi="Times New Roman"/>
          <w:bCs/>
          <w:i/>
          <w:sz w:val="28"/>
          <w:szCs w:val="28"/>
          <w:u w:val="single"/>
          <w:lang w:val="kk"/>
        </w:rPr>
        <w:t>Гипотензия</w:t>
      </w:r>
      <w:r w:rsidR="000E446F">
        <w:rPr>
          <w:rFonts w:ascii="Times New Roman" w:hAnsi="Times New Roman"/>
          <w:bCs/>
          <w:i/>
          <w:sz w:val="28"/>
          <w:szCs w:val="28"/>
          <w:u w:val="single"/>
          <w:lang w:val="kk-KZ"/>
        </w:rPr>
        <w:t>лық</w:t>
      </w:r>
      <w:r w:rsidRPr="00B612FB">
        <w:rPr>
          <w:rFonts w:ascii="Times New Roman" w:hAnsi="Times New Roman"/>
          <w:bCs/>
          <w:i/>
          <w:sz w:val="28"/>
          <w:szCs w:val="28"/>
          <w:u w:val="single"/>
          <w:lang w:val="kk"/>
        </w:rPr>
        <w:t xml:space="preserve"> препараттар</w:t>
      </w:r>
    </w:p>
    <w:p w:rsidR="00B612FB" w:rsidRPr="00B612FB" w:rsidRDefault="00B612FB" w:rsidP="00B612FB">
      <w:pPr>
        <w:widowControl w:val="0"/>
        <w:spacing w:line="240" w:lineRule="auto"/>
        <w:contextualSpacing/>
        <w:jc w:val="both"/>
        <w:rPr>
          <w:rFonts w:ascii="Times New Roman" w:hAnsi="Times New Roman"/>
          <w:bCs/>
          <w:sz w:val="28"/>
          <w:szCs w:val="28"/>
          <w:lang w:val="kk"/>
        </w:rPr>
      </w:pPr>
      <w:r w:rsidRPr="00B612FB">
        <w:rPr>
          <w:rFonts w:ascii="Times New Roman" w:hAnsi="Times New Roman"/>
          <w:bCs/>
          <w:sz w:val="28"/>
          <w:szCs w:val="28"/>
          <w:lang w:val="kk"/>
        </w:rPr>
        <w:t xml:space="preserve">Лизиноприлді басқа гипертензияға қарсы препараттармен (мысалы, нитроглицерин және басқа нитраттар немесе басқа вазодилататорлар) бірге қолданған кезде артериялық қысымның күрт төмендеуі мүмкін (аддитивті әсер). </w:t>
      </w:r>
    </w:p>
    <w:p w:rsidR="00B612FB" w:rsidRPr="00B612FB" w:rsidRDefault="00B612FB" w:rsidP="00B612FB">
      <w:pPr>
        <w:widowControl w:val="0"/>
        <w:spacing w:line="240" w:lineRule="auto"/>
        <w:contextualSpacing/>
        <w:jc w:val="both"/>
        <w:rPr>
          <w:rFonts w:ascii="Times New Roman" w:hAnsi="Times New Roman"/>
          <w:bCs/>
          <w:sz w:val="28"/>
          <w:szCs w:val="28"/>
          <w:lang w:val="kk"/>
        </w:rPr>
      </w:pPr>
      <w:r w:rsidRPr="00B612FB">
        <w:rPr>
          <w:rFonts w:ascii="Times New Roman" w:hAnsi="Times New Roman"/>
          <w:bCs/>
          <w:sz w:val="28"/>
          <w:szCs w:val="28"/>
          <w:lang w:val="kk"/>
        </w:rPr>
        <w:t xml:space="preserve">Клиникалық зерттеулердің деректері АӨФ тежегіштерімен, ангиотензин II рецепторларының блокаторларымен немесе алискиренмен біріктіріп қолданғанда РААЖ бөгейтін тек бір препаратты пайдаланумен салыстырғанда ренин-ангиотензин-альдостерон жүйесінің (РААЖ) қосарлы блокадасы артериялық гипотензия, гиперкалиемия және бүйрек функциясының төмендеуі (соның ішінде жедел бүйрек жеткіліксіздігі) сияқты жағымсыз құбылыстар қаупінің жоғарылауымен байланысты екенін көрсетті. </w:t>
      </w:r>
    </w:p>
    <w:p w:rsidR="00B612FB" w:rsidRPr="000E1671" w:rsidRDefault="00B612FB" w:rsidP="00B612FB">
      <w:pPr>
        <w:widowControl w:val="0"/>
        <w:spacing w:line="240" w:lineRule="auto"/>
        <w:contextualSpacing/>
        <w:jc w:val="both"/>
        <w:rPr>
          <w:rFonts w:ascii="Times New Roman" w:hAnsi="Times New Roman"/>
          <w:bCs/>
          <w:i/>
          <w:sz w:val="28"/>
          <w:szCs w:val="28"/>
          <w:u w:val="single"/>
          <w:lang w:val="kk"/>
        </w:rPr>
      </w:pPr>
      <w:r w:rsidRPr="000E1671">
        <w:rPr>
          <w:rFonts w:ascii="Times New Roman" w:hAnsi="Times New Roman"/>
          <w:bCs/>
          <w:i/>
          <w:sz w:val="28"/>
          <w:szCs w:val="28"/>
          <w:u w:val="single"/>
          <w:lang w:val="kk"/>
        </w:rPr>
        <w:t>Ангионевроздық ісінудің даму қаупін арттыратын препараттар</w:t>
      </w:r>
    </w:p>
    <w:p w:rsidR="00B612FB" w:rsidRPr="00B612FB" w:rsidRDefault="00B612FB" w:rsidP="00B612FB">
      <w:pPr>
        <w:spacing w:line="240" w:lineRule="auto"/>
        <w:contextualSpacing/>
        <w:jc w:val="both"/>
        <w:rPr>
          <w:rFonts w:ascii="Times New Roman" w:hAnsi="Times New Roman"/>
          <w:sz w:val="28"/>
          <w:szCs w:val="28"/>
          <w:lang w:val="kk" w:eastAsia="ru-RU"/>
        </w:rPr>
      </w:pPr>
      <w:r w:rsidRPr="00B612FB">
        <w:rPr>
          <w:rFonts w:ascii="Times New Roman" w:hAnsi="Times New Roman"/>
          <w:i/>
          <w:iCs/>
          <w:sz w:val="28"/>
          <w:szCs w:val="28"/>
          <w:lang w:val="kk" w:eastAsia="ru-RU"/>
        </w:rPr>
        <w:t>Бейтарап эндопептидаза тежегіштері</w:t>
      </w:r>
    </w:p>
    <w:p w:rsidR="00B612FB" w:rsidRPr="00B612FB" w:rsidRDefault="00B612FB" w:rsidP="00B612FB">
      <w:pPr>
        <w:spacing w:line="240" w:lineRule="auto"/>
        <w:contextualSpacing/>
        <w:jc w:val="both"/>
        <w:rPr>
          <w:rFonts w:ascii="Times New Roman" w:hAnsi="Times New Roman"/>
          <w:sz w:val="28"/>
          <w:szCs w:val="28"/>
          <w:lang w:val="kk" w:eastAsia="ru-RU"/>
        </w:rPr>
      </w:pPr>
      <w:r w:rsidRPr="00B612FB">
        <w:rPr>
          <w:rFonts w:ascii="Times New Roman" w:hAnsi="Times New Roman"/>
          <w:sz w:val="28"/>
          <w:szCs w:val="28"/>
          <w:lang w:val="kk" w:eastAsia="ru-RU"/>
        </w:rPr>
        <w:t>Ангионевроздық ісінудің даму қаупі жоғарылауы туралы АӨФ және рацекадотрил тежегіштерін (энкефалиназа тежегіші) бір мезг</w:t>
      </w:r>
      <w:r w:rsidR="000E1671">
        <w:rPr>
          <w:rFonts w:ascii="Times New Roman" w:hAnsi="Times New Roman"/>
          <w:sz w:val="28"/>
          <w:szCs w:val="28"/>
          <w:lang w:val="kk" w:eastAsia="ru-RU"/>
        </w:rPr>
        <w:t>ілде қолдану кезінде хабарланды</w:t>
      </w:r>
      <w:r w:rsidRPr="00B612FB">
        <w:rPr>
          <w:rFonts w:ascii="Times New Roman" w:hAnsi="Times New Roman"/>
          <w:sz w:val="28"/>
          <w:szCs w:val="28"/>
          <w:lang w:val="kk" w:eastAsia="ru-RU"/>
        </w:rPr>
        <w:t>.</w:t>
      </w:r>
    </w:p>
    <w:p w:rsidR="00B612FB" w:rsidRPr="00B612FB" w:rsidRDefault="00B612FB" w:rsidP="00B612FB">
      <w:pPr>
        <w:spacing w:line="240" w:lineRule="auto"/>
        <w:contextualSpacing/>
        <w:jc w:val="both"/>
        <w:rPr>
          <w:rFonts w:ascii="Times New Roman" w:hAnsi="Times New Roman"/>
          <w:sz w:val="28"/>
          <w:szCs w:val="28"/>
          <w:lang w:val="kk" w:eastAsia="ru-RU"/>
        </w:rPr>
      </w:pPr>
      <w:r w:rsidRPr="00B612FB">
        <w:rPr>
          <w:rFonts w:ascii="Times New Roman" w:hAnsi="Times New Roman"/>
          <w:sz w:val="28"/>
          <w:szCs w:val="28"/>
          <w:lang w:val="kk" w:eastAsia="ru-RU"/>
        </w:rPr>
        <w:t>Құрамында сакубитрил (неприлизин тежегіші) бар дәрілік препараттармен АӨФ тежегіштерін бір мезгілде қолданғанда ангионевроздық ісінудің даму қаупі артады, осыған байланысты аталған препараттарды бір мезгілде қолдануға болмайды. АӨФ тежегіштерін құрамында сакубитрил бар препараттарды тоқтатқаннан кейін 36 сағаттан ерте тағайындамау керек.</w:t>
      </w:r>
    </w:p>
    <w:p w:rsidR="00B612FB" w:rsidRPr="00B612FB" w:rsidRDefault="00B612FB" w:rsidP="00B612FB">
      <w:pPr>
        <w:spacing w:line="240" w:lineRule="auto"/>
        <w:contextualSpacing/>
        <w:jc w:val="both"/>
        <w:rPr>
          <w:rFonts w:ascii="Times New Roman" w:hAnsi="Times New Roman"/>
          <w:sz w:val="28"/>
          <w:szCs w:val="28"/>
          <w:lang w:val="kk" w:eastAsia="ru-RU"/>
        </w:rPr>
      </w:pPr>
      <w:r w:rsidRPr="00B612FB">
        <w:rPr>
          <w:rFonts w:ascii="Times New Roman" w:hAnsi="Times New Roman"/>
          <w:sz w:val="28"/>
          <w:szCs w:val="28"/>
          <w:lang w:val="kk" w:eastAsia="ru-RU"/>
        </w:rPr>
        <w:t>AӨФ тежегіштерін қабылдайтын пациенттерге, сондай-ақ AӨФ тежегіштерін тоқтатқаннан кейін 36 сағат ішінде құрамында сакубитрил бар преп</w:t>
      </w:r>
      <w:r w:rsidR="000E1671">
        <w:rPr>
          <w:rFonts w:ascii="Times New Roman" w:hAnsi="Times New Roman"/>
          <w:sz w:val="28"/>
          <w:szCs w:val="28"/>
          <w:lang w:val="kk" w:eastAsia="ru-RU"/>
        </w:rPr>
        <w:t>араттарды тағайындауға болмайды</w:t>
      </w:r>
      <w:r w:rsidRPr="00B612FB">
        <w:rPr>
          <w:rFonts w:ascii="Times New Roman" w:hAnsi="Times New Roman"/>
          <w:sz w:val="28"/>
          <w:szCs w:val="28"/>
          <w:lang w:val="kk" w:eastAsia="ru-RU"/>
        </w:rPr>
        <w:t>.</w:t>
      </w:r>
    </w:p>
    <w:p w:rsidR="00B612FB" w:rsidRPr="000E1671" w:rsidRDefault="00B612FB" w:rsidP="00B612FB">
      <w:pPr>
        <w:spacing w:line="240" w:lineRule="auto"/>
        <w:contextualSpacing/>
        <w:jc w:val="both"/>
        <w:rPr>
          <w:rFonts w:ascii="Times New Roman" w:hAnsi="Times New Roman"/>
          <w:sz w:val="28"/>
          <w:szCs w:val="28"/>
          <w:u w:val="single"/>
          <w:lang w:val="kk" w:eastAsia="ru-RU"/>
        </w:rPr>
      </w:pPr>
      <w:r w:rsidRPr="000E1671">
        <w:rPr>
          <w:rFonts w:ascii="Times New Roman" w:hAnsi="Times New Roman"/>
          <w:i/>
          <w:iCs/>
          <w:sz w:val="28"/>
          <w:szCs w:val="28"/>
          <w:u w:val="single"/>
          <w:lang w:val="kk" w:eastAsia="ru-RU"/>
        </w:rPr>
        <w:t>Плазминоген тіндік активаторлары</w:t>
      </w:r>
    </w:p>
    <w:p w:rsidR="00B612FB" w:rsidRPr="00B612FB" w:rsidRDefault="00B612FB" w:rsidP="00B612FB">
      <w:pPr>
        <w:spacing w:line="240" w:lineRule="auto"/>
        <w:contextualSpacing/>
        <w:jc w:val="both"/>
        <w:rPr>
          <w:rFonts w:ascii="Times New Roman" w:hAnsi="Times New Roman"/>
          <w:sz w:val="28"/>
          <w:szCs w:val="28"/>
          <w:lang w:val="kk" w:eastAsia="ru-RU"/>
        </w:rPr>
      </w:pPr>
      <w:r w:rsidRPr="00B612FB">
        <w:rPr>
          <w:rFonts w:ascii="Times New Roman" w:hAnsi="Times New Roman"/>
          <w:sz w:val="28"/>
          <w:szCs w:val="28"/>
          <w:lang w:val="kk" w:eastAsia="ru-RU"/>
        </w:rPr>
        <w:t>Бақылау зерттеулерінде ишемиялық инсульттің тромболитикалық терапиясы үшін алтеплазаны қолданғаннан кейін АӨФ тежегіштерін қабылдаған пациенттерде ангионевроздық ісіну даму жиілігінің жоғарылауы анықталды.</w:t>
      </w:r>
    </w:p>
    <w:p w:rsidR="00B612FB" w:rsidRPr="00B612FB" w:rsidRDefault="00B612FB" w:rsidP="00B612FB">
      <w:pPr>
        <w:widowControl w:val="0"/>
        <w:spacing w:line="240" w:lineRule="auto"/>
        <w:contextualSpacing/>
        <w:jc w:val="both"/>
        <w:rPr>
          <w:rFonts w:ascii="Times New Roman" w:hAnsi="Times New Roman"/>
          <w:bCs/>
          <w:sz w:val="28"/>
          <w:szCs w:val="28"/>
          <w:lang w:val="kk"/>
        </w:rPr>
      </w:pPr>
      <w:r w:rsidRPr="00B612FB">
        <w:rPr>
          <w:rFonts w:ascii="Times New Roman" w:hAnsi="Times New Roman"/>
          <w:bCs/>
          <w:sz w:val="28"/>
          <w:szCs w:val="28"/>
          <w:lang w:val="kk"/>
        </w:rPr>
        <w:t>Сүтқоректілердің жасушаларында (mTOR) рапамицин нысана тежегіштерімен (мысалы, темсиролимус, сиролимус, эверолимус) немесе вилдаглиптинмен бір мезгілде АӨФ тежегіштерін қабылдау ангионевроздық ісінудің даму қа</w:t>
      </w:r>
      <w:r w:rsidR="00BE6A09">
        <w:rPr>
          <w:rFonts w:ascii="Times New Roman" w:hAnsi="Times New Roman"/>
          <w:bCs/>
          <w:sz w:val="28"/>
          <w:szCs w:val="28"/>
          <w:lang w:val="kk"/>
        </w:rPr>
        <w:t>упі жоғарылауына әкелуі мүмкін</w:t>
      </w:r>
      <w:r w:rsidRPr="00B612FB">
        <w:rPr>
          <w:rFonts w:ascii="Times New Roman" w:hAnsi="Times New Roman"/>
          <w:bCs/>
          <w:sz w:val="28"/>
          <w:szCs w:val="28"/>
          <w:lang w:val="kk"/>
        </w:rPr>
        <w:t>.</w:t>
      </w:r>
    </w:p>
    <w:p w:rsidR="00B612FB" w:rsidRPr="000E1671" w:rsidRDefault="00B612FB" w:rsidP="00B612FB">
      <w:pPr>
        <w:widowControl w:val="0"/>
        <w:spacing w:line="240" w:lineRule="auto"/>
        <w:contextualSpacing/>
        <w:jc w:val="both"/>
        <w:rPr>
          <w:rFonts w:ascii="Times New Roman" w:hAnsi="Times New Roman"/>
          <w:bCs/>
          <w:i/>
          <w:sz w:val="28"/>
          <w:szCs w:val="28"/>
          <w:u w:val="single"/>
          <w:lang w:val="kk"/>
        </w:rPr>
      </w:pPr>
      <w:r w:rsidRPr="000E1671">
        <w:rPr>
          <w:rFonts w:ascii="Times New Roman" w:hAnsi="Times New Roman"/>
          <w:bCs/>
          <w:i/>
          <w:sz w:val="28"/>
          <w:szCs w:val="28"/>
          <w:u w:val="single"/>
          <w:lang w:val="kk"/>
        </w:rPr>
        <w:lastRenderedPageBreak/>
        <w:t>Диуретиктер</w:t>
      </w:r>
    </w:p>
    <w:p w:rsidR="00B612FB" w:rsidRPr="00B612FB" w:rsidRDefault="00B612FB" w:rsidP="00B612FB">
      <w:pPr>
        <w:widowControl w:val="0"/>
        <w:spacing w:line="240" w:lineRule="auto"/>
        <w:contextualSpacing/>
        <w:jc w:val="both"/>
        <w:rPr>
          <w:rFonts w:ascii="Times New Roman" w:hAnsi="Times New Roman"/>
          <w:bCs/>
          <w:sz w:val="28"/>
          <w:szCs w:val="28"/>
          <w:lang w:val="kk"/>
        </w:rPr>
      </w:pPr>
      <w:r w:rsidRPr="00B612FB">
        <w:rPr>
          <w:rFonts w:ascii="Times New Roman" w:hAnsi="Times New Roman"/>
          <w:bCs/>
          <w:sz w:val="28"/>
          <w:szCs w:val="28"/>
          <w:lang w:val="kk"/>
        </w:rPr>
        <w:t xml:space="preserve">Лизиноприлмен бір мезгілде диуретикалық дәрілерді қабылдау, әдетте, қосымша гипотензиялық әсер береді. </w:t>
      </w:r>
    </w:p>
    <w:p w:rsidR="00B612FB" w:rsidRPr="00B612FB" w:rsidRDefault="00B612FB" w:rsidP="00B612FB">
      <w:pPr>
        <w:widowControl w:val="0"/>
        <w:spacing w:line="240" w:lineRule="auto"/>
        <w:contextualSpacing/>
        <w:jc w:val="both"/>
        <w:rPr>
          <w:rFonts w:ascii="Times New Roman" w:hAnsi="Times New Roman"/>
          <w:bCs/>
          <w:sz w:val="28"/>
          <w:szCs w:val="28"/>
          <w:lang w:val="kk"/>
        </w:rPr>
      </w:pPr>
      <w:r w:rsidRPr="00B612FB">
        <w:rPr>
          <w:rFonts w:ascii="Times New Roman" w:hAnsi="Times New Roman"/>
          <w:bCs/>
          <w:sz w:val="28"/>
          <w:szCs w:val="28"/>
          <w:lang w:val="kk"/>
        </w:rPr>
        <w:t>Лизиноприлді диуретиктерді қабылдап жүрген және әсіресе диуретиктер жақында тағайындалған пациенттерге тағайындаған кезде артериялық қысымның шамадан тыс төмендеуі мүмкін. Лизиноприлмен емдеуді бастамас бұрын диуретиктер қабылдауды тоқтатқан кезде симптоматикалық гипотензияның даму қаупін азайтуға болады.</w:t>
      </w:r>
    </w:p>
    <w:p w:rsidR="00B612FB" w:rsidRPr="00BE6A09" w:rsidRDefault="00B612FB" w:rsidP="00B612FB">
      <w:pPr>
        <w:widowControl w:val="0"/>
        <w:spacing w:line="240" w:lineRule="auto"/>
        <w:contextualSpacing/>
        <w:jc w:val="both"/>
        <w:rPr>
          <w:rFonts w:ascii="Times New Roman" w:hAnsi="Times New Roman"/>
          <w:bCs/>
          <w:i/>
          <w:sz w:val="28"/>
          <w:szCs w:val="28"/>
          <w:u w:val="single"/>
          <w:lang w:val="kk"/>
        </w:rPr>
      </w:pPr>
      <w:r w:rsidRPr="00BE6A09">
        <w:rPr>
          <w:rFonts w:ascii="Times New Roman" w:hAnsi="Times New Roman"/>
          <w:bCs/>
          <w:i/>
          <w:sz w:val="28"/>
          <w:szCs w:val="28"/>
          <w:u w:val="single"/>
          <w:lang w:val="kk"/>
        </w:rPr>
        <w:t>Құрамында калий бар тағамдық қоспалар, калий жинақтаушы диуретиктер, құрамында калий бар тұз алмастырғыштар және қан сарысуындағы калий мөлшерін арттыратын басқа препараттар</w:t>
      </w:r>
    </w:p>
    <w:p w:rsidR="00B612FB" w:rsidRPr="00B612FB" w:rsidRDefault="00B612FB" w:rsidP="00B612FB">
      <w:pPr>
        <w:widowControl w:val="0"/>
        <w:spacing w:line="240" w:lineRule="auto"/>
        <w:contextualSpacing/>
        <w:jc w:val="both"/>
        <w:rPr>
          <w:rFonts w:ascii="Times New Roman" w:hAnsi="Times New Roman"/>
          <w:bCs/>
          <w:sz w:val="28"/>
          <w:szCs w:val="28"/>
          <w:lang w:val="kk"/>
        </w:rPr>
      </w:pPr>
      <w:r w:rsidRPr="00B612FB">
        <w:rPr>
          <w:rFonts w:ascii="Times New Roman" w:hAnsi="Times New Roman"/>
          <w:bCs/>
          <w:sz w:val="28"/>
          <w:szCs w:val="28"/>
          <w:lang w:val="kk"/>
        </w:rPr>
        <w:t>Қан сарысуындағы калий мөлшері әдетте қалыпты мәндер шегінде қалса да, лизиноприл қабылдаған кейбір пациенттерде гиперкалиемия байқалуы мүмкін. Калий жинақтаушы диуретиктерді (мысалы, спиронолактон, триамтерен немесе амилорид), құрамында калий бар тағамдық қоспаларды немесе құрамында калий бар тұз алмастырғыштарды бір мезгілде қабылдау, әсіресе бүйрек жеткіліксіздігі бар пациенттерде қан сарысуындағы калий мөлшерінің айтарлықтай артуына әкелуі мүмкін. Лизиноприлді триметоприм және ко-тримоксазол (триметоприм/сульфаметоксазол) сияқты қан сарысуындағы калий мөлшерін арттыратын басқа препараттармен бір мезгілде қолданғанда сақ болу керек (өйткені триметоприм калий жинақтаушы диуретик амилоридке ұқсас әсер ететіні белгілі). Осылайша, лизиноприлді жоғарыда аталған препараттармен бір мезгілде қабылдау ұсынылмайды. Бір мезгілде қолдану қажет болған жағдайда препараттарды сақтықпен және қан сарысуындағы калий мөлшеріне мерзімді мониторинг жүргізе отыры</w:t>
      </w:r>
      <w:r w:rsidR="00D91CF3">
        <w:rPr>
          <w:rFonts w:ascii="Times New Roman" w:hAnsi="Times New Roman"/>
          <w:bCs/>
          <w:sz w:val="28"/>
          <w:szCs w:val="28"/>
          <w:lang w:val="kk"/>
        </w:rPr>
        <w:t>п қолдану керек</w:t>
      </w:r>
      <w:r w:rsidRPr="00B612FB">
        <w:rPr>
          <w:rFonts w:ascii="Times New Roman" w:hAnsi="Times New Roman"/>
          <w:bCs/>
          <w:sz w:val="28"/>
          <w:szCs w:val="28"/>
          <w:lang w:val="kk"/>
        </w:rPr>
        <w:t>.</w:t>
      </w:r>
    </w:p>
    <w:p w:rsidR="00D91CF3" w:rsidRPr="00D91CF3" w:rsidRDefault="00B612FB" w:rsidP="00B612FB">
      <w:pPr>
        <w:widowControl w:val="0"/>
        <w:spacing w:line="240" w:lineRule="auto"/>
        <w:contextualSpacing/>
        <w:jc w:val="both"/>
        <w:rPr>
          <w:rFonts w:ascii="Times New Roman" w:hAnsi="Times New Roman"/>
          <w:bCs/>
          <w:i/>
          <w:sz w:val="28"/>
          <w:szCs w:val="28"/>
          <w:u w:val="single"/>
          <w:lang w:val="kk"/>
        </w:rPr>
      </w:pPr>
      <w:r w:rsidRPr="00D91CF3">
        <w:rPr>
          <w:rFonts w:ascii="Times New Roman" w:hAnsi="Times New Roman"/>
          <w:bCs/>
          <w:i/>
          <w:sz w:val="28"/>
          <w:szCs w:val="28"/>
          <w:u w:val="single"/>
          <w:lang w:val="kk"/>
        </w:rPr>
        <w:t>Циклоспорин</w:t>
      </w:r>
    </w:p>
    <w:p w:rsidR="00B612FB" w:rsidRPr="00B612FB" w:rsidRDefault="00B612FB" w:rsidP="00B612FB">
      <w:pPr>
        <w:widowControl w:val="0"/>
        <w:spacing w:line="240" w:lineRule="auto"/>
        <w:contextualSpacing/>
        <w:jc w:val="both"/>
        <w:rPr>
          <w:rFonts w:ascii="Times New Roman" w:hAnsi="Times New Roman"/>
          <w:bCs/>
          <w:sz w:val="28"/>
          <w:szCs w:val="28"/>
          <w:lang w:val="kk"/>
        </w:rPr>
      </w:pPr>
      <w:r w:rsidRPr="00B612FB">
        <w:rPr>
          <w:rFonts w:ascii="Times New Roman" w:hAnsi="Times New Roman"/>
          <w:bCs/>
          <w:sz w:val="28"/>
          <w:szCs w:val="28"/>
          <w:lang w:val="kk"/>
        </w:rPr>
        <w:t>АӨФ тежегіштері мен циклоспоринді бір мезгілде қолдану гиперкалиемияға әкелуі мүмкін. Қан сарысуындағы калий мөлшеріне мониторинг жүргізу ұсынылады.</w:t>
      </w:r>
    </w:p>
    <w:p w:rsidR="00D91CF3" w:rsidRPr="00D91CF3" w:rsidRDefault="00B612FB" w:rsidP="00B612FB">
      <w:pPr>
        <w:widowControl w:val="0"/>
        <w:spacing w:line="240" w:lineRule="auto"/>
        <w:contextualSpacing/>
        <w:jc w:val="both"/>
        <w:rPr>
          <w:rFonts w:ascii="Times New Roman" w:hAnsi="Times New Roman"/>
          <w:bCs/>
          <w:i/>
          <w:sz w:val="28"/>
          <w:szCs w:val="28"/>
          <w:u w:val="single"/>
          <w:lang w:val="kk"/>
        </w:rPr>
      </w:pPr>
      <w:r w:rsidRPr="00D91CF3">
        <w:rPr>
          <w:rFonts w:ascii="Times New Roman" w:hAnsi="Times New Roman"/>
          <w:bCs/>
          <w:i/>
          <w:sz w:val="28"/>
          <w:szCs w:val="28"/>
          <w:u w:val="single"/>
          <w:lang w:val="kk"/>
        </w:rPr>
        <w:t>Гепарин</w:t>
      </w:r>
    </w:p>
    <w:p w:rsidR="00B612FB" w:rsidRPr="00B612FB" w:rsidRDefault="00B612FB" w:rsidP="00B612FB">
      <w:pPr>
        <w:widowControl w:val="0"/>
        <w:spacing w:line="240" w:lineRule="auto"/>
        <w:contextualSpacing/>
        <w:jc w:val="both"/>
        <w:rPr>
          <w:rFonts w:ascii="Times New Roman" w:hAnsi="Times New Roman"/>
          <w:bCs/>
          <w:sz w:val="28"/>
          <w:szCs w:val="28"/>
          <w:lang w:val="kk"/>
        </w:rPr>
      </w:pPr>
      <w:r w:rsidRPr="00B612FB">
        <w:rPr>
          <w:rFonts w:ascii="Times New Roman" w:hAnsi="Times New Roman"/>
          <w:bCs/>
          <w:sz w:val="28"/>
          <w:szCs w:val="28"/>
          <w:lang w:val="kk"/>
        </w:rPr>
        <w:t xml:space="preserve">АӨФ тежегіштері мен гепаринді бір мезгілде қолдану гиперкалиемияға әкелуі мүмкін. Қан сарысуындағы калий мөлшеріне мониторинг жүргізу ұсынылады. </w:t>
      </w:r>
    </w:p>
    <w:p w:rsidR="00B612FB" w:rsidRPr="00B612FB" w:rsidRDefault="00B612FB" w:rsidP="00B612FB">
      <w:pPr>
        <w:widowControl w:val="0"/>
        <w:spacing w:line="240" w:lineRule="auto"/>
        <w:contextualSpacing/>
        <w:jc w:val="both"/>
        <w:rPr>
          <w:rFonts w:ascii="Times New Roman" w:hAnsi="Times New Roman"/>
          <w:bCs/>
          <w:sz w:val="28"/>
          <w:szCs w:val="28"/>
          <w:lang w:val="kk"/>
        </w:rPr>
      </w:pPr>
      <w:r w:rsidRPr="00B612FB">
        <w:rPr>
          <w:rFonts w:ascii="Times New Roman" w:hAnsi="Times New Roman"/>
          <w:bCs/>
          <w:sz w:val="28"/>
          <w:szCs w:val="28"/>
          <w:lang w:val="kk"/>
        </w:rPr>
        <w:t>Егер лизиноприл калий жинақтаушы диуретикпен бір мезгілде қолданылса, диуретикті қабылдауға байланысты гипокалиемия азаюы мүмкін.</w:t>
      </w:r>
    </w:p>
    <w:p w:rsidR="00B612FB" w:rsidRPr="00D91CF3" w:rsidRDefault="00B612FB" w:rsidP="00B612FB">
      <w:pPr>
        <w:widowControl w:val="0"/>
        <w:spacing w:line="240" w:lineRule="auto"/>
        <w:contextualSpacing/>
        <w:jc w:val="both"/>
        <w:rPr>
          <w:rFonts w:ascii="Times New Roman" w:hAnsi="Times New Roman"/>
          <w:bCs/>
          <w:i/>
          <w:sz w:val="28"/>
          <w:szCs w:val="28"/>
          <w:u w:val="single"/>
          <w:lang w:val="kk"/>
        </w:rPr>
      </w:pPr>
      <w:r w:rsidRPr="00D91CF3">
        <w:rPr>
          <w:rFonts w:ascii="Times New Roman" w:hAnsi="Times New Roman"/>
          <w:bCs/>
          <w:i/>
          <w:sz w:val="28"/>
          <w:szCs w:val="28"/>
          <w:u w:val="single"/>
          <w:lang w:val="kk"/>
        </w:rPr>
        <w:t>Литий препараттары</w:t>
      </w:r>
    </w:p>
    <w:p w:rsidR="00B612FB" w:rsidRPr="00B612FB" w:rsidRDefault="00B612FB" w:rsidP="00B612FB">
      <w:pPr>
        <w:widowControl w:val="0"/>
        <w:spacing w:line="240" w:lineRule="auto"/>
        <w:contextualSpacing/>
        <w:jc w:val="both"/>
        <w:rPr>
          <w:rFonts w:ascii="Times New Roman" w:hAnsi="Times New Roman"/>
          <w:bCs/>
          <w:sz w:val="28"/>
          <w:szCs w:val="28"/>
          <w:lang w:val="kk"/>
        </w:rPr>
      </w:pPr>
      <w:r w:rsidRPr="00B612FB">
        <w:rPr>
          <w:rFonts w:ascii="Times New Roman" w:hAnsi="Times New Roman"/>
          <w:bCs/>
          <w:sz w:val="28"/>
          <w:szCs w:val="28"/>
          <w:lang w:val="kk"/>
        </w:rPr>
        <w:t xml:space="preserve">АӨФ тежегіштері мен литий препараттарын бір мезгілде қолданғанда қан сарысуындағы литий концентрациясының қайтымды жоғарылауы және уытты әсерлердің пайда болуы туралы хабарланды. Тиазидті диуретиктерді бір мезгілде қабылдау литий уытты әсерінің даму қаупін арттыруы және АӨФ тежегіштерін қолдану аясында литий уыттылығының жоғарылау қаупін арттыруы мүмкін. Лизиноприл мен литий </w:t>
      </w:r>
      <w:r w:rsidRPr="00B612FB">
        <w:rPr>
          <w:rFonts w:ascii="Times New Roman" w:hAnsi="Times New Roman"/>
          <w:bCs/>
          <w:sz w:val="28"/>
          <w:szCs w:val="28"/>
          <w:lang w:val="kk"/>
        </w:rPr>
        <w:lastRenderedPageBreak/>
        <w:t>препараттарын бір мезгілде қолдану ұсынылмайды, бірақ осы біріктірілімді қолдану қажет болған жағдайда қан сарысуындағы литий мөлшерін мұқият</w:t>
      </w:r>
      <w:r w:rsidR="00CF1BE4">
        <w:rPr>
          <w:rFonts w:ascii="Times New Roman" w:hAnsi="Times New Roman"/>
          <w:bCs/>
          <w:sz w:val="28"/>
          <w:szCs w:val="28"/>
          <w:lang w:val="kk"/>
        </w:rPr>
        <w:t xml:space="preserve"> бақылау керек</w:t>
      </w:r>
      <w:r w:rsidRPr="00B612FB">
        <w:rPr>
          <w:rFonts w:ascii="Times New Roman" w:hAnsi="Times New Roman"/>
          <w:bCs/>
          <w:sz w:val="28"/>
          <w:szCs w:val="28"/>
          <w:lang w:val="kk"/>
        </w:rPr>
        <w:t>.</w:t>
      </w:r>
    </w:p>
    <w:p w:rsidR="00B612FB" w:rsidRPr="00CF1BE4" w:rsidRDefault="00B612FB" w:rsidP="00B612FB">
      <w:pPr>
        <w:widowControl w:val="0"/>
        <w:spacing w:line="240" w:lineRule="auto"/>
        <w:contextualSpacing/>
        <w:jc w:val="both"/>
        <w:rPr>
          <w:rFonts w:ascii="Times New Roman" w:hAnsi="Times New Roman"/>
          <w:bCs/>
          <w:i/>
          <w:sz w:val="28"/>
          <w:szCs w:val="28"/>
          <w:u w:val="single"/>
          <w:lang w:val="kk"/>
        </w:rPr>
      </w:pPr>
      <w:r w:rsidRPr="00CF1BE4">
        <w:rPr>
          <w:rFonts w:ascii="Times New Roman" w:hAnsi="Times New Roman"/>
          <w:bCs/>
          <w:i/>
          <w:sz w:val="28"/>
          <w:szCs w:val="28"/>
          <w:u w:val="single"/>
          <w:lang w:val="kk"/>
        </w:rPr>
        <w:t>Қабынуға қарсы стероидты емес препараттар (ҚҚСП), оның ішінде ≥3 г/тәуліктік дозада ацетилсалицил қышқылы</w:t>
      </w:r>
    </w:p>
    <w:p w:rsidR="00B612FB" w:rsidRPr="00B612FB" w:rsidRDefault="00B612FB" w:rsidP="00B612FB">
      <w:pPr>
        <w:widowControl w:val="0"/>
        <w:spacing w:line="240" w:lineRule="auto"/>
        <w:contextualSpacing/>
        <w:jc w:val="both"/>
        <w:rPr>
          <w:rFonts w:ascii="Times New Roman" w:hAnsi="Times New Roman"/>
          <w:bCs/>
          <w:sz w:val="28"/>
          <w:szCs w:val="28"/>
          <w:lang w:val="kk"/>
        </w:rPr>
      </w:pPr>
      <w:r w:rsidRPr="00B612FB">
        <w:rPr>
          <w:rFonts w:ascii="Times New Roman" w:hAnsi="Times New Roman"/>
          <w:bCs/>
          <w:sz w:val="28"/>
          <w:szCs w:val="28"/>
          <w:lang w:val="kk"/>
        </w:rPr>
        <w:t>АӨФ тежегіштерін және қабынуға қарсы стероидты емес препараттарды (мысалы, қабынуға қарсы препарат ретінде ацетилсалицил қышқылы, ЦОГ-2 тежегіштері және селективті емес ҚҚСП) бір мезгілде қолданғанда гипертензияға қарсы әсердің әлсіреуі мүмкін. AӨФ және ҚҚСП тежегіштерін бір мезгілде қабылдау ықтимал жедел бүйрек жеткіліксіздігін қоса, бүйрек функциясының бұзылу қаупін арттыруы және қан сарысуындағы калий мөлшерін, әсіресе бүйрек функциясы бастапқыда төмендеген пациенттерде жоғарылатуы мүмкін. Бұл әсерлер әдетте қайтымды. Бұл біріктірілімді әсіресе егде жастағы пациенттерде сақтықпен тағайындау керек. Пациенттер сұйықтықтың жеткілікті мөлшерін алуы тиіс. Сонымен қатар, біріктірілген емді тағайындағаннан кейін бүйрек функциясын бақылау қажеттілігін қарастырып, оны одан әрі мезгіл-мезгіл жүргізіп отыру керек.</w:t>
      </w:r>
    </w:p>
    <w:p w:rsidR="00B612FB" w:rsidRPr="00EE7BCD" w:rsidRDefault="00B612FB" w:rsidP="00B612FB">
      <w:pPr>
        <w:widowControl w:val="0"/>
        <w:spacing w:line="240" w:lineRule="auto"/>
        <w:contextualSpacing/>
        <w:jc w:val="both"/>
        <w:rPr>
          <w:rFonts w:ascii="Times New Roman" w:hAnsi="Times New Roman"/>
          <w:bCs/>
          <w:i/>
          <w:sz w:val="28"/>
          <w:szCs w:val="28"/>
          <w:u w:val="single"/>
          <w:lang w:val="kk"/>
        </w:rPr>
      </w:pPr>
      <w:r w:rsidRPr="00EE7BCD">
        <w:rPr>
          <w:rFonts w:ascii="Times New Roman" w:hAnsi="Times New Roman"/>
          <w:bCs/>
          <w:i/>
          <w:sz w:val="28"/>
          <w:szCs w:val="28"/>
          <w:u w:val="single"/>
          <w:lang w:val="kk"/>
        </w:rPr>
        <w:t>Алтын препараттары</w:t>
      </w:r>
    </w:p>
    <w:p w:rsidR="00B612FB" w:rsidRPr="00B612FB" w:rsidRDefault="00B612FB" w:rsidP="00B612FB">
      <w:pPr>
        <w:widowControl w:val="0"/>
        <w:spacing w:line="240" w:lineRule="auto"/>
        <w:contextualSpacing/>
        <w:jc w:val="both"/>
        <w:rPr>
          <w:rFonts w:ascii="Times New Roman" w:hAnsi="Times New Roman"/>
          <w:bCs/>
          <w:sz w:val="28"/>
          <w:szCs w:val="28"/>
          <w:lang w:val="kk"/>
        </w:rPr>
      </w:pPr>
      <w:r w:rsidRPr="00B612FB">
        <w:rPr>
          <w:rFonts w:ascii="Times New Roman" w:hAnsi="Times New Roman"/>
          <w:bCs/>
          <w:sz w:val="28"/>
          <w:szCs w:val="28"/>
          <w:lang w:val="kk"/>
        </w:rPr>
        <w:t>Құрамында алтын бар инъекциялық препараттарды (мысалы, натрий ауротиомалатын) енгізгеннен кейін нитритоидты реакциялар (өте айқын болуы мүмкін гиперемияны, жүректің айнуын, бас айналуды және артериялық гипотензияны қоса, вазодилатация симптомдары) АӨФ тежегіштерімен ем қабылдап жүрген пациенттерде жиі тіркелді.</w:t>
      </w:r>
    </w:p>
    <w:p w:rsidR="00B612FB" w:rsidRPr="00EE7BCD" w:rsidRDefault="00B612FB" w:rsidP="00B612FB">
      <w:pPr>
        <w:widowControl w:val="0"/>
        <w:spacing w:line="240" w:lineRule="auto"/>
        <w:contextualSpacing/>
        <w:jc w:val="both"/>
        <w:rPr>
          <w:rFonts w:ascii="Times New Roman" w:hAnsi="Times New Roman"/>
          <w:bCs/>
          <w:i/>
          <w:sz w:val="28"/>
          <w:szCs w:val="28"/>
          <w:u w:val="single"/>
          <w:lang w:val="kk"/>
        </w:rPr>
      </w:pPr>
      <w:r w:rsidRPr="00EE7BCD">
        <w:rPr>
          <w:rFonts w:ascii="Times New Roman" w:hAnsi="Times New Roman"/>
          <w:bCs/>
          <w:i/>
          <w:sz w:val="28"/>
          <w:szCs w:val="28"/>
          <w:u w:val="single"/>
          <w:lang w:val="kk"/>
        </w:rPr>
        <w:t xml:space="preserve">Трициклді антидепрессанттар / нейролептиктер / жалпы анестезияға арналған дәрілер </w:t>
      </w:r>
    </w:p>
    <w:p w:rsidR="00B612FB" w:rsidRPr="00B612FB" w:rsidRDefault="00B612FB" w:rsidP="00B612FB">
      <w:pPr>
        <w:widowControl w:val="0"/>
        <w:spacing w:line="240" w:lineRule="auto"/>
        <w:contextualSpacing/>
        <w:jc w:val="both"/>
        <w:rPr>
          <w:rFonts w:ascii="Times New Roman" w:hAnsi="Times New Roman"/>
          <w:bCs/>
          <w:sz w:val="28"/>
          <w:szCs w:val="28"/>
          <w:lang w:val="kk"/>
        </w:rPr>
      </w:pPr>
      <w:r w:rsidRPr="00B612FB">
        <w:rPr>
          <w:rFonts w:ascii="Times New Roman" w:hAnsi="Times New Roman"/>
          <w:bCs/>
          <w:sz w:val="28"/>
          <w:szCs w:val="28"/>
          <w:lang w:val="kk"/>
        </w:rPr>
        <w:t>Жалпы анестезияға арналған кейбір дәрілерді, трициклді антидепрессанттарды және AӨФ тежегіштерімен нейролептиктерді бір мезгілде қолдану артериялық қысымның ода</w:t>
      </w:r>
      <w:r w:rsidR="00EE7BCD">
        <w:rPr>
          <w:rFonts w:ascii="Times New Roman" w:hAnsi="Times New Roman"/>
          <w:bCs/>
          <w:sz w:val="28"/>
          <w:szCs w:val="28"/>
          <w:lang w:val="kk"/>
        </w:rPr>
        <w:t>н әрі төмендеуіне әкелуі мүмкін</w:t>
      </w:r>
      <w:r w:rsidRPr="00B612FB">
        <w:rPr>
          <w:rFonts w:ascii="Times New Roman" w:hAnsi="Times New Roman"/>
          <w:bCs/>
          <w:sz w:val="28"/>
          <w:szCs w:val="28"/>
          <w:lang w:val="kk"/>
        </w:rPr>
        <w:t>.</w:t>
      </w:r>
    </w:p>
    <w:p w:rsidR="00B612FB" w:rsidRPr="00EE7BCD" w:rsidRDefault="00B612FB" w:rsidP="00B612FB">
      <w:pPr>
        <w:widowControl w:val="0"/>
        <w:spacing w:line="240" w:lineRule="auto"/>
        <w:contextualSpacing/>
        <w:jc w:val="both"/>
        <w:rPr>
          <w:rFonts w:ascii="Times New Roman" w:hAnsi="Times New Roman"/>
          <w:bCs/>
          <w:i/>
          <w:sz w:val="28"/>
          <w:szCs w:val="28"/>
          <w:u w:val="single"/>
          <w:lang w:val="kk"/>
        </w:rPr>
      </w:pPr>
      <w:r w:rsidRPr="00EE7BCD">
        <w:rPr>
          <w:rFonts w:ascii="Times New Roman" w:hAnsi="Times New Roman"/>
          <w:bCs/>
          <w:i/>
          <w:sz w:val="28"/>
          <w:szCs w:val="28"/>
          <w:u w:val="single"/>
          <w:lang w:val="kk"/>
        </w:rPr>
        <w:t xml:space="preserve">Симпатомиметиктер  </w:t>
      </w:r>
    </w:p>
    <w:p w:rsidR="00B612FB" w:rsidRPr="00B612FB" w:rsidRDefault="00B612FB" w:rsidP="00B612FB">
      <w:pPr>
        <w:widowControl w:val="0"/>
        <w:spacing w:line="240" w:lineRule="auto"/>
        <w:contextualSpacing/>
        <w:jc w:val="both"/>
        <w:rPr>
          <w:rFonts w:ascii="Times New Roman" w:hAnsi="Times New Roman"/>
          <w:bCs/>
          <w:sz w:val="28"/>
          <w:szCs w:val="28"/>
          <w:lang w:val="kk"/>
        </w:rPr>
      </w:pPr>
      <w:r w:rsidRPr="00B612FB">
        <w:rPr>
          <w:rFonts w:ascii="Times New Roman" w:hAnsi="Times New Roman"/>
          <w:bCs/>
          <w:sz w:val="28"/>
          <w:szCs w:val="28"/>
          <w:lang w:val="kk"/>
        </w:rPr>
        <w:t>Симпатомиметиктер АӨФ тежегіштерінің гипертензияға қарсы әсерін төмендетуі мүмкін.</w:t>
      </w:r>
    </w:p>
    <w:p w:rsidR="00B612FB" w:rsidRPr="00EE7BCD" w:rsidRDefault="00B612FB" w:rsidP="00B612FB">
      <w:pPr>
        <w:widowControl w:val="0"/>
        <w:spacing w:line="240" w:lineRule="auto"/>
        <w:contextualSpacing/>
        <w:jc w:val="both"/>
        <w:rPr>
          <w:rFonts w:ascii="Times New Roman" w:hAnsi="Times New Roman"/>
          <w:bCs/>
          <w:i/>
          <w:sz w:val="28"/>
          <w:szCs w:val="28"/>
          <w:u w:val="single"/>
          <w:lang w:val="kk"/>
        </w:rPr>
      </w:pPr>
      <w:r w:rsidRPr="00EE7BCD">
        <w:rPr>
          <w:rFonts w:ascii="Times New Roman" w:hAnsi="Times New Roman"/>
          <w:bCs/>
          <w:i/>
          <w:sz w:val="28"/>
          <w:szCs w:val="28"/>
          <w:u w:val="single"/>
          <w:lang w:val="kk"/>
        </w:rPr>
        <w:t>Гипогликемиялық препараттар</w:t>
      </w:r>
    </w:p>
    <w:p w:rsidR="00B612FB" w:rsidRPr="00B612FB" w:rsidRDefault="00B612FB" w:rsidP="00B612FB">
      <w:pPr>
        <w:widowControl w:val="0"/>
        <w:spacing w:line="240" w:lineRule="auto"/>
        <w:contextualSpacing/>
        <w:jc w:val="both"/>
        <w:rPr>
          <w:rFonts w:ascii="Times New Roman" w:hAnsi="Times New Roman"/>
          <w:bCs/>
          <w:sz w:val="28"/>
          <w:szCs w:val="28"/>
          <w:lang w:val="kk"/>
        </w:rPr>
      </w:pPr>
      <w:r w:rsidRPr="00B612FB">
        <w:rPr>
          <w:rFonts w:ascii="Times New Roman" w:hAnsi="Times New Roman"/>
          <w:bCs/>
          <w:sz w:val="28"/>
          <w:szCs w:val="28"/>
          <w:lang w:val="kk"/>
        </w:rPr>
        <w:t>Эпидемиологиялық зерттеулер АӨФ тежегіштерін және гипогликемиялық препараттарды (инсулиндер, ішке қабылдауға арналған гипогликемиялық препараттар) бір мезгілде қабылдау гипогликемияның даму қаупі бар гипогликемиялық әсерін күшейтуі мүмкін.  Осы құбылыстың дамуы препараттардың біріктірілімімен емдеудің алғашқы аптасында, сондай-ақ бүйрек жеткіліксіздігі бар пациенттерде көбірек болуы ықтимал.</w:t>
      </w:r>
    </w:p>
    <w:p w:rsidR="00B612FB" w:rsidRPr="00EE7BCD" w:rsidRDefault="00B612FB" w:rsidP="00B612FB">
      <w:pPr>
        <w:widowControl w:val="0"/>
        <w:spacing w:line="240" w:lineRule="auto"/>
        <w:contextualSpacing/>
        <w:jc w:val="both"/>
        <w:rPr>
          <w:rFonts w:ascii="Times New Roman" w:hAnsi="Times New Roman"/>
          <w:bCs/>
          <w:i/>
          <w:sz w:val="28"/>
          <w:szCs w:val="28"/>
          <w:u w:val="single"/>
        </w:rPr>
      </w:pPr>
      <w:r w:rsidRPr="00EE7BCD">
        <w:rPr>
          <w:rFonts w:ascii="Times New Roman" w:hAnsi="Times New Roman"/>
          <w:bCs/>
          <w:i/>
          <w:sz w:val="28"/>
          <w:szCs w:val="28"/>
          <w:u w:val="single"/>
          <w:lang w:val="kk"/>
        </w:rPr>
        <w:t>Ацетилсалицил қышқылы, тромболитиктер, бета-блокаторлар, нитраттар</w:t>
      </w:r>
    </w:p>
    <w:p w:rsidR="00B612FB" w:rsidRPr="00B612FB" w:rsidRDefault="00B612FB" w:rsidP="00B612FB">
      <w:pPr>
        <w:widowControl w:val="0"/>
        <w:spacing w:line="240" w:lineRule="auto"/>
        <w:contextualSpacing/>
        <w:jc w:val="both"/>
        <w:rPr>
          <w:rFonts w:ascii="Times New Roman" w:hAnsi="Times New Roman"/>
          <w:bCs/>
          <w:sz w:val="28"/>
          <w:szCs w:val="28"/>
        </w:rPr>
      </w:pPr>
      <w:r w:rsidRPr="00B612FB">
        <w:rPr>
          <w:rFonts w:ascii="Times New Roman" w:hAnsi="Times New Roman"/>
          <w:bCs/>
          <w:sz w:val="28"/>
          <w:szCs w:val="28"/>
          <w:lang w:val="kk"/>
        </w:rPr>
        <w:t>Лизиноприлді ацетилсалицил қышқылымен (кардиологиялық дозаларда), тромболитиктермен, бета-адреноблокаторлармен және/немесе нитраттармен бір мезгілде қолдануға болады.</w:t>
      </w:r>
    </w:p>
    <w:p w:rsidR="00B612FB" w:rsidRPr="00EE7BCD" w:rsidRDefault="00B612FB" w:rsidP="00B612FB">
      <w:pPr>
        <w:widowControl w:val="0"/>
        <w:tabs>
          <w:tab w:val="left" w:pos="567"/>
        </w:tabs>
        <w:spacing w:after="0" w:line="240" w:lineRule="auto"/>
        <w:jc w:val="both"/>
        <w:rPr>
          <w:rFonts w:ascii="Times New Roman" w:hAnsi="Times New Roman"/>
          <w:i/>
          <w:iCs/>
          <w:sz w:val="28"/>
          <w:szCs w:val="28"/>
        </w:rPr>
      </w:pPr>
      <w:r w:rsidRPr="00EE7BCD">
        <w:rPr>
          <w:rFonts w:ascii="Times New Roman" w:hAnsi="Times New Roman"/>
          <w:i/>
          <w:sz w:val="28"/>
          <w:szCs w:val="28"/>
          <w:lang w:val="kk"/>
        </w:rPr>
        <w:lastRenderedPageBreak/>
        <w:t xml:space="preserve">Амлодипинмен байланысты өзара әрекеттесулер </w:t>
      </w:r>
    </w:p>
    <w:p w:rsidR="00B612FB" w:rsidRPr="00B612FB" w:rsidRDefault="00B612FB" w:rsidP="00B612FB">
      <w:pPr>
        <w:widowControl w:val="0"/>
        <w:autoSpaceDE w:val="0"/>
        <w:autoSpaceDN w:val="0"/>
        <w:adjustRightInd w:val="0"/>
        <w:spacing w:line="240" w:lineRule="auto"/>
        <w:contextualSpacing/>
        <w:jc w:val="both"/>
        <w:rPr>
          <w:rFonts w:ascii="Times New Roman" w:hAnsi="Times New Roman"/>
          <w:sz w:val="28"/>
          <w:szCs w:val="28"/>
        </w:rPr>
      </w:pPr>
      <w:r w:rsidRPr="00B612FB">
        <w:rPr>
          <w:rFonts w:ascii="Times New Roman" w:hAnsi="Times New Roman"/>
          <w:i/>
          <w:sz w:val="28"/>
          <w:szCs w:val="28"/>
          <w:lang w:val="kk"/>
        </w:rPr>
        <w:t>CYP3A4 изоферментінің тежегіштері</w:t>
      </w:r>
    </w:p>
    <w:p w:rsidR="00B612FB" w:rsidRPr="00B612FB" w:rsidRDefault="00B612FB" w:rsidP="00B612FB">
      <w:pPr>
        <w:widowControl w:val="0"/>
        <w:autoSpaceDE w:val="0"/>
        <w:autoSpaceDN w:val="0"/>
        <w:adjustRightInd w:val="0"/>
        <w:spacing w:line="240" w:lineRule="auto"/>
        <w:contextualSpacing/>
        <w:jc w:val="both"/>
        <w:rPr>
          <w:rFonts w:ascii="Times New Roman" w:hAnsi="Times New Roman"/>
          <w:sz w:val="28"/>
          <w:szCs w:val="28"/>
          <w:lang w:val="kk"/>
        </w:rPr>
      </w:pPr>
      <w:r w:rsidRPr="00B612FB">
        <w:rPr>
          <w:rFonts w:ascii="Times New Roman" w:hAnsi="Times New Roman"/>
          <w:sz w:val="28"/>
          <w:szCs w:val="28"/>
          <w:lang w:val="kk"/>
        </w:rPr>
        <w:t>Амлодипинді күшті немесе орташа CYP3A4 изоферментінің тежегіштерімен (протеаза тежегіштері, азол тобының зеңге қарсы препараттары, эритромицин немесе кларитромицин, верапамил немесе дилтиазем сияқты макролидтер) бір мезгілде қолдану амлодипин концентрациясының айтарлықтай жоғарылауына және сәйкесінше артериялық гипотензияның даму қаупіне әкелуі мүмкін. Бұл фармакокинетикалық өзгерістердің клиникалық көріністері егде жастағы пациенттерде айқынырақ болуы ықтимал. Осыған байланысты клиникалық жағдайына мониторинг және препараттың дозасын түзету қажет болуы мүмкін.</w:t>
      </w:r>
    </w:p>
    <w:p w:rsidR="00B612FB" w:rsidRPr="00B612FB" w:rsidRDefault="00B612FB" w:rsidP="00B612FB">
      <w:pPr>
        <w:widowControl w:val="0"/>
        <w:autoSpaceDE w:val="0"/>
        <w:autoSpaceDN w:val="0"/>
        <w:adjustRightInd w:val="0"/>
        <w:spacing w:line="240" w:lineRule="auto"/>
        <w:contextualSpacing/>
        <w:jc w:val="both"/>
        <w:rPr>
          <w:rFonts w:ascii="Times New Roman" w:hAnsi="Times New Roman"/>
          <w:sz w:val="28"/>
          <w:szCs w:val="28"/>
          <w:lang w:val="kk"/>
        </w:rPr>
      </w:pPr>
      <w:r w:rsidRPr="00B612FB">
        <w:rPr>
          <w:rFonts w:ascii="Times New Roman" w:hAnsi="Times New Roman"/>
          <w:sz w:val="28"/>
          <w:szCs w:val="28"/>
          <w:lang w:val="kk"/>
        </w:rPr>
        <w:t>Кларитромицин — CYP3A4 изоферментінің тежегіші. Амлодипин қабылдайтын пациенттерде кларитромицинді қолдану артериялық гипотензияның даму қаупін арттырады. Амлодипинмен бір мезгілде кларитромицин қабылдаған пациенттер мұқият медициналық бақылауда болуы тиіс.</w:t>
      </w:r>
    </w:p>
    <w:p w:rsidR="00B612FB" w:rsidRPr="00EE7BCD" w:rsidRDefault="00B612FB" w:rsidP="00B612FB">
      <w:pPr>
        <w:widowControl w:val="0"/>
        <w:autoSpaceDE w:val="0"/>
        <w:autoSpaceDN w:val="0"/>
        <w:adjustRightInd w:val="0"/>
        <w:spacing w:line="240" w:lineRule="auto"/>
        <w:contextualSpacing/>
        <w:jc w:val="both"/>
        <w:rPr>
          <w:rFonts w:ascii="Times New Roman" w:hAnsi="Times New Roman"/>
          <w:sz w:val="28"/>
          <w:szCs w:val="28"/>
          <w:u w:val="single"/>
          <w:lang w:val="kk"/>
        </w:rPr>
      </w:pPr>
      <w:r w:rsidRPr="00EE7BCD">
        <w:rPr>
          <w:rFonts w:ascii="Times New Roman" w:hAnsi="Times New Roman"/>
          <w:i/>
          <w:iCs/>
          <w:sz w:val="28"/>
          <w:szCs w:val="28"/>
          <w:u w:val="single"/>
          <w:lang w:val="kk"/>
        </w:rPr>
        <w:t>CYP3A4 изоферментінің индукторлары</w:t>
      </w:r>
    </w:p>
    <w:p w:rsidR="00B612FB" w:rsidRPr="00B612FB" w:rsidRDefault="00B612FB" w:rsidP="00B612FB">
      <w:pPr>
        <w:widowControl w:val="0"/>
        <w:autoSpaceDE w:val="0"/>
        <w:autoSpaceDN w:val="0"/>
        <w:adjustRightInd w:val="0"/>
        <w:spacing w:line="240" w:lineRule="auto"/>
        <w:contextualSpacing/>
        <w:jc w:val="both"/>
        <w:rPr>
          <w:rFonts w:ascii="Times New Roman" w:hAnsi="Times New Roman"/>
          <w:bCs/>
          <w:sz w:val="28"/>
          <w:szCs w:val="28"/>
          <w:lang w:val="kk"/>
        </w:rPr>
      </w:pPr>
      <w:r w:rsidRPr="00B612FB">
        <w:rPr>
          <w:rFonts w:ascii="Times New Roman" w:hAnsi="Times New Roman"/>
          <w:bCs/>
          <w:sz w:val="28"/>
          <w:szCs w:val="28"/>
          <w:lang w:val="kk"/>
        </w:rPr>
        <w:t>CYP3A4 изоферментінің белгілі индукторларын бір мезгілде қолданғанда қандағы амлодипин концентрациясы өзгеруі мүмкін. Осы себепті қан артериялық қысымды бақылау, сонымен қатар әсіресе күшті CYP3A4 индукторларымен (мысалы, рифампицин, шілтер жапырақты шайқурай препараттары) бір мезгілде және одан кейін қолдану кезінде препараттың дозасын түзету керек.</w:t>
      </w:r>
    </w:p>
    <w:p w:rsidR="00B612FB" w:rsidRPr="00B612FB" w:rsidRDefault="00B612FB" w:rsidP="00B612FB">
      <w:pPr>
        <w:widowControl w:val="0"/>
        <w:autoSpaceDE w:val="0"/>
        <w:autoSpaceDN w:val="0"/>
        <w:adjustRightInd w:val="0"/>
        <w:spacing w:line="240" w:lineRule="auto"/>
        <w:contextualSpacing/>
        <w:jc w:val="both"/>
        <w:rPr>
          <w:rFonts w:ascii="Times New Roman" w:hAnsi="Times New Roman"/>
          <w:sz w:val="28"/>
          <w:szCs w:val="28"/>
          <w:lang w:val="kk"/>
        </w:rPr>
      </w:pPr>
      <w:r w:rsidRPr="00B612FB">
        <w:rPr>
          <w:rFonts w:ascii="Times New Roman" w:hAnsi="Times New Roman"/>
          <w:sz w:val="28"/>
          <w:szCs w:val="28"/>
          <w:lang w:val="kk"/>
        </w:rPr>
        <w:t>Амлодипинді грейпфрутпен немесе грейпфрут шырынымен бірге қабылдауға болмайды, өйткені кейбір пациенттерде биожетімділік жоғарылауы мүмкін және осының салдарынан гипотензиялық әсері күшеюі мүмкін.</w:t>
      </w:r>
    </w:p>
    <w:p w:rsidR="00B612FB" w:rsidRPr="00EE7BCD" w:rsidRDefault="00B612FB" w:rsidP="00B612FB">
      <w:pPr>
        <w:widowControl w:val="0"/>
        <w:autoSpaceDE w:val="0"/>
        <w:autoSpaceDN w:val="0"/>
        <w:adjustRightInd w:val="0"/>
        <w:spacing w:line="240" w:lineRule="auto"/>
        <w:contextualSpacing/>
        <w:jc w:val="both"/>
        <w:rPr>
          <w:rFonts w:ascii="Times New Roman" w:hAnsi="Times New Roman"/>
          <w:i/>
          <w:sz w:val="28"/>
          <w:szCs w:val="28"/>
          <w:u w:val="single"/>
          <w:lang w:val="kk"/>
        </w:rPr>
      </w:pPr>
      <w:r w:rsidRPr="00EE7BCD">
        <w:rPr>
          <w:rFonts w:ascii="Times New Roman" w:hAnsi="Times New Roman"/>
          <w:i/>
          <w:sz w:val="28"/>
          <w:szCs w:val="28"/>
          <w:u w:val="single"/>
          <w:lang w:val="kk"/>
        </w:rPr>
        <w:t xml:space="preserve">Дантролен (вена ішіне енгізу) </w:t>
      </w:r>
    </w:p>
    <w:p w:rsidR="00B612FB" w:rsidRPr="00B612FB" w:rsidRDefault="00B612FB" w:rsidP="00B612FB">
      <w:pPr>
        <w:widowControl w:val="0"/>
        <w:spacing w:line="240" w:lineRule="auto"/>
        <w:contextualSpacing/>
        <w:jc w:val="both"/>
        <w:rPr>
          <w:rFonts w:ascii="Times New Roman" w:hAnsi="Times New Roman"/>
          <w:sz w:val="28"/>
          <w:szCs w:val="28"/>
          <w:lang w:val="kk"/>
        </w:rPr>
      </w:pPr>
      <w:r w:rsidRPr="00B612FB">
        <w:rPr>
          <w:rFonts w:ascii="Times New Roman" w:hAnsi="Times New Roman"/>
          <w:sz w:val="28"/>
          <w:szCs w:val="28"/>
          <w:lang w:val="kk"/>
        </w:rPr>
        <w:t>Зертханалық жануарларда верапамилді қолдану және гиперкалиемиямен қатар жүретін дантроленді вена ішіне енгізу аясында өліммен аяқталатын қарыншалық фибрилляция және коллапс жағдайлары байқалды. Гиперкалиемияның даму қаупі салдарынан қатерлі гипертермияға ұшыраған пациенттерде, сондай-ақ қатерлі гипертермияны емдеуде «баяу» кальций өзекшелері блокаторларын, оның ішінде амлодипинді бір мезгілде қабылдауды болдырмау керек.</w:t>
      </w:r>
    </w:p>
    <w:p w:rsidR="00B612FB" w:rsidRPr="00B612FB" w:rsidRDefault="00B612FB" w:rsidP="00B612FB">
      <w:pPr>
        <w:widowControl w:val="0"/>
        <w:autoSpaceDE w:val="0"/>
        <w:autoSpaceDN w:val="0"/>
        <w:adjustRightInd w:val="0"/>
        <w:spacing w:line="240" w:lineRule="auto"/>
        <w:contextualSpacing/>
        <w:jc w:val="both"/>
        <w:rPr>
          <w:rFonts w:ascii="Times New Roman" w:hAnsi="Times New Roman"/>
          <w:bCs/>
          <w:i/>
          <w:sz w:val="28"/>
          <w:szCs w:val="28"/>
          <w:u w:val="single"/>
          <w:lang w:val="kk"/>
        </w:rPr>
      </w:pPr>
      <w:r w:rsidRPr="00B612FB">
        <w:rPr>
          <w:rFonts w:ascii="Times New Roman" w:hAnsi="Times New Roman"/>
          <w:bCs/>
          <w:i/>
          <w:sz w:val="28"/>
          <w:szCs w:val="28"/>
          <w:u w:val="single"/>
          <w:lang w:val="kk"/>
        </w:rPr>
        <w:t>Амлодипиннің басқа дәрілік препараттарға әсері</w:t>
      </w:r>
    </w:p>
    <w:p w:rsidR="00B612FB" w:rsidRPr="00B612FB" w:rsidRDefault="00B612FB" w:rsidP="00B612FB">
      <w:pPr>
        <w:widowControl w:val="0"/>
        <w:autoSpaceDE w:val="0"/>
        <w:autoSpaceDN w:val="0"/>
        <w:adjustRightInd w:val="0"/>
        <w:spacing w:line="240" w:lineRule="auto"/>
        <w:contextualSpacing/>
        <w:jc w:val="both"/>
        <w:rPr>
          <w:rFonts w:ascii="Times New Roman" w:hAnsi="Times New Roman"/>
          <w:sz w:val="28"/>
          <w:szCs w:val="28"/>
          <w:lang w:val="kk"/>
        </w:rPr>
      </w:pPr>
      <w:r w:rsidRPr="00B612FB">
        <w:rPr>
          <w:rFonts w:ascii="Times New Roman" w:hAnsi="Times New Roman"/>
          <w:sz w:val="28"/>
          <w:szCs w:val="28"/>
          <w:lang w:val="kk"/>
        </w:rPr>
        <w:t>Амлодипиннің гипертензияға қарсы әсері гипертензияға қарсы қасиеттері бар басқа дәрілік препараттардың тиісті әсерлерін күшейтеді.</w:t>
      </w:r>
    </w:p>
    <w:p w:rsidR="00B612FB" w:rsidRPr="00B612FB" w:rsidRDefault="00B612FB" w:rsidP="00B612FB">
      <w:pPr>
        <w:widowControl w:val="0"/>
        <w:spacing w:line="240" w:lineRule="auto"/>
        <w:contextualSpacing/>
        <w:jc w:val="both"/>
        <w:rPr>
          <w:rFonts w:ascii="Times New Roman" w:hAnsi="Times New Roman"/>
          <w:i/>
          <w:sz w:val="28"/>
          <w:szCs w:val="28"/>
          <w:u w:val="single"/>
          <w:lang w:val="kk"/>
        </w:rPr>
      </w:pPr>
      <w:r w:rsidRPr="00B612FB">
        <w:rPr>
          <w:rFonts w:ascii="Times New Roman" w:hAnsi="Times New Roman"/>
          <w:i/>
          <w:sz w:val="28"/>
          <w:szCs w:val="28"/>
          <w:u w:val="single"/>
          <w:lang w:val="kk"/>
        </w:rPr>
        <w:t>Такролимус</w:t>
      </w:r>
    </w:p>
    <w:p w:rsidR="00B612FB" w:rsidRPr="00B612FB" w:rsidRDefault="00B612FB" w:rsidP="00B612FB">
      <w:pPr>
        <w:widowControl w:val="0"/>
        <w:spacing w:line="240" w:lineRule="auto"/>
        <w:contextualSpacing/>
        <w:jc w:val="both"/>
        <w:rPr>
          <w:rFonts w:ascii="Times New Roman" w:hAnsi="Times New Roman"/>
          <w:sz w:val="28"/>
          <w:szCs w:val="28"/>
          <w:lang w:val="kk"/>
        </w:rPr>
      </w:pPr>
      <w:r w:rsidRPr="00B612FB">
        <w:rPr>
          <w:rFonts w:ascii="Times New Roman" w:hAnsi="Times New Roman"/>
          <w:sz w:val="28"/>
          <w:szCs w:val="28"/>
          <w:lang w:val="kk"/>
        </w:rPr>
        <w:t xml:space="preserve">Такролимус пен амлодипинді бір мезгілде қолданғанда қан плазмасындағы такролимустың концентрациясы артады, алайда бұл фармакокинетикалық өзара әрекеттесу механизмі мүлдем белгісіз. Амлодипинмен бір мезгілде қолданғанда такролимустың уыттылығын болдырмау үшін пациенттердің қан плазмасындағы такролимус концентрациясын бақылау және қажет </w:t>
      </w:r>
      <w:r w:rsidRPr="00B612FB">
        <w:rPr>
          <w:rFonts w:ascii="Times New Roman" w:hAnsi="Times New Roman"/>
          <w:sz w:val="28"/>
          <w:szCs w:val="28"/>
          <w:lang w:val="kk"/>
        </w:rPr>
        <w:lastRenderedPageBreak/>
        <w:t>болғанда такролимус дозасын түзету қажет.</w:t>
      </w:r>
    </w:p>
    <w:p w:rsidR="00B612FB" w:rsidRPr="00EE7BCD" w:rsidRDefault="00B612FB" w:rsidP="00B612FB">
      <w:pPr>
        <w:widowControl w:val="0"/>
        <w:spacing w:line="240" w:lineRule="auto"/>
        <w:contextualSpacing/>
        <w:jc w:val="both"/>
        <w:rPr>
          <w:rFonts w:ascii="Times New Roman" w:hAnsi="Times New Roman"/>
          <w:i/>
          <w:sz w:val="28"/>
          <w:szCs w:val="28"/>
          <w:u w:val="single"/>
          <w:lang w:val="kk"/>
        </w:rPr>
      </w:pPr>
      <w:r w:rsidRPr="00EE7BCD">
        <w:rPr>
          <w:rFonts w:ascii="Times New Roman" w:hAnsi="Times New Roman"/>
          <w:i/>
          <w:sz w:val="28"/>
          <w:szCs w:val="28"/>
          <w:u w:val="single"/>
          <w:lang w:val="kk"/>
        </w:rPr>
        <w:t>Сүт қоректілер жасушаларындағы (mTOR) рапамициннің нысана тежегіштері</w:t>
      </w:r>
    </w:p>
    <w:p w:rsidR="00B612FB" w:rsidRPr="00B612FB" w:rsidRDefault="00B612FB" w:rsidP="00B612FB">
      <w:pPr>
        <w:widowControl w:val="0"/>
        <w:spacing w:line="240" w:lineRule="auto"/>
        <w:contextualSpacing/>
        <w:jc w:val="both"/>
        <w:rPr>
          <w:rFonts w:ascii="Times New Roman" w:hAnsi="Times New Roman"/>
          <w:sz w:val="28"/>
          <w:szCs w:val="28"/>
          <w:lang w:val="kk"/>
        </w:rPr>
      </w:pPr>
      <w:r w:rsidRPr="00B612FB">
        <w:rPr>
          <w:rFonts w:ascii="Times New Roman" w:hAnsi="Times New Roman"/>
          <w:sz w:val="28"/>
          <w:szCs w:val="28"/>
          <w:lang w:val="kk"/>
        </w:rPr>
        <w:t>Сиролимус, эверолимус, темсиролимус сияқты mTOR тежегіштері CYP3A4 изоферментінің субстраттары болып табылады. Амлодипин — CYP3A4 изоферментінің әлсіз тежегіші. Амлодипин mTOR тежегіштерімен бір мезгілде қабылдағанда қандағы mTOR тежегіштерінің концентрациясын арттыруы мүмкін.</w:t>
      </w:r>
    </w:p>
    <w:p w:rsidR="00B612FB" w:rsidRPr="00EE7BCD" w:rsidRDefault="00B612FB" w:rsidP="00B612FB">
      <w:pPr>
        <w:widowControl w:val="0"/>
        <w:spacing w:line="240" w:lineRule="auto"/>
        <w:contextualSpacing/>
        <w:jc w:val="both"/>
        <w:rPr>
          <w:rFonts w:ascii="Times New Roman" w:hAnsi="Times New Roman"/>
          <w:i/>
          <w:sz w:val="28"/>
          <w:szCs w:val="28"/>
          <w:u w:val="single"/>
          <w:lang w:val="kk"/>
        </w:rPr>
      </w:pPr>
      <w:r w:rsidRPr="00EE7BCD">
        <w:rPr>
          <w:rFonts w:ascii="Times New Roman" w:hAnsi="Times New Roman"/>
          <w:i/>
          <w:sz w:val="28"/>
          <w:szCs w:val="28"/>
          <w:u w:val="single"/>
          <w:lang w:val="kk"/>
        </w:rPr>
        <w:t>Циклоспорин</w:t>
      </w:r>
    </w:p>
    <w:p w:rsidR="00B612FB" w:rsidRPr="00B612FB" w:rsidRDefault="00B612FB" w:rsidP="00B612FB">
      <w:pPr>
        <w:widowControl w:val="0"/>
        <w:spacing w:line="240" w:lineRule="auto"/>
        <w:contextualSpacing/>
        <w:jc w:val="both"/>
        <w:rPr>
          <w:rFonts w:ascii="Times New Roman" w:hAnsi="Times New Roman"/>
          <w:sz w:val="28"/>
          <w:szCs w:val="28"/>
          <w:lang w:val="kk"/>
        </w:rPr>
      </w:pPr>
      <w:r w:rsidRPr="00B612FB">
        <w:rPr>
          <w:rFonts w:ascii="Times New Roman" w:hAnsi="Times New Roman"/>
          <w:sz w:val="28"/>
          <w:szCs w:val="28"/>
          <w:lang w:val="kk"/>
        </w:rPr>
        <w:t>Бүйрек трансплантациясынан кейінгі (циклоспориннің қалдық концентрациясының орташа 0%-дан 40%-ға дейін жоғарылауы байқалған) пациенттерді қоспағанда, дені сау еріктілерде немесе пациенттердің басқа топтарында циклоспорин мен амлодипиннің өзара әрекеттесуіне клиникалық зерттеулер жүргізілмеген. Амлодипин қабылдайтын бүйрек трансплантациясынан кейін пациенттерде циклоспорин концентрациясына мониторинг жүргізу, ал қажет болған жағдайда циклоспорин дозасын төмендету мүмкіндігін қарастырған жөн.</w:t>
      </w:r>
    </w:p>
    <w:p w:rsidR="00B612FB" w:rsidRPr="00EE7BCD" w:rsidRDefault="00B612FB" w:rsidP="00B612FB">
      <w:pPr>
        <w:widowControl w:val="0"/>
        <w:spacing w:line="240" w:lineRule="auto"/>
        <w:contextualSpacing/>
        <w:jc w:val="both"/>
        <w:rPr>
          <w:rFonts w:ascii="Times New Roman" w:hAnsi="Times New Roman"/>
          <w:i/>
          <w:sz w:val="28"/>
          <w:szCs w:val="28"/>
          <w:u w:val="single"/>
          <w:lang w:val="kk"/>
        </w:rPr>
      </w:pPr>
      <w:r w:rsidRPr="00EE7BCD">
        <w:rPr>
          <w:rFonts w:ascii="Times New Roman" w:hAnsi="Times New Roman"/>
          <w:i/>
          <w:sz w:val="28"/>
          <w:szCs w:val="28"/>
          <w:u w:val="single"/>
          <w:lang w:val="kk"/>
        </w:rPr>
        <w:t>Симвастатин</w:t>
      </w:r>
    </w:p>
    <w:p w:rsidR="00B612FB" w:rsidRPr="00B612FB" w:rsidRDefault="00B612FB" w:rsidP="00B612FB">
      <w:pPr>
        <w:widowControl w:val="0"/>
        <w:spacing w:line="240" w:lineRule="auto"/>
        <w:contextualSpacing/>
        <w:jc w:val="both"/>
        <w:rPr>
          <w:rFonts w:ascii="Times New Roman" w:hAnsi="Times New Roman"/>
          <w:sz w:val="28"/>
          <w:szCs w:val="28"/>
          <w:lang w:val="kk"/>
        </w:rPr>
      </w:pPr>
      <w:r w:rsidRPr="00B612FB">
        <w:rPr>
          <w:rFonts w:ascii="Times New Roman" w:hAnsi="Times New Roman"/>
          <w:sz w:val="28"/>
          <w:szCs w:val="28"/>
          <w:lang w:val="kk"/>
        </w:rPr>
        <w:t>Амлодипинді 10 мг дозада 80 мг дозада симвастатинмен біріктіріп бірнеше рет қабылдау симвастатин монотерапиясымен салыстырғанда симвастатин экспозициясының 77%-ға артуына әкелді. Осылайша, амлодипин қабылдаған пациенттер симвастатинді тәуліктік дозада 20 мг аспайтын мөлшерде қабылдауы керек.</w:t>
      </w:r>
    </w:p>
    <w:p w:rsidR="00B612FB" w:rsidRPr="009A15DA" w:rsidRDefault="00B612FB" w:rsidP="00B612FB">
      <w:pPr>
        <w:spacing w:after="0" w:line="240" w:lineRule="auto"/>
        <w:jc w:val="both"/>
        <w:rPr>
          <w:rStyle w:val="tlid-translation"/>
          <w:rFonts w:ascii="Times New Roman" w:hAnsi="Times New Roman"/>
          <w:sz w:val="28"/>
          <w:szCs w:val="28"/>
          <w:lang w:val="kk"/>
        </w:rPr>
      </w:pPr>
      <w:r w:rsidRPr="00B612FB">
        <w:rPr>
          <w:rFonts w:ascii="Times New Roman" w:hAnsi="Times New Roman"/>
          <w:sz w:val="28"/>
          <w:szCs w:val="28"/>
          <w:lang w:val="kk"/>
        </w:rPr>
        <w:t xml:space="preserve">Өзара әрекеттесудің клиникалық зерттеулерінде амлодипин аторвастатиннің, дигоксиннің немесе варфариннің фармакокинетикалық </w:t>
      </w:r>
      <w:r w:rsidRPr="009A15DA">
        <w:rPr>
          <w:rFonts w:ascii="Times New Roman" w:hAnsi="Times New Roman"/>
          <w:sz w:val="28"/>
          <w:szCs w:val="28"/>
          <w:lang w:val="kk"/>
        </w:rPr>
        <w:t>параметрлеріне әсер етпеген.</w:t>
      </w:r>
    </w:p>
    <w:p w:rsidR="008E7ADB" w:rsidRPr="009A15DA" w:rsidRDefault="008E7ADB" w:rsidP="008E7ADB">
      <w:pPr>
        <w:spacing w:after="0" w:line="240" w:lineRule="auto"/>
        <w:jc w:val="both"/>
        <w:rPr>
          <w:rStyle w:val="tlid-translation"/>
          <w:rFonts w:ascii="Times New Roman" w:hAnsi="Times New Roman"/>
          <w:sz w:val="28"/>
          <w:szCs w:val="28"/>
          <w:lang w:val="kk"/>
        </w:rPr>
      </w:pPr>
    </w:p>
    <w:p w:rsidR="00D43297" w:rsidRPr="009A15DA" w:rsidRDefault="003F637D" w:rsidP="008E7ADB">
      <w:pPr>
        <w:spacing w:after="0" w:line="240" w:lineRule="auto"/>
        <w:jc w:val="both"/>
        <w:rPr>
          <w:rFonts w:ascii="Times New Roman" w:eastAsia="Times New Roman" w:hAnsi="Times New Roman"/>
          <w:b/>
          <w:i/>
          <w:sz w:val="28"/>
          <w:szCs w:val="28"/>
          <w:lang w:val="kk-KZ" w:eastAsia="ru-RU"/>
        </w:rPr>
      </w:pPr>
      <w:r w:rsidRPr="009A15DA">
        <w:rPr>
          <w:rFonts w:ascii="Times New Roman" w:eastAsia="Times New Roman" w:hAnsi="Times New Roman"/>
          <w:b/>
          <w:i/>
          <w:sz w:val="28"/>
          <w:szCs w:val="28"/>
          <w:lang w:val="kk-KZ" w:eastAsia="ru-RU"/>
        </w:rPr>
        <w:t>Арнайы ескертулер</w:t>
      </w:r>
    </w:p>
    <w:p w:rsidR="00471AD4" w:rsidRPr="009A15DA" w:rsidRDefault="009A15DA" w:rsidP="00471AD4">
      <w:pPr>
        <w:widowControl w:val="0"/>
        <w:tabs>
          <w:tab w:val="left" w:pos="567"/>
        </w:tabs>
        <w:spacing w:after="0" w:line="240" w:lineRule="auto"/>
        <w:jc w:val="both"/>
        <w:rPr>
          <w:rFonts w:ascii="Times New Roman" w:eastAsia="Times New Roman" w:hAnsi="Times New Roman"/>
          <w:sz w:val="28"/>
          <w:szCs w:val="28"/>
          <w:lang w:val="kk-KZ"/>
        </w:rPr>
      </w:pPr>
      <w:r w:rsidRPr="009A15DA">
        <w:rPr>
          <w:rFonts w:ascii="Times New Roman" w:eastAsia="Times New Roman" w:hAnsi="Times New Roman"/>
          <w:sz w:val="28"/>
          <w:szCs w:val="28"/>
          <w:lang w:val="kk-KZ"/>
        </w:rPr>
        <w:t>Жеке компоненттерді қолдануға байланысты төмендегі барлық ескертулер біріктірілген</w:t>
      </w:r>
      <w:r w:rsidR="00471AD4" w:rsidRPr="009A15DA">
        <w:rPr>
          <w:rFonts w:ascii="Times New Roman" w:eastAsia="Times New Roman" w:hAnsi="Times New Roman"/>
          <w:sz w:val="28"/>
          <w:szCs w:val="28"/>
          <w:lang w:val="kk-KZ"/>
        </w:rPr>
        <w:t xml:space="preserve"> </w:t>
      </w:r>
      <w:r w:rsidR="00471AD4" w:rsidRPr="009A15DA">
        <w:rPr>
          <w:rFonts w:ascii="Times New Roman" w:eastAsia="Times New Roman" w:hAnsi="Times New Roman"/>
          <w:sz w:val="28"/>
          <w:szCs w:val="28"/>
          <w:lang w:val="kk-KZ" w:eastAsia="ru-RU"/>
        </w:rPr>
        <w:t>ВиваКор</w:t>
      </w:r>
      <w:r w:rsidR="00471AD4" w:rsidRPr="009A15DA">
        <w:rPr>
          <w:rFonts w:ascii="Times New Roman" w:eastAsia="Times New Roman" w:hAnsi="Times New Roman"/>
          <w:sz w:val="28"/>
          <w:szCs w:val="28"/>
          <w:vertAlign w:val="superscript"/>
          <w:lang w:val="kk-KZ" w:eastAsia="ru-RU"/>
        </w:rPr>
        <w:t xml:space="preserve">® </w:t>
      </w:r>
      <w:r w:rsidR="00471AD4" w:rsidRPr="009A15DA">
        <w:rPr>
          <w:rFonts w:ascii="Times New Roman" w:eastAsia="Times New Roman" w:hAnsi="Times New Roman"/>
          <w:sz w:val="28"/>
          <w:szCs w:val="28"/>
          <w:lang w:val="kk-KZ"/>
        </w:rPr>
        <w:t>препаратына да қатысты.</w:t>
      </w:r>
      <w:r w:rsidRPr="009A15DA">
        <w:rPr>
          <w:rFonts w:ascii="Times New Roman" w:eastAsia="Times New Roman" w:hAnsi="Times New Roman"/>
          <w:sz w:val="28"/>
          <w:szCs w:val="28"/>
          <w:lang w:val="kk-KZ"/>
        </w:rPr>
        <w:t xml:space="preserve"> </w:t>
      </w:r>
    </w:p>
    <w:p w:rsidR="008E7ADB" w:rsidRPr="009A15DA" w:rsidRDefault="008E7ADB" w:rsidP="008E7ADB">
      <w:pPr>
        <w:widowControl w:val="0"/>
        <w:tabs>
          <w:tab w:val="left" w:pos="567"/>
        </w:tabs>
        <w:spacing w:after="0" w:line="240" w:lineRule="auto"/>
        <w:jc w:val="both"/>
        <w:rPr>
          <w:rFonts w:ascii="Times New Roman" w:hAnsi="Times New Roman"/>
          <w:i/>
          <w:iCs/>
          <w:sz w:val="28"/>
          <w:szCs w:val="28"/>
          <w:lang w:val="kk-KZ"/>
        </w:rPr>
      </w:pPr>
      <w:r w:rsidRPr="009A15DA">
        <w:rPr>
          <w:rFonts w:ascii="Times New Roman" w:hAnsi="Times New Roman"/>
          <w:i/>
          <w:noProof/>
          <w:sz w:val="28"/>
          <w:szCs w:val="28"/>
          <w:lang w:val="kk-KZ"/>
        </w:rPr>
        <w:t>Лизиноприлмен байланысты</w:t>
      </w:r>
      <w:r w:rsidRPr="009A15DA">
        <w:rPr>
          <w:rFonts w:ascii="Times New Roman" w:hAnsi="Times New Roman"/>
          <w:i/>
          <w:iCs/>
          <w:sz w:val="28"/>
          <w:szCs w:val="28"/>
          <w:lang w:val="kk-KZ"/>
        </w:rPr>
        <w:t>:</w:t>
      </w:r>
    </w:p>
    <w:p w:rsidR="008E7ADB" w:rsidRPr="009A15DA" w:rsidRDefault="008E7ADB" w:rsidP="008E7ADB">
      <w:pPr>
        <w:widowControl w:val="0"/>
        <w:tabs>
          <w:tab w:val="left" w:pos="567"/>
        </w:tabs>
        <w:spacing w:after="0" w:line="240" w:lineRule="auto"/>
        <w:jc w:val="both"/>
        <w:rPr>
          <w:rFonts w:ascii="Times New Roman" w:hAnsi="Times New Roman"/>
          <w:i/>
          <w:sz w:val="28"/>
          <w:szCs w:val="28"/>
          <w:lang w:val="kk-KZ"/>
        </w:rPr>
      </w:pPr>
      <w:r w:rsidRPr="009A15DA">
        <w:rPr>
          <w:rFonts w:ascii="Times New Roman" w:hAnsi="Times New Roman"/>
          <w:i/>
          <w:sz w:val="28"/>
          <w:szCs w:val="28"/>
          <w:lang w:val="kk-KZ"/>
        </w:rPr>
        <w:t>Симптоматикалық гипотензия</w:t>
      </w:r>
    </w:p>
    <w:p w:rsidR="009A15DA" w:rsidRPr="009A15DA" w:rsidRDefault="009A15DA" w:rsidP="009A15DA">
      <w:pPr>
        <w:widowControl w:val="0"/>
        <w:spacing w:after="0" w:line="240" w:lineRule="auto"/>
        <w:contextualSpacing/>
        <w:jc w:val="both"/>
        <w:rPr>
          <w:rFonts w:ascii="Times New Roman" w:hAnsi="Times New Roman"/>
          <w:sz w:val="28"/>
          <w:szCs w:val="28"/>
          <w:lang w:val="kk"/>
        </w:rPr>
      </w:pPr>
      <w:r w:rsidRPr="009A15DA">
        <w:rPr>
          <w:rFonts w:ascii="Times New Roman" w:hAnsi="Times New Roman"/>
          <w:sz w:val="28"/>
          <w:szCs w:val="28"/>
          <w:lang w:val="kk"/>
        </w:rPr>
        <w:t>Асқынбаған артериялық гипертензиясы бар пациенттерде симптоматикалық гипотензия сирек кездеседі. Лизиноприлді қолдану аясында артериялық гипертензиямен ауыратын пациенттрде артериялық гипотензия гиповолемия аясында пайда болуы ықтимал, мысалы, диуретиктерді қолданғанда, диетада ас тұзының шектелуі, диализ жүргізгенде, диарея немесе құсу кезінде немесе ренин</w:t>
      </w:r>
      <w:r>
        <w:rPr>
          <w:rFonts w:ascii="Times New Roman" w:hAnsi="Times New Roman"/>
          <w:sz w:val="28"/>
          <w:szCs w:val="28"/>
          <w:lang w:val="kk"/>
        </w:rPr>
        <w:t>ге тәуелді гипертензияның болуы</w:t>
      </w:r>
      <w:r w:rsidRPr="009A15DA">
        <w:rPr>
          <w:rFonts w:ascii="Times New Roman" w:hAnsi="Times New Roman"/>
          <w:sz w:val="28"/>
          <w:szCs w:val="28"/>
          <w:lang w:val="kk"/>
        </w:rPr>
        <w:t xml:space="preserve">. Жүрек жеткіліксіздігі бар пациенттерде қатар жүретін бүйрек жеткіліксіздігінің болуына қарамастан симптоматикалық гипотензияның дамуы байқалды. Ілмекті диуретиктердің жоғарылау дозалары пайдаланылатын ауырлау жүрек жеткіліксіздігі, гипонатриемия немесе функционалды бүйрек жеткіліксіздігі бар пациенттерде симптоматикалық гипотензияның дамуы ықтимал. Симптоматикалық гипотензияның даму қаупі жоғары пациенттерде емді астау немесе дозаны </w:t>
      </w:r>
      <w:r w:rsidRPr="009A15DA">
        <w:rPr>
          <w:rFonts w:ascii="Times New Roman" w:hAnsi="Times New Roman"/>
          <w:sz w:val="28"/>
          <w:szCs w:val="28"/>
          <w:lang w:val="kk"/>
        </w:rPr>
        <w:lastRenderedPageBreak/>
        <w:t>түзету кезінде жағдайды мұқият бақылау қажет. Бұл жүректің ишемиялық ауруына немесе цереброваскулярлық аурулары бар пациенттерге да қатысты, оларда артериялық қысымның тым айқын төмендеуі миокард инфарктісіне немесе ми қан айналымының бұзылуына әкелуі мүмкін.</w:t>
      </w:r>
    </w:p>
    <w:p w:rsidR="009A15DA" w:rsidRPr="009A15DA" w:rsidRDefault="009A15DA" w:rsidP="009A15DA">
      <w:pPr>
        <w:widowControl w:val="0"/>
        <w:spacing w:after="0" w:line="240" w:lineRule="auto"/>
        <w:contextualSpacing/>
        <w:jc w:val="both"/>
        <w:rPr>
          <w:rFonts w:ascii="Times New Roman" w:hAnsi="Times New Roman"/>
          <w:sz w:val="28"/>
          <w:szCs w:val="28"/>
          <w:lang w:val="kk"/>
        </w:rPr>
      </w:pPr>
      <w:r w:rsidRPr="009A15DA">
        <w:rPr>
          <w:rFonts w:ascii="Times New Roman" w:hAnsi="Times New Roman"/>
          <w:sz w:val="28"/>
          <w:szCs w:val="28"/>
          <w:lang w:val="kk"/>
        </w:rPr>
        <w:t>Артериялық гипотензия туындағанда, пациентке көлденеңнен жатқызу керек, қажет болғанда 0,9% натрий хлориді ерітіндісін вена ішіне енгізу ұсынылады. Өтпелі артериялық гипотензия, әдетте, препаратпен әрі қарай емдеу үшін қарсы көрсетілім болып табылмайды; гиповолемияны түзету нәтижесінде артериялық қысымды қалпына келтіргеннен кейін одан әрі емдеу әдетте асқынусыз өтеді.</w:t>
      </w:r>
    </w:p>
    <w:p w:rsidR="009A15DA" w:rsidRPr="009A15DA" w:rsidRDefault="009A15DA" w:rsidP="009A15DA">
      <w:pPr>
        <w:widowControl w:val="0"/>
        <w:tabs>
          <w:tab w:val="left" w:pos="567"/>
        </w:tabs>
        <w:spacing w:after="0" w:line="240" w:lineRule="auto"/>
        <w:jc w:val="both"/>
        <w:rPr>
          <w:rFonts w:ascii="Times New Roman" w:hAnsi="Times New Roman"/>
          <w:sz w:val="28"/>
          <w:szCs w:val="28"/>
          <w:lang w:val="kk"/>
        </w:rPr>
      </w:pPr>
      <w:r w:rsidRPr="009A15DA">
        <w:rPr>
          <w:rFonts w:ascii="Times New Roman" w:hAnsi="Times New Roman"/>
          <w:sz w:val="28"/>
          <w:szCs w:val="28"/>
          <w:lang w:val="kk"/>
        </w:rPr>
        <w:t>Жүрек жеткіліксіздігі бар, артериялық қысымы қалыпты немесе төмендеген кейбір пациенттерде лизиноприлді қолданған кезде жүйелік артериялық қысымның қосымша төмендеуі мүмкін.  Мұндай әсерін күтеміз және емдеуді тоқтатуға себеп бола алмайды. Егер гипотензия клиникалық көріністерге әкелсе, дозаны төмендету немесе лизиноприлді тоқтату көрсетілуі мүмкін.</w:t>
      </w:r>
    </w:p>
    <w:p w:rsidR="009A15DA" w:rsidRPr="009A15DA" w:rsidRDefault="009A15DA" w:rsidP="009A15DA">
      <w:pPr>
        <w:widowControl w:val="0"/>
        <w:tabs>
          <w:tab w:val="left" w:pos="567"/>
        </w:tabs>
        <w:spacing w:after="0" w:line="240" w:lineRule="auto"/>
        <w:jc w:val="both"/>
        <w:rPr>
          <w:rFonts w:ascii="Times New Roman" w:hAnsi="Times New Roman"/>
          <w:sz w:val="28"/>
          <w:szCs w:val="28"/>
          <w:lang w:val="kk"/>
        </w:rPr>
      </w:pPr>
      <w:r w:rsidRPr="009A15DA">
        <w:rPr>
          <w:rFonts w:ascii="Times New Roman" w:hAnsi="Times New Roman"/>
          <w:i/>
          <w:sz w:val="28"/>
          <w:szCs w:val="28"/>
          <w:lang w:val="kk"/>
        </w:rPr>
        <w:t xml:space="preserve">Жедел миокард инфарктісіндегі артериялық гипотензия  </w:t>
      </w:r>
    </w:p>
    <w:p w:rsidR="009A15DA" w:rsidRPr="009A15DA" w:rsidRDefault="009A15DA" w:rsidP="009A15DA">
      <w:pPr>
        <w:widowControl w:val="0"/>
        <w:tabs>
          <w:tab w:val="left" w:pos="567"/>
        </w:tabs>
        <w:spacing w:after="0" w:line="240" w:lineRule="auto"/>
        <w:jc w:val="both"/>
        <w:rPr>
          <w:rFonts w:ascii="Times New Roman" w:hAnsi="Times New Roman"/>
          <w:sz w:val="28"/>
          <w:szCs w:val="28"/>
          <w:lang w:val="kk"/>
        </w:rPr>
      </w:pPr>
      <w:r w:rsidRPr="009A15DA">
        <w:rPr>
          <w:rFonts w:ascii="Times New Roman" w:hAnsi="Times New Roman"/>
          <w:sz w:val="28"/>
          <w:szCs w:val="28"/>
          <w:lang w:val="kk"/>
        </w:rPr>
        <w:t>Вазодилататорлармен емдеуден кейін гемодинамиканың әрі қарай ауыр нашарлау қаупіне ұшыраған,</w:t>
      </w:r>
      <w:r>
        <w:rPr>
          <w:rFonts w:ascii="Times New Roman" w:hAnsi="Times New Roman"/>
          <w:sz w:val="28"/>
          <w:szCs w:val="28"/>
          <w:lang w:val="kk-KZ"/>
        </w:rPr>
        <w:t xml:space="preserve"> </w:t>
      </w:r>
      <w:r w:rsidRPr="009A15DA">
        <w:rPr>
          <w:rFonts w:ascii="Times New Roman" w:hAnsi="Times New Roman"/>
          <w:i/>
          <w:sz w:val="28"/>
          <w:szCs w:val="28"/>
          <w:lang w:val="kk"/>
        </w:rPr>
        <w:t>жедел миокард инфарктісі</w:t>
      </w:r>
      <w:r w:rsidRPr="009A15DA">
        <w:rPr>
          <w:rFonts w:ascii="Times New Roman" w:hAnsi="Times New Roman"/>
          <w:sz w:val="28"/>
          <w:szCs w:val="28"/>
          <w:lang w:val="kk"/>
        </w:rPr>
        <w:t xml:space="preserve"> бар пациенттерде лизиноприлмен емдеуді бастамаған жөн. Бұлар систолалық артериялық қысымы 100 мм. с. б. немесе одан төмен болатын немесе кардиогендік шокқа шалдыққан пациенттер. Егер систолалық артериялық қысымы 120 мм. с. б. немесе одан төмен болса, миокард инфарктісінен кейін алғашқы 3 күн ішінде дозаны азайтқан жөн. Егер систолалық артериялық қысымы 100 мм. с. б. немесе одан төмен болса, демеуші дозаларды 5 мг дейін немесе уақытша 2,5 мг дейін азайтқан жөн. Артериялық гипотензия сақталған жағдайда (систолалық артериялық қысым 90 мм. с. б.-нан төмен болса, 1 сағаттан артық сақталса), лизиноприлді тоқтатқан жөн.</w:t>
      </w:r>
    </w:p>
    <w:p w:rsidR="009A15DA" w:rsidRPr="009A15DA" w:rsidRDefault="009A15DA" w:rsidP="009A15DA">
      <w:pPr>
        <w:widowControl w:val="0"/>
        <w:tabs>
          <w:tab w:val="left" w:pos="567"/>
        </w:tabs>
        <w:spacing w:after="0" w:line="240" w:lineRule="auto"/>
        <w:jc w:val="both"/>
        <w:rPr>
          <w:rFonts w:ascii="Times New Roman" w:hAnsi="Times New Roman"/>
          <w:spacing w:val="-2"/>
          <w:sz w:val="28"/>
          <w:szCs w:val="28"/>
          <w:lang w:val="kk"/>
        </w:rPr>
      </w:pPr>
      <w:r w:rsidRPr="009A15DA">
        <w:rPr>
          <w:rFonts w:ascii="Times New Roman" w:hAnsi="Times New Roman"/>
          <w:i/>
          <w:iCs/>
          <w:spacing w:val="-2"/>
          <w:sz w:val="28"/>
          <w:szCs w:val="28"/>
          <w:lang w:val="kk"/>
        </w:rPr>
        <w:t>Аортальді және митральді клапан стенозы/гипертрофиялық кардиомиопатия</w:t>
      </w:r>
      <w:r w:rsidRPr="009A15DA">
        <w:rPr>
          <w:rFonts w:ascii="Times New Roman" w:hAnsi="Times New Roman"/>
          <w:spacing w:val="-2"/>
          <w:sz w:val="28"/>
          <w:szCs w:val="28"/>
          <w:lang w:val="kk"/>
        </w:rPr>
        <w:t xml:space="preserve">: </w:t>
      </w:r>
    </w:p>
    <w:p w:rsidR="009A15DA" w:rsidRPr="009A15DA" w:rsidRDefault="009A15DA" w:rsidP="009A15DA">
      <w:pPr>
        <w:widowControl w:val="0"/>
        <w:tabs>
          <w:tab w:val="left" w:pos="567"/>
        </w:tabs>
        <w:spacing w:after="0" w:line="240" w:lineRule="auto"/>
        <w:jc w:val="both"/>
        <w:rPr>
          <w:rFonts w:ascii="Times New Roman" w:hAnsi="Times New Roman"/>
          <w:sz w:val="28"/>
          <w:szCs w:val="28"/>
          <w:lang w:val="kk"/>
        </w:rPr>
      </w:pPr>
      <w:r w:rsidRPr="009A15DA">
        <w:rPr>
          <w:rFonts w:ascii="Times New Roman" w:hAnsi="Times New Roman"/>
          <w:spacing w:val="-2"/>
          <w:sz w:val="28"/>
          <w:szCs w:val="28"/>
          <w:lang w:val="kk"/>
        </w:rPr>
        <w:t>АӨФ басқа тежегіштері жағдайындағы сияқты, лизиноприлді митральді клапан стенозы және аортальді стеноз немесе гипертрофиялық кардиомиопатия сияқты, сол жақ қарыншадан шығатын жолдың обструкциясы бар пациенттерге абайлап тағайындаған жөн.</w:t>
      </w:r>
    </w:p>
    <w:p w:rsidR="009A15DA" w:rsidRPr="009A15DA" w:rsidRDefault="009A15DA" w:rsidP="009A15DA">
      <w:pPr>
        <w:widowControl w:val="0"/>
        <w:tabs>
          <w:tab w:val="left" w:pos="567"/>
        </w:tabs>
        <w:spacing w:after="0" w:line="240" w:lineRule="auto"/>
        <w:jc w:val="both"/>
        <w:rPr>
          <w:rFonts w:ascii="Times New Roman" w:hAnsi="Times New Roman"/>
          <w:i/>
          <w:iCs/>
          <w:sz w:val="28"/>
          <w:szCs w:val="28"/>
          <w:lang w:val="kk"/>
        </w:rPr>
      </w:pPr>
      <w:r w:rsidRPr="009A15DA">
        <w:rPr>
          <w:rFonts w:ascii="Times New Roman" w:hAnsi="Times New Roman"/>
          <w:i/>
          <w:iCs/>
          <w:sz w:val="28"/>
          <w:szCs w:val="28"/>
          <w:lang w:val="kk"/>
        </w:rPr>
        <w:t xml:space="preserve">Бүйрек жеткіліксіздігі </w:t>
      </w:r>
    </w:p>
    <w:p w:rsidR="009A15DA" w:rsidRPr="009A15DA" w:rsidRDefault="009A15DA" w:rsidP="009A15DA">
      <w:pPr>
        <w:widowControl w:val="0"/>
        <w:tabs>
          <w:tab w:val="left" w:pos="567"/>
        </w:tabs>
        <w:spacing w:after="0" w:line="240" w:lineRule="auto"/>
        <w:jc w:val="both"/>
        <w:rPr>
          <w:rFonts w:ascii="Times New Roman" w:hAnsi="Times New Roman"/>
          <w:sz w:val="28"/>
          <w:szCs w:val="28"/>
          <w:lang w:val="kk"/>
        </w:rPr>
      </w:pPr>
      <w:r w:rsidRPr="009A15DA">
        <w:rPr>
          <w:rFonts w:ascii="Times New Roman" w:hAnsi="Times New Roman"/>
          <w:sz w:val="28"/>
          <w:szCs w:val="28"/>
          <w:lang w:val="kk"/>
        </w:rPr>
        <w:t>Бүйрек жеткіліксіздігі жағдайында (креатинин клиренсі &lt;80 мл/мин) лизиноприлдің бастапқы дозасын пациенттегі креатинин клиренсіне байланысты, содан кейін пациенттің емге реакциясына байланысты таңдаған жөн.  Калий мөлшерін және креатинин концентрациясын дағдылы бақылау осындай пациенттерді емдеудің стандартты медициналық іс-тәжірибесінің бір бөлігі болып табылады.</w:t>
      </w:r>
    </w:p>
    <w:p w:rsidR="009A15DA" w:rsidRPr="009A15DA" w:rsidRDefault="009A15DA" w:rsidP="009A15DA">
      <w:pPr>
        <w:widowControl w:val="0"/>
        <w:tabs>
          <w:tab w:val="left" w:pos="567"/>
        </w:tabs>
        <w:spacing w:after="0" w:line="240" w:lineRule="auto"/>
        <w:jc w:val="both"/>
        <w:rPr>
          <w:rFonts w:ascii="Times New Roman" w:hAnsi="Times New Roman"/>
          <w:sz w:val="28"/>
          <w:szCs w:val="28"/>
          <w:lang w:val="kk"/>
        </w:rPr>
      </w:pPr>
      <w:r w:rsidRPr="009A15DA">
        <w:rPr>
          <w:rFonts w:ascii="Times New Roman" w:hAnsi="Times New Roman"/>
          <w:i/>
          <w:sz w:val="28"/>
          <w:szCs w:val="28"/>
          <w:lang w:val="kk"/>
        </w:rPr>
        <w:t>Жүрек жеткіліксіздігі</w:t>
      </w:r>
      <w:r w:rsidRPr="009A15DA">
        <w:rPr>
          <w:rFonts w:ascii="Times New Roman" w:hAnsi="Times New Roman"/>
          <w:i/>
          <w:sz w:val="28"/>
          <w:szCs w:val="28"/>
          <w:lang w:val="kk-KZ"/>
        </w:rPr>
        <w:t xml:space="preserve"> </w:t>
      </w:r>
      <w:r w:rsidRPr="009A15DA">
        <w:rPr>
          <w:rFonts w:ascii="Times New Roman" w:hAnsi="Times New Roman"/>
          <w:sz w:val="28"/>
          <w:szCs w:val="28"/>
          <w:lang w:val="kk"/>
        </w:rPr>
        <w:t xml:space="preserve">бар пациенттерде АӨФ тежегіштерімен емдеуді бастағаннан кейінгі артериялық гипотензия бүйрек функциясының әрі қарай нашарлауына әкеп соғуы мүмкін.  Әдетте, қайтымды болатын жедел бүйрек жеткіліксіздігі жағдайлары жөнінде мәлімделді. </w:t>
      </w:r>
    </w:p>
    <w:p w:rsidR="009A15DA" w:rsidRPr="009A15DA" w:rsidRDefault="009A15DA" w:rsidP="009A15DA">
      <w:pPr>
        <w:widowControl w:val="0"/>
        <w:tabs>
          <w:tab w:val="left" w:pos="567"/>
        </w:tabs>
        <w:spacing w:after="0" w:line="240" w:lineRule="auto"/>
        <w:jc w:val="both"/>
        <w:rPr>
          <w:rFonts w:ascii="Times New Roman" w:hAnsi="Times New Roman"/>
          <w:sz w:val="28"/>
          <w:szCs w:val="28"/>
          <w:lang w:val="kk" w:eastAsia="hu-HU"/>
        </w:rPr>
      </w:pPr>
      <w:r w:rsidRPr="009A15DA">
        <w:rPr>
          <w:rFonts w:ascii="Times New Roman" w:hAnsi="Times New Roman"/>
          <w:sz w:val="28"/>
          <w:szCs w:val="28"/>
          <w:lang w:val="kk"/>
        </w:rPr>
        <w:lastRenderedPageBreak/>
        <w:t xml:space="preserve">АӨФ тежегіштерін қабылдаған, бүйрек артерияларының екі жақты стенозы немесе жалғыз бүйрек артериясының стенозы бар кейбір пациенттерде, әдеттегідей, емдеуді тоқтатқанда қайтымды болатын, қандағы мочевина концентрациясының және қан сарысуындағы креатининнің жоғарылауы байқалды.  Бұл әсіресе бүйрек жеткіліксіздігі бар пациенттерде болуы ықтимал.  Қатар жүретін </w:t>
      </w:r>
      <w:r w:rsidRPr="009A15DA">
        <w:rPr>
          <w:rFonts w:ascii="Times New Roman" w:hAnsi="Times New Roman"/>
          <w:color w:val="000000"/>
          <w:sz w:val="28"/>
          <w:szCs w:val="28"/>
          <w:lang w:val="kk"/>
        </w:rPr>
        <w:t>вазоренальді артериялық гипертензия</w:t>
      </w:r>
      <w:r w:rsidRPr="009A15DA">
        <w:rPr>
          <w:rFonts w:ascii="Times New Roman" w:hAnsi="Times New Roman"/>
          <w:sz w:val="28"/>
          <w:szCs w:val="28"/>
          <w:lang w:val="kk"/>
        </w:rPr>
        <w:t xml:space="preserve"> жағдайында ауыр артериялық гипотензия және бүйрек жеткіліксіздігі дамуының жоғары қаупі бар.  Мұндай пациенттерде емді төмен дозалардан бастап тиянақты медициналық бақылаумен бастаған және дозаны абайлап титрлеген жөн. Диуретиктермен емдеу жоғарыда көрсетілген жағдайлардың дамуына мүмкіндік беретін болғандықтан, оларды қолдануды тоқтату керек, мұндайда лизиноприлмен емдеудің алғашқы аптасы ішінде бүйрек функциясын бақылаған жөн.</w:t>
      </w:r>
    </w:p>
    <w:p w:rsidR="009A15DA" w:rsidRPr="009A15DA" w:rsidRDefault="009A15DA" w:rsidP="009A15DA">
      <w:pPr>
        <w:widowControl w:val="0"/>
        <w:tabs>
          <w:tab w:val="left" w:pos="567"/>
        </w:tabs>
        <w:spacing w:after="0" w:line="240" w:lineRule="auto"/>
        <w:jc w:val="both"/>
        <w:rPr>
          <w:rFonts w:ascii="Times New Roman" w:hAnsi="Times New Roman"/>
          <w:sz w:val="28"/>
          <w:szCs w:val="28"/>
          <w:lang w:val="kk"/>
        </w:rPr>
      </w:pPr>
      <w:r w:rsidRPr="009A15DA">
        <w:rPr>
          <w:rFonts w:ascii="Times New Roman" w:hAnsi="Times New Roman"/>
          <w:sz w:val="28"/>
          <w:szCs w:val="28"/>
          <w:lang w:val="kk"/>
        </w:rPr>
        <w:t xml:space="preserve">Мұның алдындағы вазоренальді гипертензиясы айқын емес </w:t>
      </w:r>
      <w:r w:rsidRPr="009A15DA">
        <w:rPr>
          <w:rFonts w:ascii="Times New Roman" w:hAnsi="Times New Roman"/>
          <w:i/>
          <w:sz w:val="28"/>
          <w:szCs w:val="28"/>
          <w:lang w:val="kk"/>
        </w:rPr>
        <w:t>артериялық гипертензиясы бар кейбір пациенттерде</w:t>
      </w:r>
      <w:r w:rsidRPr="009A15DA">
        <w:rPr>
          <w:rFonts w:ascii="Times New Roman" w:hAnsi="Times New Roman"/>
          <w:sz w:val="28"/>
          <w:szCs w:val="28"/>
          <w:lang w:val="kk"/>
        </w:rPr>
        <w:t xml:space="preserve">, әсіресе лизиноприлді диуретикпен бір мезгілде қолданған жағдайда, қандағы мочевина концентрациясының және қан сарысуындағы креатининнің әдетте елеусіз және транзиторлы жоғарылауы байқалды. Бұл әсіресе мұның алдында бүйрек жеткіліксіздігі болған пациенттерде болуы ықтимал.  Диуретиктің және/немесе лизиноприлдің дозасын төмендету және/немесе қолдануды тоқтату қажет болуы мүмкін. </w:t>
      </w:r>
    </w:p>
    <w:p w:rsidR="009A15DA" w:rsidRPr="009A15DA" w:rsidRDefault="009A15DA" w:rsidP="009A15DA">
      <w:pPr>
        <w:widowControl w:val="0"/>
        <w:tabs>
          <w:tab w:val="left" w:pos="567"/>
        </w:tabs>
        <w:spacing w:after="0" w:line="240" w:lineRule="auto"/>
        <w:jc w:val="both"/>
        <w:rPr>
          <w:rFonts w:ascii="Times New Roman" w:hAnsi="Times New Roman"/>
          <w:sz w:val="28"/>
          <w:szCs w:val="28"/>
          <w:lang w:val="kk"/>
        </w:rPr>
      </w:pPr>
      <w:r w:rsidRPr="009A15DA">
        <w:rPr>
          <w:rFonts w:ascii="Times New Roman" w:hAnsi="Times New Roman"/>
          <w:i/>
          <w:iCs/>
          <w:sz w:val="28"/>
          <w:szCs w:val="28"/>
          <w:lang w:val="kk"/>
        </w:rPr>
        <w:t>Жедел миокард инфарктісінде</w:t>
      </w:r>
      <w:r w:rsidRPr="009A15DA">
        <w:rPr>
          <w:rFonts w:ascii="Times New Roman" w:hAnsi="Times New Roman"/>
          <w:i/>
          <w:iCs/>
          <w:sz w:val="28"/>
          <w:szCs w:val="28"/>
          <w:lang w:val="kk-KZ"/>
        </w:rPr>
        <w:t xml:space="preserve"> </w:t>
      </w:r>
      <w:r w:rsidRPr="009A15DA">
        <w:rPr>
          <w:rFonts w:ascii="Times New Roman" w:hAnsi="Times New Roman"/>
          <w:sz w:val="28"/>
          <w:szCs w:val="28"/>
          <w:lang w:val="kk"/>
        </w:rPr>
        <w:t>қан сарысуында 177 мкмоль/л-ден асқан креатинин концентрациясы және/немесе 24 сағатта 500 мг-ден асқан протеинурия ретінде анықталған бүйрек жеткіліксіздігі белгілері бар пациенттерде лизиноприлмен емдеуді бастамаған жөн. Лизиноприлмен емдеу кезінде бүйрек функциясының дамуы бұзылған (сарысудағы креатинин концентрациясы 265 мкмоль/л-ден жоғары немесе емдеуді бастағанға дейінгі тиісті мәнінен екі есе жоғары болатын) жағдайда дәрігер лизиноприлді қолданудың мақсатқа сай болуын қарастыруы тиіс.</w:t>
      </w:r>
    </w:p>
    <w:p w:rsidR="009A15DA" w:rsidRPr="009A15DA" w:rsidRDefault="009A15DA" w:rsidP="009A15DA">
      <w:pPr>
        <w:widowControl w:val="0"/>
        <w:tabs>
          <w:tab w:val="left" w:pos="567"/>
        </w:tabs>
        <w:spacing w:after="0" w:line="240" w:lineRule="auto"/>
        <w:jc w:val="both"/>
        <w:rPr>
          <w:rFonts w:ascii="Times New Roman" w:hAnsi="Times New Roman"/>
          <w:i/>
          <w:iCs/>
          <w:sz w:val="28"/>
          <w:szCs w:val="28"/>
          <w:lang w:val="kk"/>
        </w:rPr>
      </w:pPr>
      <w:r w:rsidRPr="009A15DA">
        <w:rPr>
          <w:rFonts w:ascii="Times New Roman" w:hAnsi="Times New Roman"/>
          <w:i/>
          <w:iCs/>
          <w:sz w:val="28"/>
          <w:szCs w:val="28"/>
          <w:lang w:val="kk"/>
        </w:rPr>
        <w:t>Жоғары сезімталдық, ангионевроздық ісіну</w:t>
      </w:r>
    </w:p>
    <w:p w:rsidR="009A15DA" w:rsidRPr="009A15DA" w:rsidRDefault="009A15DA" w:rsidP="009A15DA">
      <w:pPr>
        <w:widowControl w:val="0"/>
        <w:tabs>
          <w:tab w:val="left" w:pos="567"/>
        </w:tabs>
        <w:spacing w:after="0" w:line="240" w:lineRule="auto"/>
        <w:jc w:val="both"/>
        <w:rPr>
          <w:rFonts w:ascii="Times New Roman" w:hAnsi="Times New Roman"/>
          <w:sz w:val="28"/>
          <w:szCs w:val="28"/>
          <w:lang w:val="kk"/>
        </w:rPr>
      </w:pPr>
      <w:r w:rsidRPr="009A15DA">
        <w:rPr>
          <w:rFonts w:ascii="Times New Roman" w:hAnsi="Times New Roman"/>
          <w:iCs/>
          <w:sz w:val="28"/>
          <w:szCs w:val="28"/>
          <w:lang w:val="kk"/>
        </w:rPr>
        <w:t>Лизиноприлді қоса, АӨФ тежегіштерін қабылдап жүрген пациенттерде беттің, қол мен аяқтың, еріннің, тілдің, дыбыс саңылауының және/немесе көмейдің ангионевроздық ісінуінің сирек жағдайлары жөнінде мәлімделді. Ангионевроздық ісіну емдеу кезінде кез келген сәтте пайда болуы мүмкін. Мұндай жағдайларда пациент ауруханадан шыққанға дейін барлық симптомдарды қайтару үшін лизиноприлді қабылдауды дереу тоқтатқан, тиісті ем тағайындаған, медициналық бақылауды қамтамасыз еткен жөн. Антигистаминдік препараттармен және кортикостероидтармен емдеу жеткіліксіз болғандықтан, тіпті тыныс алу функциясының жеткіліксіздігімен қатар жүрмейтін, тілдің ісінуі жағдайында пациенттер ұзақ бақылауды қажет етуі мүмкін.</w:t>
      </w:r>
    </w:p>
    <w:p w:rsidR="009A15DA" w:rsidRPr="009A15DA" w:rsidRDefault="009A15DA" w:rsidP="009A15DA">
      <w:pPr>
        <w:widowControl w:val="0"/>
        <w:tabs>
          <w:tab w:val="left" w:pos="567"/>
        </w:tabs>
        <w:spacing w:after="0" w:line="240" w:lineRule="auto"/>
        <w:jc w:val="both"/>
        <w:rPr>
          <w:rFonts w:ascii="Times New Roman" w:hAnsi="Times New Roman"/>
          <w:sz w:val="28"/>
          <w:szCs w:val="28"/>
          <w:lang w:val="kk"/>
        </w:rPr>
      </w:pPr>
      <w:r w:rsidRPr="009A15DA">
        <w:rPr>
          <w:rFonts w:ascii="Times New Roman" w:hAnsi="Times New Roman"/>
          <w:sz w:val="28"/>
          <w:szCs w:val="28"/>
          <w:lang w:val="kk"/>
        </w:rPr>
        <w:t xml:space="preserve">Көмейдің ісінуімен немесе тілдің ісінуімен байланысты ангионевроздық ісіну салдарынан өлім жағдайлары жөнінде өте сирек мәлімделді.  Тілдің, дыбыс саңылауының және көмейдің зақымданулары бар пациенттерде, әсіресе бұрын тыныс алу жолдарына операция жасалған пациенттерде </w:t>
      </w:r>
      <w:r w:rsidRPr="009A15DA">
        <w:rPr>
          <w:rFonts w:ascii="Times New Roman" w:hAnsi="Times New Roman"/>
          <w:sz w:val="28"/>
          <w:szCs w:val="28"/>
          <w:lang w:val="kk"/>
        </w:rPr>
        <w:lastRenderedPageBreak/>
        <w:t>тыныс алу жолдарының обструкциясы пайда болуы ықтимал.  Мұндай жағдайларда кезек күттірмейтін медициналық жәрдем көрсеткен жөн.  Ол адреналин енгізуді және/немесе тыныс алу жолдарының еркін өткізгіштігін сақтауды қамтуы мүмкін. Пациент симптомдар толық және тұрақты жоғалғанға дейін мұқият бақылауда болуы тиіс.</w:t>
      </w:r>
    </w:p>
    <w:p w:rsidR="009A15DA" w:rsidRPr="009A15DA" w:rsidRDefault="009A15DA" w:rsidP="009A15DA">
      <w:pPr>
        <w:widowControl w:val="0"/>
        <w:tabs>
          <w:tab w:val="left" w:pos="567"/>
        </w:tabs>
        <w:spacing w:after="0" w:line="240" w:lineRule="auto"/>
        <w:jc w:val="both"/>
        <w:rPr>
          <w:rFonts w:ascii="Times New Roman" w:hAnsi="Times New Roman"/>
          <w:sz w:val="28"/>
          <w:szCs w:val="28"/>
          <w:lang w:val="kk"/>
        </w:rPr>
      </w:pPr>
      <w:r w:rsidRPr="009A15DA">
        <w:rPr>
          <w:rFonts w:ascii="Times New Roman" w:hAnsi="Times New Roman"/>
          <w:sz w:val="28"/>
          <w:szCs w:val="28"/>
          <w:lang w:val="kk"/>
        </w:rPr>
        <w:t xml:space="preserve">АӨФ тежегіштері қара нәсілді пациенттерде басқа нәсілге жататын пациенттердегіге қарағанда ангионевроздық ісінуді жиі туындатады.     </w:t>
      </w:r>
    </w:p>
    <w:p w:rsidR="009A15DA" w:rsidRPr="009A15DA" w:rsidRDefault="009A15DA" w:rsidP="009A15DA">
      <w:pPr>
        <w:widowControl w:val="0"/>
        <w:tabs>
          <w:tab w:val="left" w:pos="567"/>
        </w:tabs>
        <w:autoSpaceDE w:val="0"/>
        <w:autoSpaceDN w:val="0"/>
        <w:adjustRightInd w:val="0"/>
        <w:spacing w:after="0" w:line="240" w:lineRule="auto"/>
        <w:jc w:val="both"/>
        <w:rPr>
          <w:rFonts w:ascii="Times New Roman" w:hAnsi="Times New Roman"/>
          <w:sz w:val="28"/>
          <w:szCs w:val="28"/>
          <w:lang w:val="kk"/>
        </w:rPr>
      </w:pPr>
      <w:r w:rsidRPr="009A15DA">
        <w:rPr>
          <w:rFonts w:ascii="Times New Roman" w:hAnsi="Times New Roman"/>
          <w:sz w:val="28"/>
          <w:szCs w:val="28"/>
          <w:lang w:val="kk"/>
        </w:rPr>
        <w:t>Бұрын АӨФ тежегіштерімен емдеумен байланысты емес ангионевроздық ісіну байқалған пациенттер АӨФ тежегішін қабылдаған кезде ангионевроздық ісінудің пайда болуының үлкен қаупіне ұшырауы мүмкін.</w:t>
      </w:r>
    </w:p>
    <w:p w:rsidR="009A15DA" w:rsidRPr="009A15DA" w:rsidRDefault="009A15DA" w:rsidP="009A15DA">
      <w:pPr>
        <w:widowControl w:val="0"/>
        <w:spacing w:after="0" w:line="240" w:lineRule="auto"/>
        <w:contextualSpacing/>
        <w:jc w:val="both"/>
        <w:rPr>
          <w:rFonts w:ascii="Times New Roman" w:hAnsi="Times New Roman"/>
          <w:bCs/>
          <w:sz w:val="28"/>
          <w:szCs w:val="28"/>
          <w:lang w:val="kk"/>
        </w:rPr>
      </w:pPr>
      <w:r w:rsidRPr="009A15DA">
        <w:rPr>
          <w:rFonts w:ascii="Times New Roman" w:hAnsi="Times New Roman"/>
          <w:bCs/>
          <w:sz w:val="28"/>
          <w:szCs w:val="28"/>
          <w:lang w:val="kk"/>
        </w:rPr>
        <w:t xml:space="preserve">Ангионевроздық ісінудің даму қаупі артуына байланысты құрамында сакубитрил (неприлизин тежегіші) бар препараттармен АӨФ тежегіштерін бір мезгілде қабылдауға болмайды. Құрамында сакубитрил (неприлизин тежегіші) бар препараттың бірінші дозасы лизиноприлдің соңғы дозасынан кейін 36 сағаттан ерте қабылданбауы тиіс. Лизиноприлмен емдеуді құрамында сакубитрил бар препараттың соңғы дозасын қабылдағаннан кейін 36 </w:t>
      </w:r>
      <w:r w:rsidR="00672CF6">
        <w:rPr>
          <w:rFonts w:ascii="Times New Roman" w:hAnsi="Times New Roman"/>
          <w:bCs/>
          <w:sz w:val="28"/>
          <w:szCs w:val="28"/>
          <w:lang w:val="kk"/>
        </w:rPr>
        <w:t>сағаттан ерте емес бастау керек</w:t>
      </w:r>
      <w:r w:rsidRPr="009A15DA">
        <w:rPr>
          <w:rFonts w:ascii="Times New Roman" w:hAnsi="Times New Roman"/>
          <w:bCs/>
          <w:sz w:val="28"/>
          <w:szCs w:val="28"/>
          <w:lang w:val="kk"/>
        </w:rPr>
        <w:t>.</w:t>
      </w:r>
    </w:p>
    <w:p w:rsidR="009A15DA" w:rsidRPr="009A15DA" w:rsidRDefault="009A15DA" w:rsidP="009A15DA">
      <w:pPr>
        <w:widowControl w:val="0"/>
        <w:tabs>
          <w:tab w:val="left" w:pos="567"/>
        </w:tabs>
        <w:autoSpaceDE w:val="0"/>
        <w:autoSpaceDN w:val="0"/>
        <w:adjustRightInd w:val="0"/>
        <w:spacing w:after="0" w:line="240" w:lineRule="auto"/>
        <w:jc w:val="both"/>
        <w:rPr>
          <w:rFonts w:ascii="Times New Roman" w:hAnsi="Times New Roman"/>
          <w:sz w:val="28"/>
          <w:szCs w:val="28"/>
          <w:lang w:val="kk"/>
        </w:rPr>
      </w:pPr>
      <w:r w:rsidRPr="009A15DA">
        <w:rPr>
          <w:rFonts w:ascii="Times New Roman" w:hAnsi="Times New Roman"/>
          <w:bCs/>
          <w:sz w:val="28"/>
          <w:szCs w:val="28"/>
          <w:lang w:val="kk"/>
        </w:rPr>
        <w:t>Рацекадотрилмен, mTOR тежегіштерімен (мысалы, сиролимус, эверолимус, темсиролимус), сондай-ақ вилдаглиптинмен бірге АӨФ тежегіштерін бір мезгілде қабылдау ангионевроздық ісінудің (мысалы, тыныс алу жолдарының немесе тілдің ісінуі, тыныс алу жеткіліксіздігімен немесе онс</w:t>
      </w:r>
      <w:r w:rsidR="00672CF6">
        <w:rPr>
          <w:rFonts w:ascii="Times New Roman" w:hAnsi="Times New Roman"/>
          <w:bCs/>
          <w:sz w:val="28"/>
          <w:szCs w:val="28"/>
          <w:lang w:val="kk"/>
        </w:rPr>
        <w:t>ыз) даму қаупін арттыруы мүмкін</w:t>
      </w:r>
      <w:r w:rsidRPr="009A15DA">
        <w:rPr>
          <w:rFonts w:ascii="Times New Roman" w:hAnsi="Times New Roman"/>
          <w:bCs/>
          <w:sz w:val="28"/>
          <w:szCs w:val="28"/>
          <w:lang w:val="kk"/>
        </w:rPr>
        <w:t>. АӨФ тежегіштерін қабылдайтын пациенттерде рацекадотрилмен, mTOR тежегіштерімен, сондай-ақ вилдаглиптинмен емдеуді бастағанда сақ болу керек.</w:t>
      </w:r>
    </w:p>
    <w:p w:rsidR="009A15DA" w:rsidRPr="009A15DA" w:rsidRDefault="009A15DA" w:rsidP="009A15DA">
      <w:pPr>
        <w:widowControl w:val="0"/>
        <w:tabs>
          <w:tab w:val="left" w:pos="567"/>
        </w:tabs>
        <w:spacing w:after="0" w:line="240" w:lineRule="auto"/>
        <w:jc w:val="both"/>
        <w:rPr>
          <w:rFonts w:ascii="Times New Roman" w:hAnsi="Times New Roman"/>
          <w:i/>
          <w:iCs/>
          <w:sz w:val="28"/>
          <w:szCs w:val="28"/>
          <w:lang w:val="kk"/>
        </w:rPr>
      </w:pPr>
      <w:r w:rsidRPr="009A15DA">
        <w:rPr>
          <w:rFonts w:ascii="Times New Roman" w:hAnsi="Times New Roman"/>
          <w:i/>
          <w:iCs/>
          <w:sz w:val="28"/>
          <w:szCs w:val="28"/>
          <w:lang w:val="kk"/>
        </w:rPr>
        <w:t xml:space="preserve">Гемодиализде жүрген пациенттердегі анафилактоидтық реакциялар  </w:t>
      </w:r>
    </w:p>
    <w:p w:rsidR="009A15DA" w:rsidRPr="009A15DA" w:rsidRDefault="009A15DA" w:rsidP="009A15DA">
      <w:pPr>
        <w:widowControl w:val="0"/>
        <w:tabs>
          <w:tab w:val="left" w:pos="567"/>
        </w:tabs>
        <w:spacing w:after="0" w:line="240" w:lineRule="auto"/>
        <w:jc w:val="both"/>
        <w:rPr>
          <w:rFonts w:ascii="Times New Roman" w:hAnsi="Times New Roman"/>
          <w:sz w:val="28"/>
          <w:szCs w:val="28"/>
          <w:lang w:val="kk"/>
        </w:rPr>
      </w:pPr>
      <w:r w:rsidRPr="009A15DA">
        <w:rPr>
          <w:rFonts w:ascii="Times New Roman" w:hAnsi="Times New Roman"/>
          <w:sz w:val="28"/>
          <w:szCs w:val="28"/>
          <w:lang w:val="kk"/>
        </w:rPr>
        <w:t>Жоғары өткізгіштігімен ағыны жоғары диализдік жарғақшаларды (мысалы, AN 69) пайдалана отырып, диализ жасатып жүрген және бір мезгілде АӨФ тежегішін қабылдаған пациенттерде анафилактоидтық реакциялардың болғаны жөнінде мәлімделді.  Мұндай пациенттерде диализдік жарғақшаның басқа типін немесе басқа класқа жататын гипотензиялық препаратты қолданудың мақсатқа сай болуын қарастырған жөн.</w:t>
      </w:r>
    </w:p>
    <w:p w:rsidR="009A15DA" w:rsidRPr="009A15DA" w:rsidRDefault="009A15DA" w:rsidP="009A15DA">
      <w:pPr>
        <w:widowControl w:val="0"/>
        <w:tabs>
          <w:tab w:val="left" w:pos="567"/>
        </w:tabs>
        <w:spacing w:after="0" w:line="240" w:lineRule="auto"/>
        <w:jc w:val="both"/>
        <w:rPr>
          <w:rFonts w:ascii="Times New Roman" w:hAnsi="Times New Roman"/>
          <w:i/>
          <w:sz w:val="28"/>
          <w:szCs w:val="28"/>
          <w:lang w:val="kk"/>
        </w:rPr>
      </w:pPr>
      <w:r w:rsidRPr="009A15DA">
        <w:rPr>
          <w:rFonts w:ascii="Times New Roman" w:hAnsi="Times New Roman"/>
          <w:i/>
          <w:iCs/>
          <w:sz w:val="28"/>
          <w:szCs w:val="28"/>
          <w:lang w:val="kk"/>
        </w:rPr>
        <w:t xml:space="preserve">Тығыздығы төмен липопротеиндердің (ТТЛП) аферезі кезіндегі анафилактоидтық реакциялар    </w:t>
      </w:r>
    </w:p>
    <w:p w:rsidR="009A15DA" w:rsidRPr="009A15DA" w:rsidRDefault="009A15DA" w:rsidP="009A15DA">
      <w:pPr>
        <w:widowControl w:val="0"/>
        <w:tabs>
          <w:tab w:val="left" w:pos="567"/>
        </w:tabs>
        <w:spacing w:after="0" w:line="240" w:lineRule="auto"/>
        <w:jc w:val="both"/>
        <w:rPr>
          <w:rFonts w:ascii="Times New Roman" w:hAnsi="Times New Roman"/>
          <w:i/>
          <w:sz w:val="28"/>
          <w:szCs w:val="28"/>
          <w:u w:val="single"/>
          <w:lang w:val="kk"/>
        </w:rPr>
      </w:pPr>
      <w:r w:rsidRPr="009A15DA">
        <w:rPr>
          <w:rFonts w:ascii="Times New Roman" w:hAnsi="Times New Roman"/>
          <w:sz w:val="28"/>
          <w:szCs w:val="28"/>
          <w:lang w:val="kk"/>
        </w:rPr>
        <w:t>Сирек жағдайларда тығыздығы төмен липопротеиндердің (ТТЛП) аферезі кезінде АӨФ тежегіштерін декстран сульфатымен бірге қабылдап жүрген пациенттерде өмірге қауіп төндіретін анафилактоидтық реакциялар пайда болды. Мұндай реакцияларға әрбір аферез алдында АӨФ тежегішін уақытша тоқтату арқылы жол берілген жоқ.</w:t>
      </w:r>
    </w:p>
    <w:p w:rsidR="009A15DA" w:rsidRPr="009A15DA" w:rsidRDefault="009A15DA" w:rsidP="009A15DA">
      <w:pPr>
        <w:widowControl w:val="0"/>
        <w:tabs>
          <w:tab w:val="left" w:pos="567"/>
        </w:tabs>
        <w:spacing w:after="0" w:line="240" w:lineRule="auto"/>
        <w:jc w:val="both"/>
        <w:rPr>
          <w:rFonts w:ascii="Times New Roman" w:hAnsi="Times New Roman"/>
          <w:sz w:val="28"/>
          <w:szCs w:val="28"/>
          <w:lang w:val="kk"/>
        </w:rPr>
      </w:pPr>
      <w:r w:rsidRPr="009A15DA">
        <w:rPr>
          <w:rFonts w:ascii="Times New Roman" w:hAnsi="Times New Roman"/>
          <w:i/>
          <w:sz w:val="28"/>
          <w:szCs w:val="28"/>
          <w:lang w:val="kk"/>
        </w:rPr>
        <w:t>Десенсибилизация</w:t>
      </w:r>
    </w:p>
    <w:p w:rsidR="009A15DA" w:rsidRPr="009A15DA" w:rsidRDefault="009A15DA" w:rsidP="009A15DA">
      <w:pPr>
        <w:widowControl w:val="0"/>
        <w:tabs>
          <w:tab w:val="left" w:pos="567"/>
        </w:tabs>
        <w:spacing w:after="0" w:line="240" w:lineRule="auto"/>
        <w:jc w:val="both"/>
        <w:rPr>
          <w:rFonts w:ascii="Times New Roman" w:hAnsi="Times New Roman"/>
          <w:sz w:val="28"/>
          <w:szCs w:val="28"/>
          <w:lang w:val="kk"/>
        </w:rPr>
      </w:pPr>
      <w:r w:rsidRPr="009A15DA">
        <w:rPr>
          <w:rFonts w:ascii="Times New Roman" w:hAnsi="Times New Roman"/>
          <w:sz w:val="28"/>
          <w:szCs w:val="28"/>
          <w:lang w:val="kk"/>
        </w:rPr>
        <w:t xml:space="preserve">Жарғақ қанаттылардың (мысалы, Hymenoptera venom) уымен десенсибилизациялау кезінде АӨФ тежегіштерін қабылдаған пациенттерде тұрақты анафилактоидтық реакциялар пайда болады.  Мұндай пациенттерде АӨФ тежегіштерін қабылдауды уақытша тоқтату  арқылы анафилактоидтық реакцияларға жол берілген жоқ және ол осы дәрілік затты байқамай қабылдап қойғаннан кейін қайтадан дамыған. </w:t>
      </w:r>
    </w:p>
    <w:p w:rsidR="009A15DA" w:rsidRPr="009A15DA" w:rsidRDefault="009A15DA" w:rsidP="009A15DA">
      <w:pPr>
        <w:widowControl w:val="0"/>
        <w:tabs>
          <w:tab w:val="left" w:pos="567"/>
        </w:tabs>
        <w:spacing w:after="0" w:line="240" w:lineRule="auto"/>
        <w:jc w:val="both"/>
        <w:rPr>
          <w:rFonts w:ascii="Times New Roman" w:hAnsi="Times New Roman"/>
          <w:i/>
          <w:sz w:val="28"/>
          <w:szCs w:val="28"/>
          <w:lang w:val="kk"/>
        </w:rPr>
      </w:pPr>
      <w:r w:rsidRPr="009A15DA">
        <w:rPr>
          <w:rFonts w:ascii="Times New Roman" w:hAnsi="Times New Roman"/>
          <w:i/>
          <w:sz w:val="28"/>
          <w:szCs w:val="28"/>
          <w:lang w:val="kk"/>
        </w:rPr>
        <w:lastRenderedPageBreak/>
        <w:t>Бауыр жеткіліксіздігі</w:t>
      </w:r>
    </w:p>
    <w:p w:rsidR="009A15DA" w:rsidRPr="009A15DA" w:rsidRDefault="009A15DA" w:rsidP="009A15DA">
      <w:pPr>
        <w:widowControl w:val="0"/>
        <w:tabs>
          <w:tab w:val="left" w:pos="567"/>
        </w:tabs>
        <w:spacing w:after="0" w:line="240" w:lineRule="auto"/>
        <w:jc w:val="both"/>
        <w:rPr>
          <w:rFonts w:ascii="Times New Roman" w:hAnsi="Times New Roman"/>
          <w:sz w:val="28"/>
          <w:szCs w:val="28"/>
          <w:lang w:val="kk"/>
        </w:rPr>
      </w:pPr>
      <w:r w:rsidRPr="009A15DA">
        <w:rPr>
          <w:rFonts w:ascii="Times New Roman" w:hAnsi="Times New Roman"/>
          <w:sz w:val="28"/>
          <w:szCs w:val="28"/>
          <w:lang w:val="kk"/>
        </w:rPr>
        <w:t>Өте сирек жағдайларда АӨФ тежегіштерін қабылдау холестаздық сарғаюдан басталған синдроммен қатар жүрді, фульминантты некрозға дейін үдеді және (кейде) өліммен аяқталуға әкеп соқты.  Осы синдромның даму механизмі анық емес.     Лизиноприл қабылдап жүрген, сарғаю дамыған немесе «бауыр» ферменттерінің белсенділігі едәуір жоғарылаған пациенттер лизиноприл қабылдауды тоқтатқаны және тиісінше медициналық бақылауда болуы тиіс.</w:t>
      </w:r>
    </w:p>
    <w:p w:rsidR="009A15DA" w:rsidRPr="009A15DA" w:rsidRDefault="009A15DA" w:rsidP="009A15DA">
      <w:pPr>
        <w:widowControl w:val="0"/>
        <w:tabs>
          <w:tab w:val="left" w:pos="567"/>
        </w:tabs>
        <w:spacing w:after="0" w:line="240" w:lineRule="auto"/>
        <w:jc w:val="both"/>
        <w:rPr>
          <w:rFonts w:ascii="Times New Roman" w:hAnsi="Times New Roman"/>
          <w:i/>
          <w:sz w:val="28"/>
          <w:szCs w:val="28"/>
          <w:lang w:val="kk"/>
        </w:rPr>
      </w:pPr>
      <w:r w:rsidRPr="009A15DA">
        <w:rPr>
          <w:rFonts w:ascii="Times New Roman" w:hAnsi="Times New Roman"/>
          <w:i/>
          <w:sz w:val="28"/>
          <w:szCs w:val="28"/>
          <w:lang w:val="kk"/>
        </w:rPr>
        <w:t>Нейтропения/агранулоцитоз</w:t>
      </w:r>
    </w:p>
    <w:p w:rsidR="009A15DA" w:rsidRPr="009A15DA" w:rsidRDefault="009A15DA" w:rsidP="009A15DA">
      <w:pPr>
        <w:widowControl w:val="0"/>
        <w:tabs>
          <w:tab w:val="left" w:pos="567"/>
        </w:tabs>
        <w:spacing w:after="0" w:line="240" w:lineRule="auto"/>
        <w:jc w:val="both"/>
        <w:rPr>
          <w:rFonts w:ascii="Times New Roman" w:hAnsi="Times New Roman"/>
          <w:sz w:val="28"/>
          <w:szCs w:val="28"/>
          <w:lang w:val="kk"/>
        </w:rPr>
      </w:pPr>
      <w:r w:rsidRPr="009A15DA">
        <w:rPr>
          <w:rFonts w:ascii="Times New Roman" w:hAnsi="Times New Roman"/>
          <w:spacing w:val="-4"/>
          <w:sz w:val="28"/>
          <w:szCs w:val="28"/>
          <w:lang w:val="kk"/>
        </w:rPr>
        <w:t>АӨФ тежегіштерін қабылдап жүрген пациенттерде нейтропения/агранулоцитоз, тромбоцитопения және анемия жөнінде мәлімделді.  Ауырлық тудыратын басқа факторларсыз, бүйрек функциясы қалыпты пациенттерде нейтропения сирек дамиды. Нейтропения және агранулоцитоз қайтымды болып табылады және АӨФ тежегішін қолдануды тоқтатқаннан кейін жоғалады.</w:t>
      </w:r>
    </w:p>
    <w:p w:rsidR="009A15DA" w:rsidRPr="009A15DA" w:rsidRDefault="009A15DA" w:rsidP="009A15DA">
      <w:pPr>
        <w:tabs>
          <w:tab w:val="left" w:pos="567"/>
        </w:tabs>
        <w:spacing w:after="0" w:line="240" w:lineRule="auto"/>
        <w:jc w:val="both"/>
        <w:rPr>
          <w:rFonts w:ascii="Times New Roman" w:hAnsi="Times New Roman"/>
          <w:sz w:val="28"/>
          <w:szCs w:val="28"/>
          <w:lang w:val="kk"/>
        </w:rPr>
      </w:pPr>
      <w:r w:rsidRPr="009A15DA">
        <w:rPr>
          <w:rFonts w:ascii="Times New Roman" w:hAnsi="Times New Roman"/>
          <w:sz w:val="28"/>
          <w:szCs w:val="28"/>
          <w:lang w:val="kk"/>
        </w:rPr>
        <w:t>Лизиноприлді дәнекер тіндерінің жүйелік аурулары бар пациенттерге иммунодепрессанттармен емдегенде, аллопуринолмен немесе прокаинамидпен емдегенде, немесе ауырлық тудыратын осы факторлар біріккенде, әсіресе бұған дейін бүйрек функциясының бұзылуы бар болғанда аса сақтықпен тағайындаған жөн. Осы пациенттердің кейбіреулерінде бірнеше жағдайларда қарқынды антибиотиктермен емдеуге келе қоймаған ауыр инфекциялық аурулар дамыды. Мұндай пациенттерде лизиноприлмен емдеу кезінде мерзім сайын зертханалық зерттеулер (лейкоцитарлы формуланы есептейтін қан талдауын) жүргізу, сондай-ақ оларға инфекциялық аурулардың алғашқы белгілерінің пайда болғаны жөнінде мәлімдеп отырудың қажеттілігі жөнінде алдын ала ескерту керек.</w:t>
      </w:r>
    </w:p>
    <w:p w:rsidR="009A15DA" w:rsidRPr="009A15DA" w:rsidRDefault="009A15DA" w:rsidP="009A15DA">
      <w:pPr>
        <w:pStyle w:val="a3"/>
        <w:spacing w:before="0" w:beforeAutospacing="0" w:after="0" w:afterAutospacing="0"/>
        <w:jc w:val="both"/>
        <w:rPr>
          <w:i/>
          <w:sz w:val="28"/>
          <w:szCs w:val="28"/>
          <w:lang w:val="kk" w:eastAsia="en-US"/>
        </w:rPr>
      </w:pPr>
      <w:r w:rsidRPr="009A15DA">
        <w:rPr>
          <w:i/>
          <w:sz w:val="28"/>
          <w:szCs w:val="28"/>
          <w:lang w:val="kk" w:eastAsia="en-US"/>
        </w:rPr>
        <w:t>Ренин-ангиотензин-альдостерон жүйесінің (РААЖ) қосарлы блокадасы</w:t>
      </w:r>
    </w:p>
    <w:p w:rsidR="009A15DA" w:rsidRPr="009A15DA" w:rsidRDefault="009A15DA" w:rsidP="009A15DA">
      <w:pPr>
        <w:widowControl w:val="0"/>
        <w:spacing w:after="0" w:line="240" w:lineRule="auto"/>
        <w:contextualSpacing/>
        <w:jc w:val="both"/>
        <w:rPr>
          <w:rFonts w:ascii="Times New Roman" w:hAnsi="Times New Roman"/>
          <w:bCs/>
          <w:sz w:val="28"/>
          <w:szCs w:val="28"/>
          <w:lang w:val="kk"/>
        </w:rPr>
      </w:pPr>
      <w:r w:rsidRPr="009A15DA">
        <w:rPr>
          <w:rFonts w:ascii="Times New Roman" w:hAnsi="Times New Roman"/>
          <w:bCs/>
          <w:sz w:val="28"/>
          <w:szCs w:val="28"/>
          <w:lang w:val="kk"/>
        </w:rPr>
        <w:t>АӨФ тежегіштерін, ангиотензин II рецепторларының блокаторларын немесе алискиренді біріктіріп қолдану артериялық гипотензияның, гиперкалиемияның және бүйрек функциясының төмендеу (жедел бүйрек жеткіліксіздігін қоса) қаупін арттыратыны көрсетілген. РААЖ қосарлы блокадасы AӨФ тежегіштерін, ангиотензин II рецепторларының блокаторларын немесе алискиренді біріктіріп қолдану ес</w:t>
      </w:r>
      <w:r w:rsidR="00672CF6">
        <w:rPr>
          <w:rFonts w:ascii="Times New Roman" w:hAnsi="Times New Roman"/>
          <w:bCs/>
          <w:sz w:val="28"/>
          <w:szCs w:val="28"/>
          <w:lang w:val="kk"/>
        </w:rPr>
        <w:t>ебінен, осы себепті ұсынылмайды</w:t>
      </w:r>
      <w:r w:rsidRPr="009A15DA">
        <w:rPr>
          <w:rFonts w:ascii="Times New Roman" w:hAnsi="Times New Roman"/>
          <w:bCs/>
          <w:sz w:val="28"/>
          <w:szCs w:val="28"/>
          <w:lang w:val="kk"/>
        </w:rPr>
        <w:t>.</w:t>
      </w:r>
    </w:p>
    <w:p w:rsidR="009A15DA" w:rsidRPr="009A15DA" w:rsidRDefault="009A15DA" w:rsidP="009A15DA">
      <w:pPr>
        <w:pStyle w:val="a3"/>
        <w:spacing w:before="0" w:beforeAutospacing="0" w:after="0" w:afterAutospacing="0"/>
        <w:jc w:val="both"/>
        <w:rPr>
          <w:sz w:val="28"/>
          <w:szCs w:val="28"/>
          <w:lang w:val="kk" w:eastAsia="en-US"/>
        </w:rPr>
      </w:pPr>
      <w:r w:rsidRPr="009A15DA">
        <w:rPr>
          <w:bCs/>
          <w:sz w:val="28"/>
          <w:szCs w:val="28"/>
          <w:lang w:val="kk"/>
        </w:rPr>
        <w:t>Егер қосарлы блокада өте қажет болса, онда мұндай емдеу бүйрек функциясын, электролиттер құрамын және артериялық қысымды жиі мұқият бақылай отырып, дәрігердің бақылауымен жүргізілуі керек. Диабеттік нефропатиясы бар пациенттерде АӨФ тежегіштерімен және ангиотензин II рецепторларының блокаторларымен біріктірілген емді қолдануға болмайды.</w:t>
      </w:r>
    </w:p>
    <w:p w:rsidR="009A15DA" w:rsidRPr="009A15DA" w:rsidRDefault="009A15DA" w:rsidP="009A15DA">
      <w:pPr>
        <w:tabs>
          <w:tab w:val="left" w:pos="567"/>
        </w:tabs>
        <w:spacing w:after="0" w:line="240" w:lineRule="auto"/>
        <w:jc w:val="both"/>
        <w:rPr>
          <w:rFonts w:ascii="Times New Roman" w:hAnsi="Times New Roman"/>
          <w:i/>
          <w:sz w:val="28"/>
          <w:szCs w:val="28"/>
          <w:lang w:val="kk"/>
        </w:rPr>
      </w:pPr>
      <w:r w:rsidRPr="009A15DA">
        <w:rPr>
          <w:rFonts w:ascii="Times New Roman" w:hAnsi="Times New Roman"/>
          <w:i/>
          <w:sz w:val="28"/>
          <w:szCs w:val="28"/>
          <w:lang w:val="kk"/>
        </w:rPr>
        <w:t>Нәсілі</w:t>
      </w:r>
    </w:p>
    <w:p w:rsidR="009A15DA" w:rsidRPr="009A15DA" w:rsidRDefault="009A15DA" w:rsidP="009A15DA">
      <w:pPr>
        <w:widowControl w:val="0"/>
        <w:tabs>
          <w:tab w:val="left" w:pos="567"/>
        </w:tabs>
        <w:spacing w:after="0" w:line="240" w:lineRule="auto"/>
        <w:jc w:val="both"/>
        <w:rPr>
          <w:rFonts w:ascii="Times New Roman" w:hAnsi="Times New Roman"/>
          <w:sz w:val="28"/>
          <w:szCs w:val="28"/>
          <w:lang w:val="kk"/>
        </w:rPr>
      </w:pPr>
      <w:r w:rsidRPr="009A15DA">
        <w:rPr>
          <w:rFonts w:ascii="Times New Roman" w:hAnsi="Times New Roman"/>
          <w:sz w:val="28"/>
          <w:szCs w:val="28"/>
          <w:lang w:val="kk"/>
        </w:rPr>
        <w:t>Қара нәсілді пациенттерде ангиотензин-өзгертуші фермент тежегіштері ангионевроздық ісінуді басқа нәсілді пациенттерге қарағанда жиі тудырады.</w:t>
      </w:r>
    </w:p>
    <w:p w:rsidR="009A15DA" w:rsidRPr="009A15DA" w:rsidRDefault="009A15DA" w:rsidP="009A15DA">
      <w:pPr>
        <w:widowControl w:val="0"/>
        <w:tabs>
          <w:tab w:val="left" w:pos="567"/>
        </w:tabs>
        <w:spacing w:after="0" w:line="240" w:lineRule="auto"/>
        <w:jc w:val="both"/>
        <w:rPr>
          <w:rFonts w:ascii="Times New Roman" w:hAnsi="Times New Roman"/>
          <w:sz w:val="28"/>
          <w:szCs w:val="28"/>
          <w:lang w:val="kk"/>
        </w:rPr>
      </w:pPr>
      <w:r w:rsidRPr="009A15DA">
        <w:rPr>
          <w:rFonts w:ascii="Times New Roman" w:hAnsi="Times New Roman"/>
          <w:sz w:val="28"/>
          <w:szCs w:val="28"/>
          <w:lang w:val="kk"/>
        </w:rPr>
        <w:lastRenderedPageBreak/>
        <w:t>Басқа АӨФ тежегіштеріндегі жағдай сияқты, лизиноприл басқа нәсілді пациенттерге қарағанда, қара нәсілді пациенттерде артериялық қысымды төмендетуге қатысты азырақ тиімді болуы мүмкін, бұл  артериялық гипертензиядан зардап шегіп жүрген қара нәсілді пациенттерде ренин деңгейінің төмен жағдайының жоғарырақ жиілігімен шартталған.</w:t>
      </w:r>
    </w:p>
    <w:p w:rsidR="009A15DA" w:rsidRPr="009A15DA" w:rsidRDefault="009A15DA" w:rsidP="009A15DA">
      <w:pPr>
        <w:widowControl w:val="0"/>
        <w:tabs>
          <w:tab w:val="left" w:pos="567"/>
        </w:tabs>
        <w:spacing w:after="0" w:line="240" w:lineRule="auto"/>
        <w:jc w:val="both"/>
        <w:rPr>
          <w:rFonts w:ascii="Times New Roman" w:hAnsi="Times New Roman"/>
          <w:i/>
          <w:sz w:val="28"/>
          <w:szCs w:val="28"/>
          <w:lang w:val="kk"/>
        </w:rPr>
      </w:pPr>
      <w:r w:rsidRPr="009A15DA">
        <w:rPr>
          <w:rFonts w:ascii="Times New Roman" w:hAnsi="Times New Roman"/>
          <w:i/>
          <w:sz w:val="28"/>
          <w:szCs w:val="28"/>
          <w:lang w:val="kk"/>
        </w:rPr>
        <w:t>Жөтел</w:t>
      </w:r>
    </w:p>
    <w:p w:rsidR="009A15DA" w:rsidRPr="009A15DA" w:rsidRDefault="009A15DA" w:rsidP="009A15DA">
      <w:pPr>
        <w:widowControl w:val="0"/>
        <w:tabs>
          <w:tab w:val="left" w:pos="567"/>
        </w:tabs>
        <w:spacing w:after="0" w:line="240" w:lineRule="auto"/>
        <w:jc w:val="both"/>
        <w:rPr>
          <w:rFonts w:ascii="Times New Roman" w:hAnsi="Times New Roman"/>
          <w:sz w:val="28"/>
          <w:szCs w:val="28"/>
          <w:lang w:val="kk"/>
        </w:rPr>
      </w:pPr>
      <w:r w:rsidRPr="009A15DA">
        <w:rPr>
          <w:rFonts w:ascii="Times New Roman" w:hAnsi="Times New Roman"/>
          <w:sz w:val="28"/>
          <w:szCs w:val="28"/>
          <w:lang w:val="kk"/>
        </w:rPr>
        <w:t>АӨФ тежегіштерін қолданған кезде жөтел жөнінде мәлімделді.  Жөтел әдетте өнімсіз, персистерлеуші болып табылады және препарат қабылдауды тоқтатқаннан кейін жоғалады. Жөтелдің дифференциальді диагнозында АӨФ тежегіштерін қабылдаумен индукцияланған жөтелді ескерген жөн.</w:t>
      </w:r>
    </w:p>
    <w:p w:rsidR="009A15DA" w:rsidRPr="009A15DA" w:rsidRDefault="009A15DA" w:rsidP="009A15DA">
      <w:pPr>
        <w:widowControl w:val="0"/>
        <w:tabs>
          <w:tab w:val="left" w:pos="567"/>
        </w:tabs>
        <w:spacing w:after="0" w:line="240" w:lineRule="auto"/>
        <w:jc w:val="both"/>
        <w:rPr>
          <w:rFonts w:ascii="Times New Roman" w:hAnsi="Times New Roman"/>
          <w:spacing w:val="-4"/>
          <w:sz w:val="28"/>
          <w:szCs w:val="28"/>
          <w:lang w:val="kk"/>
        </w:rPr>
      </w:pPr>
      <w:r w:rsidRPr="009A15DA">
        <w:rPr>
          <w:rFonts w:ascii="Times New Roman" w:hAnsi="Times New Roman"/>
          <w:i/>
          <w:iCs/>
          <w:spacing w:val="-4"/>
          <w:sz w:val="28"/>
          <w:szCs w:val="28"/>
          <w:lang w:val="kk"/>
        </w:rPr>
        <w:t>Хирургиялық араласу/анестезия</w:t>
      </w:r>
    </w:p>
    <w:p w:rsidR="009A15DA" w:rsidRPr="009A15DA" w:rsidRDefault="009A15DA" w:rsidP="009A15DA">
      <w:pPr>
        <w:tabs>
          <w:tab w:val="left" w:pos="567"/>
        </w:tabs>
        <w:spacing w:after="0" w:line="240" w:lineRule="auto"/>
        <w:jc w:val="both"/>
        <w:rPr>
          <w:rFonts w:ascii="Times New Roman" w:hAnsi="Times New Roman"/>
          <w:sz w:val="28"/>
          <w:szCs w:val="28"/>
          <w:lang w:val="kk"/>
        </w:rPr>
      </w:pPr>
      <w:r w:rsidRPr="009A15DA">
        <w:rPr>
          <w:rFonts w:ascii="Times New Roman" w:hAnsi="Times New Roman"/>
          <w:sz w:val="28"/>
          <w:szCs w:val="28"/>
          <w:lang w:val="kk"/>
        </w:rPr>
        <w:t>Ауқымды операциялық араласым жүргізілетін пациенттерде немесе артериялық гипотензияға әкеп соғатын препараттармен жалпы анестезия кезінде ренинді компрессорлы түрде шығарғаннан кейін лизиноприл ангиотензин II-нің түзілуін бөгеуі мүмкін.  Егер жоғарыда келтірілген механизм нәтижесінде болуы ықтимал  артериялық гипотензия дамыса, айналымдағы қан көлемін ұлғайту арқылы түзету жүргізуге болады.</w:t>
      </w:r>
    </w:p>
    <w:p w:rsidR="009A15DA" w:rsidRPr="009A15DA" w:rsidRDefault="009A15DA" w:rsidP="009A15DA">
      <w:pPr>
        <w:widowControl w:val="0"/>
        <w:tabs>
          <w:tab w:val="left" w:pos="567"/>
        </w:tabs>
        <w:spacing w:after="0" w:line="240" w:lineRule="auto"/>
        <w:jc w:val="both"/>
        <w:rPr>
          <w:rFonts w:ascii="Times New Roman" w:hAnsi="Times New Roman"/>
          <w:i/>
          <w:sz w:val="28"/>
          <w:szCs w:val="28"/>
          <w:lang w:val="kk"/>
        </w:rPr>
      </w:pPr>
      <w:r w:rsidRPr="009A15DA">
        <w:rPr>
          <w:rFonts w:ascii="Times New Roman" w:hAnsi="Times New Roman"/>
          <w:i/>
          <w:sz w:val="28"/>
          <w:szCs w:val="28"/>
          <w:lang w:val="kk"/>
        </w:rPr>
        <w:t>Гиперкалиемия</w:t>
      </w:r>
    </w:p>
    <w:p w:rsidR="009A15DA" w:rsidRPr="009A15DA" w:rsidRDefault="009A15DA" w:rsidP="009A15DA">
      <w:pPr>
        <w:widowControl w:val="0"/>
        <w:tabs>
          <w:tab w:val="left" w:pos="567"/>
        </w:tabs>
        <w:spacing w:after="0" w:line="240" w:lineRule="auto"/>
        <w:jc w:val="both"/>
        <w:rPr>
          <w:rFonts w:ascii="Times New Roman" w:hAnsi="Times New Roman"/>
          <w:sz w:val="28"/>
          <w:szCs w:val="28"/>
          <w:lang w:val="kk"/>
        </w:rPr>
      </w:pPr>
      <w:r w:rsidRPr="009A15DA">
        <w:rPr>
          <w:rFonts w:ascii="Times New Roman" w:hAnsi="Times New Roman"/>
          <w:bCs/>
          <w:sz w:val="28"/>
          <w:szCs w:val="28"/>
          <w:lang w:val="kk"/>
        </w:rPr>
        <w:t>AӨФ тежегіштері қан сарысуындағы калий мөлшерінің жоғарылауына әкелуі мүмкін, өйткені олар альдостеронның босап шығуын бөгейді. Әдетте, бұл әсер бүйрек функциясы қалыпты пациенттерде клиникалық тұрғыдан елеусіз. Дегенмен, бүйрек функциясының бұзылуы, 2 типті қант диабеті бар пациенттерде немесе құрамында калий бар тағамдық қоспаларды (соның ішінде құрамында калий бар тұз алмастырғыштар), калий жинақтаушы диуретиктерді (мысалы, спиронолактон, триамтерен немесе амилорид) қабылдайтын пациенттерде, сондай-ақ қан сарысуында калий мөлшерінің жоғарылауын тудыруға қабілетті басқа препараттарды қабылдайтын пациенттерде (мысалы, гепарин, триметоприм немесе триметоприм/сульфаметоксазол біріктірілген препараты, сондай-ақ ко-тримаксазол атауымен белгілі және атап айтқанда, альдостерон антагонистері немесе ангиотензин рецепторларының блокаторлары) гиперкалиемия байқалуы мүмкін. Калий жинақтаушы диуретиктер мен ангиотензин рецепторларының блокаторларын АӨФ тежегіштерін қабылдайтын пациенттерде сақтықпен қолдану керек. Жоғарыда аталған препараттарды бір мезгілде қолдану қажет болған жағдайда қан сарысуындағы калий мөлшері мен бүйрек функциясын</w:t>
      </w:r>
      <w:r w:rsidR="00672CF6">
        <w:rPr>
          <w:rFonts w:ascii="Times New Roman" w:hAnsi="Times New Roman"/>
          <w:bCs/>
          <w:sz w:val="28"/>
          <w:szCs w:val="28"/>
          <w:lang w:val="kk"/>
        </w:rPr>
        <w:t>а тұрақты бақылау жүргізген жөн</w:t>
      </w:r>
      <w:r w:rsidRPr="009A15DA">
        <w:rPr>
          <w:rFonts w:ascii="Times New Roman" w:hAnsi="Times New Roman"/>
          <w:bCs/>
          <w:sz w:val="28"/>
          <w:szCs w:val="28"/>
          <w:lang w:val="kk"/>
        </w:rPr>
        <w:t>.</w:t>
      </w:r>
    </w:p>
    <w:p w:rsidR="009A15DA" w:rsidRPr="009A15DA" w:rsidRDefault="009A15DA" w:rsidP="009A15DA">
      <w:pPr>
        <w:widowControl w:val="0"/>
        <w:tabs>
          <w:tab w:val="left" w:pos="567"/>
          <w:tab w:val="left" w:pos="4678"/>
        </w:tabs>
        <w:spacing w:after="0" w:line="240" w:lineRule="auto"/>
        <w:jc w:val="both"/>
        <w:rPr>
          <w:rFonts w:ascii="Times New Roman" w:hAnsi="Times New Roman"/>
          <w:sz w:val="28"/>
          <w:szCs w:val="28"/>
          <w:lang w:val="kk"/>
        </w:rPr>
      </w:pPr>
      <w:r w:rsidRPr="009A15DA">
        <w:rPr>
          <w:rFonts w:ascii="Times New Roman" w:hAnsi="Times New Roman"/>
          <w:i/>
          <w:sz w:val="28"/>
          <w:szCs w:val="28"/>
          <w:lang w:val="kk"/>
        </w:rPr>
        <w:t>Қант диабеті бар пациенттер</w:t>
      </w:r>
    </w:p>
    <w:p w:rsidR="009A15DA" w:rsidRPr="009A15DA" w:rsidRDefault="009A15DA" w:rsidP="009A15DA">
      <w:pPr>
        <w:widowControl w:val="0"/>
        <w:tabs>
          <w:tab w:val="left" w:pos="567"/>
          <w:tab w:val="left" w:pos="4678"/>
        </w:tabs>
        <w:spacing w:after="0" w:line="240" w:lineRule="auto"/>
        <w:jc w:val="both"/>
        <w:rPr>
          <w:rFonts w:ascii="Times New Roman" w:hAnsi="Times New Roman"/>
          <w:sz w:val="28"/>
          <w:szCs w:val="28"/>
          <w:lang w:val="kk"/>
        </w:rPr>
      </w:pPr>
      <w:r w:rsidRPr="009A15DA">
        <w:rPr>
          <w:rFonts w:ascii="Times New Roman" w:hAnsi="Times New Roman"/>
          <w:sz w:val="28"/>
          <w:szCs w:val="28"/>
          <w:lang w:val="kk"/>
        </w:rPr>
        <w:t>Гипогликемиялық препараттарды ішке қабылдайтын немесе инсулин қабылдайтын қант диабетімен ауыратын пациенттерде AӨФ тежегішімен емдеудің бірінші айында гликемияны мұқият бақылау керек.</w:t>
      </w:r>
    </w:p>
    <w:p w:rsidR="009A15DA" w:rsidRPr="009A15DA" w:rsidRDefault="009A15DA" w:rsidP="009A15DA">
      <w:pPr>
        <w:widowControl w:val="0"/>
        <w:spacing w:after="0" w:line="240" w:lineRule="auto"/>
        <w:contextualSpacing/>
        <w:jc w:val="both"/>
        <w:rPr>
          <w:rFonts w:ascii="Times New Roman" w:hAnsi="Times New Roman"/>
          <w:bCs/>
          <w:i/>
          <w:sz w:val="28"/>
          <w:szCs w:val="28"/>
          <w:lang w:val="kk"/>
        </w:rPr>
      </w:pPr>
      <w:r w:rsidRPr="009A15DA">
        <w:rPr>
          <w:rFonts w:ascii="Times New Roman" w:hAnsi="Times New Roman"/>
          <w:bCs/>
          <w:i/>
          <w:sz w:val="28"/>
          <w:szCs w:val="28"/>
          <w:lang w:val="kk"/>
        </w:rPr>
        <w:t>Литий препараттары</w:t>
      </w:r>
    </w:p>
    <w:p w:rsidR="009A15DA" w:rsidRPr="009A15DA" w:rsidRDefault="009A15DA" w:rsidP="009A15DA">
      <w:pPr>
        <w:widowControl w:val="0"/>
        <w:spacing w:after="0" w:line="240" w:lineRule="auto"/>
        <w:contextualSpacing/>
        <w:jc w:val="both"/>
        <w:rPr>
          <w:rFonts w:ascii="Times New Roman" w:hAnsi="Times New Roman"/>
          <w:bCs/>
          <w:sz w:val="28"/>
          <w:szCs w:val="28"/>
          <w:lang w:val="kk"/>
        </w:rPr>
      </w:pPr>
      <w:r w:rsidRPr="009A15DA">
        <w:rPr>
          <w:rFonts w:ascii="Times New Roman" w:hAnsi="Times New Roman"/>
          <w:bCs/>
          <w:sz w:val="28"/>
          <w:szCs w:val="28"/>
          <w:lang w:val="kk"/>
        </w:rPr>
        <w:t>Әдетте, литий мен лизиноприл препараттарын бі</w:t>
      </w:r>
      <w:r w:rsidR="00672CF6">
        <w:rPr>
          <w:rFonts w:ascii="Times New Roman" w:hAnsi="Times New Roman"/>
          <w:bCs/>
          <w:sz w:val="28"/>
          <w:szCs w:val="28"/>
          <w:lang w:val="kk"/>
        </w:rPr>
        <w:t>р мезгілде қабылдау ұсынылмайды</w:t>
      </w:r>
      <w:r w:rsidRPr="009A15DA">
        <w:rPr>
          <w:rFonts w:ascii="Times New Roman" w:hAnsi="Times New Roman"/>
          <w:bCs/>
          <w:sz w:val="28"/>
          <w:szCs w:val="28"/>
          <w:lang w:val="kk"/>
        </w:rPr>
        <w:t>.</w:t>
      </w:r>
    </w:p>
    <w:p w:rsidR="009A15DA" w:rsidRPr="009A15DA" w:rsidRDefault="009A15DA" w:rsidP="009A15DA">
      <w:pPr>
        <w:widowControl w:val="0"/>
        <w:spacing w:after="0" w:line="240" w:lineRule="auto"/>
        <w:jc w:val="both"/>
        <w:rPr>
          <w:rFonts w:ascii="Times New Roman" w:hAnsi="Times New Roman"/>
          <w:bCs/>
          <w:i/>
          <w:sz w:val="28"/>
          <w:szCs w:val="28"/>
          <w:lang w:val="kk"/>
        </w:rPr>
      </w:pPr>
      <w:r w:rsidRPr="009A15DA">
        <w:rPr>
          <w:rFonts w:ascii="Times New Roman" w:hAnsi="Times New Roman"/>
          <w:bCs/>
          <w:i/>
          <w:sz w:val="28"/>
          <w:szCs w:val="28"/>
          <w:lang w:val="kk"/>
        </w:rPr>
        <w:lastRenderedPageBreak/>
        <w:t>Жүктілік</w:t>
      </w:r>
    </w:p>
    <w:p w:rsidR="009A15DA" w:rsidRPr="00672CF6" w:rsidRDefault="009A15DA" w:rsidP="009A15DA">
      <w:pPr>
        <w:widowControl w:val="0"/>
        <w:tabs>
          <w:tab w:val="left" w:pos="567"/>
          <w:tab w:val="left" w:pos="4678"/>
        </w:tabs>
        <w:spacing w:after="0" w:line="240" w:lineRule="auto"/>
        <w:jc w:val="both"/>
        <w:rPr>
          <w:rFonts w:ascii="Times New Roman" w:hAnsi="Times New Roman"/>
          <w:sz w:val="28"/>
          <w:szCs w:val="28"/>
          <w:lang w:val="kk-KZ"/>
        </w:rPr>
      </w:pPr>
      <w:r w:rsidRPr="009A15DA">
        <w:rPr>
          <w:rFonts w:ascii="Times New Roman" w:hAnsi="Times New Roman"/>
          <w:bCs/>
          <w:sz w:val="28"/>
          <w:szCs w:val="28"/>
          <w:lang w:val="kk"/>
        </w:rPr>
        <w:t>АӨФ тежегіштерімен емдеуді жүктілік кезінде бастамаған жөн.  Егер АӨФ тежегіштерімен емдеуді жалғастыру қажет деп танылмаса, жүктілікті жоспарлап жүрген пациенттерді жүктілік кезінде қолданудың белгілі қауіпсіздік бейіні бар баламалы гипотензиялық дәрілерге ауыстыру керек. Жүктілік расталған кезде АӨФ тежегіштерімен емдеуді дереу тоқтатып, қажет болғанда т</w:t>
      </w:r>
      <w:r w:rsidR="00672CF6">
        <w:rPr>
          <w:rFonts w:ascii="Times New Roman" w:hAnsi="Times New Roman"/>
          <w:bCs/>
          <w:sz w:val="28"/>
          <w:szCs w:val="28"/>
          <w:lang w:val="kk"/>
        </w:rPr>
        <w:t>алапқа сай ем тағайындау керек</w:t>
      </w:r>
      <w:r w:rsidR="00672CF6">
        <w:rPr>
          <w:rFonts w:ascii="Times New Roman" w:hAnsi="Times New Roman"/>
          <w:bCs/>
          <w:sz w:val="28"/>
          <w:szCs w:val="28"/>
          <w:lang w:val="kk-KZ"/>
        </w:rPr>
        <w:t>.</w:t>
      </w:r>
    </w:p>
    <w:p w:rsidR="009A15DA" w:rsidRPr="009A15DA" w:rsidRDefault="009A15DA" w:rsidP="009A15DA">
      <w:pPr>
        <w:widowControl w:val="0"/>
        <w:tabs>
          <w:tab w:val="left" w:pos="567"/>
        </w:tabs>
        <w:spacing w:after="0" w:line="240" w:lineRule="auto"/>
        <w:jc w:val="both"/>
        <w:rPr>
          <w:rFonts w:ascii="Times New Roman" w:hAnsi="Times New Roman"/>
          <w:i/>
          <w:iCs/>
          <w:sz w:val="28"/>
          <w:szCs w:val="28"/>
          <w:lang w:val="kk"/>
        </w:rPr>
      </w:pPr>
      <w:r w:rsidRPr="009A15DA">
        <w:rPr>
          <w:rFonts w:ascii="Times New Roman" w:hAnsi="Times New Roman"/>
          <w:i/>
          <w:iCs/>
          <w:sz w:val="28"/>
          <w:szCs w:val="28"/>
          <w:lang w:val="kk"/>
        </w:rPr>
        <w:t>Амлодипинмен байланысты</w:t>
      </w:r>
    </w:p>
    <w:p w:rsidR="009A15DA" w:rsidRPr="009A15DA" w:rsidRDefault="009A15DA" w:rsidP="009A15DA">
      <w:pPr>
        <w:widowControl w:val="0"/>
        <w:tabs>
          <w:tab w:val="left" w:pos="567"/>
        </w:tabs>
        <w:spacing w:after="0" w:line="240" w:lineRule="auto"/>
        <w:jc w:val="both"/>
        <w:rPr>
          <w:rFonts w:ascii="Times New Roman" w:hAnsi="Times New Roman"/>
          <w:sz w:val="28"/>
          <w:szCs w:val="28"/>
          <w:lang w:val="kk"/>
        </w:rPr>
      </w:pPr>
      <w:r w:rsidRPr="009A15DA">
        <w:rPr>
          <w:rFonts w:ascii="Times New Roman" w:hAnsi="Times New Roman"/>
          <w:sz w:val="28"/>
          <w:szCs w:val="28"/>
          <w:lang w:val="kk"/>
        </w:rPr>
        <w:t>Гипертониялық кризде амлодипинді қолданудың қауіпсіздігі мен тиімділігі анықталмаған.</w:t>
      </w:r>
    </w:p>
    <w:p w:rsidR="009A15DA" w:rsidRPr="009A15DA" w:rsidRDefault="009A15DA" w:rsidP="009A15DA">
      <w:pPr>
        <w:widowControl w:val="0"/>
        <w:tabs>
          <w:tab w:val="left" w:pos="567"/>
        </w:tabs>
        <w:spacing w:after="0" w:line="240" w:lineRule="auto"/>
        <w:jc w:val="both"/>
        <w:rPr>
          <w:rFonts w:ascii="Times New Roman" w:hAnsi="Times New Roman"/>
          <w:i/>
          <w:sz w:val="28"/>
          <w:szCs w:val="28"/>
          <w:lang w:val="kk"/>
        </w:rPr>
      </w:pPr>
      <w:r w:rsidRPr="009A15DA">
        <w:rPr>
          <w:rFonts w:ascii="Times New Roman" w:hAnsi="Times New Roman"/>
          <w:i/>
          <w:sz w:val="28"/>
          <w:szCs w:val="28"/>
          <w:lang w:val="kk"/>
        </w:rPr>
        <w:t>Жүрек жеткіліксіздігі бар пациенттер</w:t>
      </w:r>
    </w:p>
    <w:p w:rsidR="009A15DA" w:rsidRPr="009A15DA" w:rsidRDefault="009A15DA" w:rsidP="009A15DA">
      <w:pPr>
        <w:widowControl w:val="0"/>
        <w:spacing w:after="0" w:line="240" w:lineRule="auto"/>
        <w:contextualSpacing/>
        <w:jc w:val="both"/>
        <w:rPr>
          <w:rFonts w:ascii="Times New Roman" w:hAnsi="Times New Roman"/>
          <w:sz w:val="28"/>
          <w:szCs w:val="28"/>
          <w:lang w:val="kk"/>
        </w:rPr>
      </w:pPr>
      <w:r w:rsidRPr="009A15DA">
        <w:rPr>
          <w:rFonts w:ascii="Times New Roman" w:hAnsi="Times New Roman"/>
          <w:sz w:val="28"/>
          <w:szCs w:val="28"/>
          <w:lang w:val="kk"/>
        </w:rPr>
        <w:t>Жүрек жеткіліксіздігі бар пациенттерде амлодипинді сақтықпен қолдану керек. Ауыр жүрек жеткіліксіздігі бар пациенттерді қамтитын плацебо бақыланатын ұзақ зерттеуде (Нью-Йорк кардиологиялық қауымдастығының жіктемесі бойынша III және IV класс, NYHA) плацебо қабылдаған пациенттер тобына қарағанда амлодипинмен емделген пациенттер то</w:t>
      </w:r>
      <w:r w:rsidR="001D1768">
        <w:rPr>
          <w:rFonts w:ascii="Times New Roman" w:hAnsi="Times New Roman"/>
          <w:sz w:val="28"/>
          <w:szCs w:val="28"/>
          <w:lang w:val="kk"/>
        </w:rPr>
        <w:t>бында өкпе ісінуі жиі тіркелді</w:t>
      </w:r>
      <w:r w:rsidRPr="009A15DA">
        <w:rPr>
          <w:rFonts w:ascii="Times New Roman" w:hAnsi="Times New Roman"/>
          <w:sz w:val="28"/>
          <w:szCs w:val="28"/>
          <w:lang w:val="kk"/>
        </w:rPr>
        <w:t>.</w:t>
      </w:r>
    </w:p>
    <w:p w:rsidR="009A15DA" w:rsidRPr="009A15DA" w:rsidRDefault="009A15DA" w:rsidP="009A15DA">
      <w:pPr>
        <w:widowControl w:val="0"/>
        <w:tabs>
          <w:tab w:val="left" w:pos="567"/>
        </w:tabs>
        <w:spacing w:after="0" w:line="240" w:lineRule="auto"/>
        <w:jc w:val="both"/>
        <w:rPr>
          <w:rFonts w:ascii="Times New Roman" w:hAnsi="Times New Roman"/>
          <w:sz w:val="28"/>
          <w:szCs w:val="28"/>
          <w:lang w:val="kk"/>
        </w:rPr>
      </w:pPr>
      <w:r w:rsidRPr="009A15DA">
        <w:rPr>
          <w:rFonts w:ascii="Times New Roman" w:hAnsi="Times New Roman"/>
          <w:sz w:val="28"/>
          <w:szCs w:val="28"/>
          <w:lang w:val="kk"/>
        </w:rPr>
        <w:t>Кальций өзекшелерінің блокаторларын, соның ішінде амлодипинді, іркілісті жүрек жеткіліксіздігі бар пациенттерге абайлап тағайындаған жөн, өйткені олар жүрек-қантамыр асқынулары және өлімге ұшырау қаупін арттыруы мүмкін.</w:t>
      </w:r>
    </w:p>
    <w:p w:rsidR="009A15DA" w:rsidRPr="009A15DA" w:rsidRDefault="009A15DA" w:rsidP="009A15DA">
      <w:pPr>
        <w:widowControl w:val="0"/>
        <w:tabs>
          <w:tab w:val="left" w:pos="567"/>
        </w:tabs>
        <w:spacing w:after="0" w:line="240" w:lineRule="auto"/>
        <w:jc w:val="both"/>
        <w:rPr>
          <w:rFonts w:ascii="Times New Roman" w:hAnsi="Times New Roman"/>
          <w:i/>
          <w:sz w:val="28"/>
          <w:szCs w:val="28"/>
          <w:lang w:val="kk"/>
        </w:rPr>
      </w:pPr>
      <w:r w:rsidRPr="009A15DA">
        <w:rPr>
          <w:rFonts w:ascii="Times New Roman" w:hAnsi="Times New Roman"/>
          <w:i/>
          <w:sz w:val="28"/>
          <w:szCs w:val="28"/>
          <w:lang w:val="kk"/>
        </w:rPr>
        <w:t xml:space="preserve">Бауыр жеткіліксіздігі бар пациенттерде қолданылуы  </w:t>
      </w:r>
    </w:p>
    <w:p w:rsidR="009A15DA" w:rsidRPr="009A15DA" w:rsidRDefault="009A15DA" w:rsidP="009A15DA">
      <w:pPr>
        <w:widowControl w:val="0"/>
        <w:tabs>
          <w:tab w:val="left" w:pos="567"/>
        </w:tabs>
        <w:spacing w:after="0" w:line="240" w:lineRule="auto"/>
        <w:jc w:val="both"/>
        <w:rPr>
          <w:rFonts w:ascii="Times New Roman" w:hAnsi="Times New Roman"/>
          <w:sz w:val="28"/>
          <w:szCs w:val="28"/>
          <w:lang w:val="kk"/>
        </w:rPr>
      </w:pPr>
      <w:r w:rsidRPr="009A15DA">
        <w:rPr>
          <w:rFonts w:ascii="Times New Roman" w:hAnsi="Times New Roman"/>
          <w:sz w:val="28"/>
          <w:szCs w:val="28"/>
          <w:lang w:val="kk"/>
        </w:rPr>
        <w:t>Бауыр жеткіліксіздігі бар пациенттерде амлодипин жартылай шығарылу кезеңінің ұзаруы және «концентрация-уақыт» қисығы астындағы ауданның (AUC) ұлғаюы байқалады, алайда дозалауға қатысты тиісті ұсынымдар әзірленбеген. Сондықтан амлодипинді қолдануды дозалау диапазонында ең төменгі дозадан бастаған жөн; және емді бастағанда және дозаны арттырғанда сақ болу керек. Бауырдың ауыр жеткіліксіздігі бар пациенттерге дозаны баяу арттыру және мұқият бақылау қажет болуы мүмкін.</w:t>
      </w:r>
    </w:p>
    <w:p w:rsidR="009A15DA" w:rsidRPr="009A15DA" w:rsidRDefault="009A15DA" w:rsidP="009A15DA">
      <w:pPr>
        <w:widowControl w:val="0"/>
        <w:tabs>
          <w:tab w:val="left" w:pos="567"/>
        </w:tabs>
        <w:spacing w:after="0" w:line="240" w:lineRule="auto"/>
        <w:jc w:val="both"/>
        <w:rPr>
          <w:rFonts w:ascii="Times New Roman" w:hAnsi="Times New Roman"/>
          <w:i/>
          <w:sz w:val="28"/>
          <w:szCs w:val="28"/>
          <w:lang w:val="kk"/>
        </w:rPr>
      </w:pPr>
      <w:r w:rsidRPr="009A15DA">
        <w:rPr>
          <w:rFonts w:ascii="Times New Roman" w:hAnsi="Times New Roman"/>
          <w:i/>
          <w:sz w:val="28"/>
          <w:szCs w:val="28"/>
          <w:lang w:val="kk"/>
        </w:rPr>
        <w:t>Егде жастағы пациенттерде қолданылуы</w:t>
      </w:r>
    </w:p>
    <w:p w:rsidR="009A15DA" w:rsidRPr="009A15DA" w:rsidRDefault="009A15DA" w:rsidP="009A15DA">
      <w:pPr>
        <w:widowControl w:val="0"/>
        <w:tabs>
          <w:tab w:val="left" w:pos="567"/>
        </w:tabs>
        <w:spacing w:after="0" w:line="240" w:lineRule="auto"/>
        <w:jc w:val="both"/>
        <w:rPr>
          <w:rFonts w:ascii="Times New Roman" w:hAnsi="Times New Roman"/>
          <w:sz w:val="28"/>
          <w:szCs w:val="28"/>
          <w:lang w:val="kk"/>
        </w:rPr>
      </w:pPr>
      <w:r w:rsidRPr="009A15DA">
        <w:rPr>
          <w:rFonts w:ascii="Times New Roman" w:hAnsi="Times New Roman"/>
          <w:sz w:val="28"/>
          <w:szCs w:val="28"/>
          <w:lang w:val="kk"/>
        </w:rPr>
        <w:t>Егде жастағы пациенттерде дозаны сақтықпен арттыру керек.</w:t>
      </w:r>
    </w:p>
    <w:p w:rsidR="009A15DA" w:rsidRPr="009A15DA" w:rsidRDefault="009A15DA" w:rsidP="009A15DA">
      <w:pPr>
        <w:widowControl w:val="0"/>
        <w:tabs>
          <w:tab w:val="left" w:pos="567"/>
        </w:tabs>
        <w:spacing w:after="0" w:line="240" w:lineRule="auto"/>
        <w:jc w:val="both"/>
        <w:rPr>
          <w:rFonts w:ascii="Times New Roman" w:hAnsi="Times New Roman"/>
          <w:i/>
          <w:sz w:val="28"/>
          <w:szCs w:val="28"/>
          <w:lang w:val="kk"/>
        </w:rPr>
      </w:pPr>
      <w:r w:rsidRPr="009A15DA">
        <w:rPr>
          <w:rFonts w:ascii="Times New Roman" w:hAnsi="Times New Roman"/>
          <w:i/>
          <w:sz w:val="28"/>
          <w:szCs w:val="28"/>
          <w:lang w:val="kk"/>
        </w:rPr>
        <w:t>Бүйрек жеткіліксіздігі кезінде қолдану</w:t>
      </w:r>
    </w:p>
    <w:p w:rsidR="009A15DA" w:rsidRPr="009A15DA" w:rsidRDefault="009A15DA" w:rsidP="009A15DA">
      <w:pPr>
        <w:widowControl w:val="0"/>
        <w:tabs>
          <w:tab w:val="left" w:pos="567"/>
        </w:tabs>
        <w:spacing w:after="0" w:line="240" w:lineRule="auto"/>
        <w:jc w:val="both"/>
        <w:rPr>
          <w:rFonts w:ascii="Times New Roman" w:hAnsi="Times New Roman"/>
          <w:sz w:val="28"/>
          <w:szCs w:val="28"/>
          <w:lang w:val="kk"/>
        </w:rPr>
      </w:pPr>
      <w:r w:rsidRPr="009A15DA">
        <w:rPr>
          <w:rFonts w:ascii="Times New Roman" w:hAnsi="Times New Roman"/>
          <w:sz w:val="28"/>
          <w:szCs w:val="28"/>
          <w:lang w:val="kk" w:eastAsia="hu-HU"/>
        </w:rPr>
        <w:t xml:space="preserve">Мұндай пациенттерге амлодипинді әдеттегі дозада тағайындауға болады. Қан плазмасындағы амлодипин концентрациясының өзгеруі бүйрек жеткіліксіздігінің дәрежесімен байланысты емес. Амлодипин диализ арқылы шығарылмайды. </w:t>
      </w:r>
    </w:p>
    <w:p w:rsidR="009A15DA" w:rsidRPr="009A15DA" w:rsidRDefault="009A15DA" w:rsidP="009A15DA">
      <w:pPr>
        <w:pStyle w:val="haszn"/>
        <w:widowControl w:val="0"/>
        <w:tabs>
          <w:tab w:val="clear" w:pos="5670"/>
          <w:tab w:val="left" w:pos="567"/>
        </w:tabs>
        <w:spacing w:after="0" w:line="240" w:lineRule="auto"/>
        <w:ind w:firstLine="0"/>
        <w:contextualSpacing/>
        <w:rPr>
          <w:rFonts w:ascii="Times New Roman" w:hAnsi="Times New Roman" w:cs="Times New Roman"/>
          <w:i/>
          <w:sz w:val="28"/>
          <w:szCs w:val="28"/>
          <w:u w:val="single"/>
          <w:lang w:val="kk" w:bidi="ar-SA"/>
        </w:rPr>
      </w:pPr>
      <w:r w:rsidRPr="009A15DA">
        <w:rPr>
          <w:rFonts w:ascii="Times New Roman" w:hAnsi="Times New Roman" w:cs="Times New Roman"/>
          <w:i/>
          <w:sz w:val="28"/>
          <w:szCs w:val="28"/>
          <w:u w:val="single"/>
          <w:lang w:val="kk" w:bidi="ar-SA"/>
        </w:rPr>
        <w:t>Балаларда қолдану</w:t>
      </w:r>
    </w:p>
    <w:p w:rsidR="009A15DA" w:rsidRPr="009A15DA" w:rsidRDefault="009A15DA" w:rsidP="009A15DA">
      <w:pPr>
        <w:widowControl w:val="0"/>
        <w:tabs>
          <w:tab w:val="left" w:pos="567"/>
        </w:tabs>
        <w:spacing w:after="0" w:line="240" w:lineRule="auto"/>
        <w:jc w:val="both"/>
        <w:rPr>
          <w:rFonts w:ascii="Times New Roman" w:hAnsi="Times New Roman"/>
          <w:sz w:val="28"/>
          <w:szCs w:val="28"/>
          <w:lang w:val="kk"/>
        </w:rPr>
      </w:pPr>
      <w:r w:rsidRPr="009A15DA">
        <w:rPr>
          <w:rFonts w:ascii="Times New Roman" w:hAnsi="Times New Roman"/>
          <w:sz w:val="28"/>
          <w:szCs w:val="28"/>
          <w:lang w:val="kk"/>
        </w:rPr>
        <w:t>18 жасқа дейінгі балалар мен жасөспірімдерде ВиваКор</w:t>
      </w:r>
      <w:r w:rsidR="001D1768" w:rsidRPr="00205481">
        <w:rPr>
          <w:rFonts w:ascii="Times New Roman" w:hAnsi="Times New Roman"/>
          <w:bCs/>
          <w:sz w:val="28"/>
          <w:szCs w:val="28"/>
          <w:vertAlign w:val="superscript"/>
          <w:lang w:val="kk"/>
        </w:rPr>
        <w:t>®</w:t>
      </w:r>
      <w:r w:rsidRPr="009A15DA">
        <w:rPr>
          <w:rFonts w:ascii="Times New Roman" w:hAnsi="Times New Roman"/>
          <w:sz w:val="28"/>
          <w:szCs w:val="28"/>
          <w:lang w:val="kk"/>
        </w:rPr>
        <w:t xml:space="preserve"> препаратын қолданудың тиімділігі мен қауіпсіздігі анықталмаған.</w:t>
      </w:r>
    </w:p>
    <w:p w:rsidR="00E74B39" w:rsidRPr="00BA2685" w:rsidRDefault="00E74B39" w:rsidP="00E74B39">
      <w:pPr>
        <w:spacing w:after="0" w:line="240" w:lineRule="auto"/>
        <w:jc w:val="both"/>
        <w:rPr>
          <w:rFonts w:ascii="Times New Roman" w:eastAsia="Times New Roman" w:hAnsi="Times New Roman"/>
          <w:b/>
          <w:sz w:val="28"/>
          <w:szCs w:val="28"/>
          <w:lang w:val="kk-KZ" w:eastAsia="ru-RU"/>
        </w:rPr>
      </w:pPr>
    </w:p>
    <w:p w:rsidR="00E74B39" w:rsidRPr="00BA2685" w:rsidRDefault="00E74B39" w:rsidP="00E74B39">
      <w:pPr>
        <w:spacing w:after="0" w:line="240" w:lineRule="auto"/>
        <w:jc w:val="both"/>
        <w:rPr>
          <w:rFonts w:ascii="Times New Roman" w:eastAsia="Times New Roman" w:hAnsi="Times New Roman"/>
          <w:b/>
          <w:sz w:val="28"/>
          <w:szCs w:val="28"/>
          <w:lang w:val="kk-KZ" w:eastAsia="ru-RU"/>
        </w:rPr>
      </w:pPr>
      <w:r w:rsidRPr="00BA2685">
        <w:rPr>
          <w:rFonts w:ascii="Times New Roman" w:eastAsia="Times New Roman" w:hAnsi="Times New Roman"/>
          <w:b/>
          <w:sz w:val="28"/>
          <w:szCs w:val="28"/>
          <w:lang w:val="kk-KZ" w:eastAsia="ru-RU"/>
        </w:rPr>
        <w:t>Қолдану жөніндегі нұсқаулар</w:t>
      </w:r>
    </w:p>
    <w:p w:rsidR="00E74B39" w:rsidRPr="00BA2685" w:rsidRDefault="00E74B39" w:rsidP="00E74B39">
      <w:pPr>
        <w:spacing w:after="0" w:line="240" w:lineRule="auto"/>
        <w:jc w:val="both"/>
        <w:rPr>
          <w:rFonts w:ascii="Times New Roman" w:hAnsi="Times New Roman"/>
          <w:b/>
          <w:i/>
          <w:sz w:val="28"/>
          <w:szCs w:val="28"/>
          <w:lang w:val="kk-KZ"/>
        </w:rPr>
      </w:pPr>
      <w:r w:rsidRPr="00BA2685">
        <w:rPr>
          <w:rFonts w:ascii="Times New Roman" w:hAnsi="Times New Roman"/>
          <w:b/>
          <w:i/>
          <w:sz w:val="28"/>
          <w:szCs w:val="28"/>
          <w:lang w:val="kk-KZ"/>
        </w:rPr>
        <w:t>Дозалау режимі</w:t>
      </w:r>
    </w:p>
    <w:p w:rsidR="00BA2685" w:rsidRPr="00BA2685" w:rsidRDefault="00BA2685" w:rsidP="00BA2685">
      <w:pPr>
        <w:spacing w:after="0" w:line="240" w:lineRule="auto"/>
        <w:jc w:val="both"/>
        <w:rPr>
          <w:rFonts w:ascii="Times New Roman" w:hAnsi="Times New Roman"/>
          <w:strike/>
          <w:sz w:val="28"/>
          <w:szCs w:val="28"/>
          <w:lang w:val="kk-KZ"/>
        </w:rPr>
      </w:pPr>
      <w:r w:rsidRPr="00BA2685">
        <w:rPr>
          <w:rFonts w:ascii="Times New Roman" w:hAnsi="Times New Roman"/>
          <w:bCs/>
          <w:sz w:val="28"/>
          <w:szCs w:val="28"/>
          <w:lang w:val="kk"/>
        </w:rPr>
        <w:t xml:space="preserve">Ұсынылатын доза - тәулігіне бір таблетка. </w:t>
      </w:r>
    </w:p>
    <w:p w:rsidR="00BA2685" w:rsidRPr="00BA2685" w:rsidRDefault="00BA2685" w:rsidP="00BA2685">
      <w:pPr>
        <w:spacing w:after="0" w:line="240" w:lineRule="auto"/>
        <w:jc w:val="both"/>
        <w:rPr>
          <w:rFonts w:ascii="Times New Roman" w:hAnsi="Times New Roman"/>
          <w:bCs/>
          <w:sz w:val="28"/>
          <w:szCs w:val="28"/>
          <w:lang w:val="kk-KZ"/>
        </w:rPr>
      </w:pPr>
      <w:r w:rsidRPr="00BA2685">
        <w:rPr>
          <w:rFonts w:ascii="Times New Roman" w:hAnsi="Times New Roman"/>
          <w:bCs/>
          <w:sz w:val="28"/>
          <w:szCs w:val="28"/>
          <w:lang w:val="kk"/>
        </w:rPr>
        <w:t xml:space="preserve">Ең жоғары тәуліктік доза - бір таблетка. </w:t>
      </w:r>
    </w:p>
    <w:p w:rsidR="00BA2685" w:rsidRPr="00BA2685" w:rsidRDefault="00BA2685" w:rsidP="00BA2685">
      <w:pPr>
        <w:widowControl w:val="0"/>
        <w:spacing w:line="240" w:lineRule="auto"/>
        <w:contextualSpacing/>
        <w:jc w:val="both"/>
        <w:rPr>
          <w:rFonts w:ascii="Times New Roman" w:hAnsi="Times New Roman"/>
          <w:sz w:val="28"/>
          <w:szCs w:val="28"/>
          <w:lang w:val="kk-KZ"/>
        </w:rPr>
      </w:pPr>
      <w:r w:rsidRPr="00BA2685">
        <w:rPr>
          <w:rFonts w:ascii="Times New Roman" w:hAnsi="Times New Roman"/>
          <w:sz w:val="28"/>
          <w:szCs w:val="28"/>
          <w:lang w:val="kk"/>
        </w:rPr>
        <w:lastRenderedPageBreak/>
        <w:t xml:space="preserve">Әдетте, </w:t>
      </w:r>
      <w:hyperlink r:id="rId8" w:history="1">
        <w:r w:rsidRPr="00BA2685">
          <w:rPr>
            <w:rFonts w:ascii="Times New Roman" w:hAnsi="Times New Roman"/>
            <w:sz w:val="28"/>
            <w:szCs w:val="28"/>
            <w:lang w:val="kk"/>
          </w:rPr>
          <w:t>белгіленген дозалары бар біріктірілген препараттар</w:t>
        </w:r>
      </w:hyperlink>
      <w:r w:rsidRPr="00BA2685">
        <w:rPr>
          <w:rFonts w:ascii="Times New Roman" w:hAnsi="Times New Roman"/>
          <w:sz w:val="28"/>
          <w:szCs w:val="28"/>
          <w:lang w:val="kk"/>
        </w:rPr>
        <w:t xml:space="preserve"> бастапқы емге жарамайды.</w:t>
      </w:r>
    </w:p>
    <w:p w:rsidR="00BA2685" w:rsidRPr="00BA2685" w:rsidRDefault="00BA2685" w:rsidP="00BA2685">
      <w:pPr>
        <w:spacing w:line="240" w:lineRule="auto"/>
        <w:contextualSpacing/>
        <w:jc w:val="both"/>
        <w:rPr>
          <w:rFonts w:ascii="Times New Roman" w:hAnsi="Times New Roman"/>
          <w:sz w:val="28"/>
          <w:szCs w:val="28"/>
          <w:lang w:val="kk-KZ"/>
        </w:rPr>
      </w:pPr>
      <w:r w:rsidRPr="00BA2685">
        <w:rPr>
          <w:rFonts w:ascii="Times New Roman" w:hAnsi="Times New Roman"/>
          <w:sz w:val="28"/>
          <w:szCs w:val="28"/>
          <w:lang w:val="kk"/>
        </w:rPr>
        <w:t>ВиваКор</w:t>
      </w:r>
      <w:r w:rsidRPr="00BA2685">
        <w:rPr>
          <w:rFonts w:ascii="Times New Roman" w:hAnsi="Times New Roman"/>
          <w:bCs/>
          <w:sz w:val="28"/>
          <w:szCs w:val="28"/>
          <w:vertAlign w:val="superscript"/>
          <w:lang w:val="kk-KZ"/>
        </w:rPr>
        <w:t>®</w:t>
      </w:r>
      <w:r w:rsidRPr="00BA2685">
        <w:rPr>
          <w:rFonts w:ascii="Times New Roman" w:hAnsi="Times New Roman"/>
          <w:sz w:val="28"/>
          <w:szCs w:val="28"/>
          <w:lang w:val="kk"/>
        </w:rPr>
        <w:t xml:space="preserve"> препараты лизиноприл мен амлодипиннің таңдалған оңтайлы демеуші дозалары 5 мг және 5 мг/5 мг ВиваКор</w:t>
      </w:r>
      <w:r w:rsidRPr="00BA2685">
        <w:rPr>
          <w:rFonts w:ascii="Times New Roman" w:hAnsi="Times New Roman"/>
          <w:bCs/>
          <w:sz w:val="28"/>
          <w:szCs w:val="28"/>
          <w:vertAlign w:val="superscript"/>
          <w:lang w:val="kk-KZ"/>
        </w:rPr>
        <w:t>®</w:t>
      </w:r>
      <w:r w:rsidRPr="00BA2685">
        <w:rPr>
          <w:rFonts w:ascii="Times New Roman" w:hAnsi="Times New Roman"/>
          <w:sz w:val="28"/>
          <w:szCs w:val="28"/>
          <w:lang w:val="kk"/>
        </w:rPr>
        <w:t xml:space="preserve"> препараты жағдайында 5 мг, 5 мг/10 мг ВиваКор</w:t>
      </w:r>
      <w:r w:rsidRPr="00BA2685">
        <w:rPr>
          <w:rFonts w:ascii="Times New Roman" w:hAnsi="Times New Roman"/>
          <w:bCs/>
          <w:sz w:val="28"/>
          <w:szCs w:val="28"/>
          <w:vertAlign w:val="superscript"/>
          <w:lang w:val="kk-KZ"/>
        </w:rPr>
        <w:t>®</w:t>
      </w:r>
      <w:r w:rsidRPr="00BA2685">
        <w:rPr>
          <w:rFonts w:ascii="Times New Roman" w:hAnsi="Times New Roman"/>
          <w:sz w:val="28"/>
          <w:szCs w:val="28"/>
          <w:lang w:val="kk"/>
        </w:rPr>
        <w:t xml:space="preserve"> препараты жағдайында 5 мг және 10 мг/20 мг және ВиваКор</w:t>
      </w:r>
      <w:r w:rsidRPr="00BA2685">
        <w:rPr>
          <w:rFonts w:ascii="Times New Roman" w:hAnsi="Times New Roman"/>
          <w:bCs/>
          <w:sz w:val="28"/>
          <w:szCs w:val="28"/>
          <w:vertAlign w:val="superscript"/>
          <w:lang w:val="kk-KZ"/>
        </w:rPr>
        <w:t>®</w:t>
      </w:r>
      <w:r w:rsidRPr="00BA2685">
        <w:rPr>
          <w:rFonts w:ascii="Times New Roman" w:hAnsi="Times New Roman"/>
          <w:sz w:val="28"/>
          <w:szCs w:val="28"/>
          <w:lang w:val="kk"/>
        </w:rPr>
        <w:t xml:space="preserve"> препараты жағдайында 10 мг/20 мг құрайтын пациенттерге ғана көрсетіледі. </w:t>
      </w:r>
      <w:r>
        <w:rPr>
          <w:rFonts w:ascii="Times New Roman" w:hAnsi="Times New Roman"/>
          <w:sz w:val="28"/>
          <w:szCs w:val="28"/>
          <w:lang w:val="kk-KZ"/>
        </w:rPr>
        <w:t xml:space="preserve">   </w:t>
      </w:r>
    </w:p>
    <w:p w:rsidR="00BA2685" w:rsidRPr="00BA2685" w:rsidRDefault="00BA2685" w:rsidP="00BA2685">
      <w:pPr>
        <w:spacing w:after="0" w:line="240" w:lineRule="auto"/>
        <w:jc w:val="both"/>
        <w:rPr>
          <w:rFonts w:ascii="Times New Roman" w:hAnsi="Times New Roman"/>
          <w:bCs/>
          <w:sz w:val="28"/>
          <w:szCs w:val="28"/>
          <w:lang w:val="kk-KZ"/>
        </w:rPr>
      </w:pPr>
      <w:r w:rsidRPr="00BA2685">
        <w:rPr>
          <w:rFonts w:ascii="Times New Roman" w:hAnsi="Times New Roman"/>
          <w:iCs/>
          <w:sz w:val="28"/>
          <w:szCs w:val="28"/>
          <w:lang w:val="kk"/>
        </w:rPr>
        <w:t>Дозаны түзету қажет болған жағдайда жеке компоненттердің дозасын таңдаудың мақсатқа сәйкестігін қарастыруға болады.</w:t>
      </w:r>
      <w:r>
        <w:rPr>
          <w:rFonts w:ascii="Times New Roman" w:hAnsi="Times New Roman"/>
          <w:iCs/>
          <w:sz w:val="28"/>
          <w:szCs w:val="28"/>
          <w:lang w:val="kk-KZ"/>
        </w:rPr>
        <w:t xml:space="preserve"> </w:t>
      </w:r>
    </w:p>
    <w:p w:rsidR="00BA2685" w:rsidRPr="00BA2685" w:rsidRDefault="00BA2685" w:rsidP="00BA2685">
      <w:pPr>
        <w:spacing w:after="0" w:line="240" w:lineRule="auto"/>
        <w:jc w:val="both"/>
        <w:rPr>
          <w:rFonts w:ascii="Times New Roman" w:hAnsi="Times New Roman"/>
          <w:bCs/>
          <w:i/>
          <w:sz w:val="28"/>
          <w:szCs w:val="28"/>
          <w:lang w:val="kk-KZ"/>
        </w:rPr>
      </w:pPr>
      <w:r w:rsidRPr="00BA2685">
        <w:rPr>
          <w:rFonts w:ascii="Times New Roman" w:hAnsi="Times New Roman"/>
          <w:bCs/>
          <w:i/>
          <w:sz w:val="28"/>
          <w:szCs w:val="28"/>
          <w:lang w:val="kk"/>
        </w:rPr>
        <w:t>Пациенттердің ерекше топтары</w:t>
      </w:r>
    </w:p>
    <w:p w:rsidR="00BA2685" w:rsidRPr="00C413F4" w:rsidRDefault="00BA2685" w:rsidP="00BA2685">
      <w:pPr>
        <w:spacing w:after="0" w:line="240" w:lineRule="auto"/>
        <w:jc w:val="both"/>
        <w:rPr>
          <w:rFonts w:ascii="Times New Roman" w:hAnsi="Times New Roman"/>
          <w:bCs/>
          <w:i/>
          <w:sz w:val="28"/>
          <w:szCs w:val="28"/>
          <w:lang w:val="kk-KZ"/>
        </w:rPr>
      </w:pPr>
      <w:r w:rsidRPr="00BA2685">
        <w:rPr>
          <w:rFonts w:ascii="Times New Roman" w:hAnsi="Times New Roman"/>
          <w:bCs/>
          <w:i/>
          <w:sz w:val="28"/>
          <w:szCs w:val="28"/>
          <w:lang w:val="kk"/>
        </w:rPr>
        <w:t xml:space="preserve">Бүйрек жеткіліксіздігі бар пациенттер </w:t>
      </w:r>
      <w:r w:rsidR="00C413F4">
        <w:rPr>
          <w:rFonts w:ascii="Times New Roman" w:hAnsi="Times New Roman"/>
          <w:bCs/>
          <w:i/>
          <w:sz w:val="28"/>
          <w:szCs w:val="28"/>
          <w:lang w:val="kk-KZ"/>
        </w:rPr>
        <w:t xml:space="preserve"> </w:t>
      </w:r>
    </w:p>
    <w:p w:rsidR="00BA2685" w:rsidRPr="00BA2685" w:rsidRDefault="00BA2685" w:rsidP="00BA2685">
      <w:pPr>
        <w:spacing w:after="0" w:line="240" w:lineRule="auto"/>
        <w:jc w:val="both"/>
        <w:rPr>
          <w:rFonts w:ascii="Times New Roman" w:hAnsi="Times New Roman"/>
          <w:bCs/>
          <w:sz w:val="28"/>
          <w:szCs w:val="28"/>
          <w:lang w:val="kk-KZ"/>
        </w:rPr>
      </w:pPr>
      <w:r w:rsidRPr="00BA2685">
        <w:rPr>
          <w:rFonts w:ascii="Times New Roman" w:hAnsi="Times New Roman"/>
          <w:bCs/>
          <w:sz w:val="28"/>
          <w:szCs w:val="28"/>
          <w:lang w:val="kk"/>
        </w:rPr>
        <w:t xml:space="preserve">Бүйрек жеткіліксіздігі бар пациенттерде оңтайлы бастапқы дозаны және демеуші дозаны анықтау үшін дозаларды таңдауды препараттың жекелеген компоненттері – лизиноприл және амлодипинді пайдалана отырып, жеке тәртіппен жүргізу керек. </w:t>
      </w:r>
    </w:p>
    <w:p w:rsidR="00BA2685" w:rsidRPr="00BA2685" w:rsidRDefault="00BA2685" w:rsidP="00BA2685">
      <w:pPr>
        <w:spacing w:after="0" w:line="240" w:lineRule="auto"/>
        <w:jc w:val="both"/>
        <w:rPr>
          <w:rFonts w:ascii="Times New Roman" w:hAnsi="Times New Roman"/>
          <w:bCs/>
          <w:sz w:val="28"/>
          <w:szCs w:val="28"/>
          <w:lang w:val="kk"/>
        </w:rPr>
      </w:pPr>
      <w:r w:rsidRPr="00BA2685">
        <w:rPr>
          <w:rFonts w:ascii="Times New Roman" w:hAnsi="Times New Roman"/>
          <w:bCs/>
          <w:sz w:val="28"/>
          <w:szCs w:val="28"/>
          <w:lang w:val="kk"/>
        </w:rPr>
        <w:t>ВиваКор</w:t>
      </w:r>
      <w:r w:rsidR="00C413F4" w:rsidRPr="00C413F4">
        <w:rPr>
          <w:rFonts w:ascii="Times New Roman" w:hAnsi="Times New Roman"/>
          <w:bCs/>
          <w:sz w:val="28"/>
          <w:szCs w:val="28"/>
          <w:vertAlign w:val="superscript"/>
          <w:lang w:val="kk-KZ"/>
        </w:rPr>
        <w:t>®</w:t>
      </w:r>
      <w:r w:rsidRPr="00BA2685">
        <w:rPr>
          <w:rFonts w:ascii="Times New Roman" w:hAnsi="Times New Roman"/>
          <w:bCs/>
          <w:sz w:val="28"/>
          <w:szCs w:val="28"/>
          <w:lang w:val="kk"/>
        </w:rPr>
        <w:t xml:space="preserve"> препаратымен емдеу кезінде бүйрек функциясын, қан сарысуындағы калий мен натрийдің мөлшерін бақылап отыру керек. Бүйрек функциясы нашарлаған жағдайда препарат қабылдауды тоқтатып, оны тиісті түрде таңдалған жеке компоненттермен ауыстыру керек. Амлодипин диализ арқылы шығарылмайды.</w:t>
      </w:r>
    </w:p>
    <w:p w:rsidR="00BA2685" w:rsidRPr="00BA2685" w:rsidRDefault="00BA2685" w:rsidP="00BA2685">
      <w:pPr>
        <w:spacing w:after="0" w:line="240" w:lineRule="auto"/>
        <w:jc w:val="both"/>
        <w:rPr>
          <w:rFonts w:ascii="Times New Roman" w:hAnsi="Times New Roman"/>
          <w:bCs/>
          <w:i/>
          <w:sz w:val="28"/>
          <w:szCs w:val="28"/>
          <w:lang w:val="kk"/>
        </w:rPr>
      </w:pPr>
      <w:r w:rsidRPr="00BA2685">
        <w:rPr>
          <w:rFonts w:ascii="Times New Roman" w:hAnsi="Times New Roman"/>
          <w:bCs/>
          <w:i/>
          <w:sz w:val="28"/>
          <w:szCs w:val="28"/>
          <w:lang w:val="kk"/>
        </w:rPr>
        <w:t>Бауыр жеткіліксіздігі бар пациенттер</w:t>
      </w:r>
    </w:p>
    <w:p w:rsidR="00BA2685" w:rsidRPr="00BA2685" w:rsidRDefault="00BA2685" w:rsidP="00BA2685">
      <w:pPr>
        <w:spacing w:after="0" w:line="240" w:lineRule="auto"/>
        <w:jc w:val="both"/>
        <w:rPr>
          <w:rFonts w:ascii="Times New Roman" w:hAnsi="Times New Roman"/>
          <w:bCs/>
          <w:sz w:val="28"/>
          <w:szCs w:val="28"/>
          <w:lang w:val="kk"/>
        </w:rPr>
      </w:pPr>
      <w:r w:rsidRPr="00BA2685">
        <w:rPr>
          <w:rFonts w:ascii="Times New Roman" w:hAnsi="Times New Roman"/>
          <w:bCs/>
          <w:sz w:val="28"/>
          <w:szCs w:val="28"/>
          <w:lang w:val="kk"/>
        </w:rPr>
        <w:t>Жеңіл немесе орташа бауыр жеткіліксіздігі бар пациенттердегі дозаларға қатысты ұсыныстар әлі әзірленбеген, сондықтан мұндай пациенттерге дозалар таңдауды сақтықпен жүргізу және дозалау диапазонында ең төменгі дозадан бастау керек. Бауыр жеткіліксіздігі бар пациенттерде оңтайлы бастапқы дозаны және демеуші дозаны анықтау үшін дозаларды таңдау лизиноприл мен амлодипиннің еркін біріктірілімін пайдалана отырып, жеке тәртіпте жүргізілуі керек.</w:t>
      </w:r>
    </w:p>
    <w:p w:rsidR="00BA2685" w:rsidRPr="00BA2685" w:rsidRDefault="00BA2685" w:rsidP="00BA2685">
      <w:pPr>
        <w:spacing w:after="0" w:line="240" w:lineRule="auto"/>
        <w:jc w:val="both"/>
        <w:rPr>
          <w:rFonts w:ascii="Times New Roman" w:hAnsi="Times New Roman"/>
          <w:bCs/>
          <w:sz w:val="28"/>
          <w:szCs w:val="28"/>
          <w:lang w:val="kk"/>
        </w:rPr>
      </w:pPr>
      <w:r w:rsidRPr="00BA2685">
        <w:rPr>
          <w:rFonts w:ascii="Times New Roman" w:hAnsi="Times New Roman"/>
          <w:bCs/>
          <w:sz w:val="28"/>
          <w:szCs w:val="28"/>
          <w:lang w:val="kk"/>
        </w:rPr>
        <w:t>Бауырдың ауыр жеткіліксіздігіндегі амлодипиннің фармакокинетикасы зерттелмеген. Бауырдың ауыр жеткіліксіздігі бар пациенттерде амлодипин қолдануды ең төменгі дозадан бастап, дозаны баяу титрлеу керек.</w:t>
      </w:r>
    </w:p>
    <w:p w:rsidR="00BA2685" w:rsidRPr="00BA2685" w:rsidRDefault="00BA2685" w:rsidP="00BA2685">
      <w:pPr>
        <w:spacing w:after="0" w:line="240" w:lineRule="auto"/>
        <w:jc w:val="both"/>
        <w:rPr>
          <w:rFonts w:ascii="Times New Roman" w:hAnsi="Times New Roman"/>
          <w:bCs/>
          <w:i/>
          <w:sz w:val="28"/>
          <w:szCs w:val="28"/>
          <w:lang w:val="kk"/>
        </w:rPr>
      </w:pPr>
      <w:r w:rsidRPr="00BA2685">
        <w:rPr>
          <w:rFonts w:ascii="Times New Roman" w:hAnsi="Times New Roman"/>
          <w:bCs/>
          <w:i/>
          <w:sz w:val="28"/>
          <w:szCs w:val="28"/>
          <w:lang w:val="kk"/>
        </w:rPr>
        <w:t>Егде жастағы пациенттер (&gt;65 жас)</w:t>
      </w:r>
    </w:p>
    <w:p w:rsidR="00BA2685" w:rsidRPr="00BA2685" w:rsidRDefault="00BA2685" w:rsidP="00BA2685">
      <w:pPr>
        <w:spacing w:after="0" w:line="240" w:lineRule="auto"/>
        <w:jc w:val="both"/>
        <w:rPr>
          <w:rFonts w:ascii="Times New Roman" w:hAnsi="Times New Roman"/>
          <w:bCs/>
          <w:sz w:val="28"/>
          <w:szCs w:val="28"/>
          <w:lang w:val="kk"/>
        </w:rPr>
      </w:pPr>
      <w:r w:rsidRPr="00BA2685">
        <w:rPr>
          <w:rFonts w:ascii="Times New Roman" w:hAnsi="Times New Roman"/>
          <w:bCs/>
          <w:sz w:val="28"/>
          <w:szCs w:val="28"/>
          <w:lang w:val="kk"/>
        </w:rPr>
        <w:t>Егде жастағы пациенттерде препаратты сақтықпен қолданған жөн.</w:t>
      </w:r>
    </w:p>
    <w:p w:rsidR="00BA2685" w:rsidRPr="00BA2685" w:rsidRDefault="00BA2685" w:rsidP="00BA2685">
      <w:pPr>
        <w:spacing w:after="0" w:line="240" w:lineRule="auto"/>
        <w:jc w:val="both"/>
        <w:rPr>
          <w:rFonts w:ascii="Times New Roman" w:hAnsi="Times New Roman"/>
          <w:iCs/>
          <w:sz w:val="28"/>
          <w:szCs w:val="28"/>
          <w:lang w:val="kk"/>
        </w:rPr>
      </w:pPr>
      <w:r w:rsidRPr="00BA2685">
        <w:rPr>
          <w:rFonts w:ascii="Times New Roman" w:hAnsi="Times New Roman"/>
          <w:iCs/>
          <w:sz w:val="28"/>
          <w:szCs w:val="28"/>
          <w:lang w:val="kk"/>
        </w:rPr>
        <w:t>Клиникалық зерттеулерде амлодипин мен лизиноприлдің тиімділік немесе қауіпсіздік бейінінің жасына байланысты өзгерістері анықталмаған. Егде жастағы пациенттерде оңтайлы демеуші дозаны анықтау үшін дозаны таңдау лизиноприл мен амлодипиннің еркін біріктірілімін пайдалана отырып, жеке жүргізілуі тиіс.</w:t>
      </w:r>
    </w:p>
    <w:p w:rsidR="00BA2685" w:rsidRPr="00DE4564" w:rsidRDefault="00BA2685" w:rsidP="00BA2685">
      <w:pPr>
        <w:spacing w:after="0" w:line="240" w:lineRule="auto"/>
        <w:jc w:val="both"/>
        <w:rPr>
          <w:rFonts w:ascii="Times New Roman" w:hAnsi="Times New Roman"/>
          <w:iCs/>
          <w:sz w:val="28"/>
          <w:szCs w:val="28"/>
          <w:lang w:val="kk"/>
        </w:rPr>
      </w:pPr>
      <w:r w:rsidRPr="00DE4564">
        <w:rPr>
          <w:rFonts w:ascii="Times New Roman" w:hAnsi="Times New Roman"/>
          <w:iCs/>
          <w:sz w:val="28"/>
          <w:szCs w:val="28"/>
          <w:lang w:val="kk"/>
        </w:rPr>
        <w:t xml:space="preserve">Балалар ( </w:t>
      </w:r>
      <w:r w:rsidRPr="00DE4564">
        <w:rPr>
          <w:rFonts w:ascii="Symbol" w:hAnsi="Symbol"/>
          <w:iCs/>
          <w:sz w:val="28"/>
          <w:szCs w:val="28"/>
          <w:lang w:val="kk"/>
        </w:rPr>
        <w:sym w:font="Symbol" w:char="F03C"/>
      </w:r>
      <w:r w:rsidRPr="00DE4564">
        <w:rPr>
          <w:rFonts w:ascii="Times New Roman" w:hAnsi="Times New Roman"/>
          <w:iCs/>
          <w:sz w:val="28"/>
          <w:szCs w:val="28"/>
          <w:lang w:val="kk"/>
        </w:rPr>
        <w:t>18 жаста)</w:t>
      </w:r>
    </w:p>
    <w:p w:rsidR="00BA2685" w:rsidRPr="00BA2685" w:rsidRDefault="00BA2685" w:rsidP="00BA2685">
      <w:pPr>
        <w:widowControl w:val="0"/>
        <w:spacing w:line="240" w:lineRule="auto"/>
        <w:contextualSpacing/>
        <w:jc w:val="both"/>
        <w:rPr>
          <w:rFonts w:ascii="Times New Roman" w:hAnsi="Times New Roman"/>
          <w:sz w:val="28"/>
          <w:szCs w:val="28"/>
          <w:lang w:val="kk"/>
        </w:rPr>
      </w:pPr>
      <w:r w:rsidRPr="00BA2685">
        <w:rPr>
          <w:rFonts w:ascii="Times New Roman" w:hAnsi="Times New Roman"/>
          <w:iCs/>
          <w:sz w:val="28"/>
          <w:szCs w:val="28"/>
          <w:lang w:val="kk"/>
        </w:rPr>
        <w:t>18 жасқа дейінгі балалар мен жасөспірімдерде периндоприлдің қауіпсіздігі мен тиімділігі анықталмаған.</w:t>
      </w:r>
    </w:p>
    <w:p w:rsidR="00C413F4" w:rsidRPr="00C413F4" w:rsidRDefault="00C413F4" w:rsidP="00C413F4">
      <w:pPr>
        <w:spacing w:after="0" w:line="240" w:lineRule="auto"/>
        <w:contextualSpacing/>
        <w:jc w:val="both"/>
        <w:rPr>
          <w:rFonts w:ascii="Times New Roman" w:hAnsi="Times New Roman"/>
          <w:i/>
          <w:color w:val="000000"/>
          <w:sz w:val="28"/>
          <w:szCs w:val="28"/>
          <w:lang w:val="kk"/>
        </w:rPr>
      </w:pPr>
      <w:r>
        <w:rPr>
          <w:rFonts w:ascii="Times New Roman" w:eastAsia="Times New Roman" w:hAnsi="Times New Roman"/>
          <w:b/>
          <w:i/>
          <w:sz w:val="28"/>
          <w:szCs w:val="28"/>
          <w:lang w:val="kk-KZ" w:eastAsia="ru-RU"/>
        </w:rPr>
        <w:t>Енгізу әдісі және жолы</w:t>
      </w:r>
      <w:r w:rsidRPr="00C413F4">
        <w:rPr>
          <w:rFonts w:ascii="Times New Roman" w:eastAsia="Times New Roman" w:hAnsi="Times New Roman"/>
          <w:b/>
          <w:i/>
          <w:sz w:val="28"/>
          <w:szCs w:val="28"/>
          <w:lang w:val="kk" w:eastAsia="ru-RU"/>
        </w:rPr>
        <w:t xml:space="preserve"> </w:t>
      </w:r>
    </w:p>
    <w:p w:rsidR="00BA2685" w:rsidRPr="00C413F4" w:rsidRDefault="00BA2685" w:rsidP="00BA2685">
      <w:pPr>
        <w:widowControl w:val="0"/>
        <w:spacing w:line="240" w:lineRule="auto"/>
        <w:contextualSpacing/>
        <w:jc w:val="both"/>
        <w:rPr>
          <w:rFonts w:ascii="Times New Roman" w:hAnsi="Times New Roman"/>
          <w:sz w:val="28"/>
          <w:szCs w:val="28"/>
          <w:lang w:val="kk-KZ"/>
        </w:rPr>
      </w:pPr>
      <w:r w:rsidRPr="00BA2685">
        <w:rPr>
          <w:rFonts w:ascii="Times New Roman" w:hAnsi="Times New Roman"/>
          <w:sz w:val="28"/>
          <w:szCs w:val="28"/>
          <w:lang w:val="kk"/>
        </w:rPr>
        <w:t>Ішке қабылдау үшін.</w:t>
      </w:r>
      <w:r w:rsidR="00C413F4">
        <w:rPr>
          <w:rFonts w:ascii="Times New Roman" w:hAnsi="Times New Roman"/>
          <w:sz w:val="28"/>
          <w:szCs w:val="28"/>
          <w:lang w:val="kk-KZ"/>
        </w:rPr>
        <w:t xml:space="preserve"> </w:t>
      </w:r>
    </w:p>
    <w:p w:rsidR="00BA2685" w:rsidRPr="00C413F4" w:rsidRDefault="00BA2685" w:rsidP="00BA2685">
      <w:pPr>
        <w:widowControl w:val="0"/>
        <w:spacing w:line="240" w:lineRule="auto"/>
        <w:contextualSpacing/>
        <w:jc w:val="both"/>
        <w:rPr>
          <w:rFonts w:ascii="Times New Roman" w:hAnsi="Times New Roman"/>
          <w:sz w:val="28"/>
          <w:szCs w:val="28"/>
          <w:lang w:val="kk-KZ"/>
        </w:rPr>
      </w:pPr>
      <w:r w:rsidRPr="00BA2685">
        <w:rPr>
          <w:rFonts w:ascii="Times New Roman" w:hAnsi="Times New Roman"/>
          <w:sz w:val="28"/>
          <w:szCs w:val="28"/>
          <w:lang w:val="kk"/>
        </w:rPr>
        <w:t>Тамақтану сіңіруге әсер етпейтіндіктен,</w:t>
      </w:r>
      <w:r w:rsidRPr="00BA2685">
        <w:rPr>
          <w:rFonts w:ascii="Times New Roman" w:hAnsi="Times New Roman"/>
          <w:sz w:val="28"/>
          <w:szCs w:val="28"/>
          <w:lang w:val="kk-KZ"/>
        </w:rPr>
        <w:t xml:space="preserve"> </w:t>
      </w:r>
      <w:r w:rsidRPr="00BA2685">
        <w:rPr>
          <w:rFonts w:ascii="Times New Roman" w:hAnsi="Times New Roman"/>
          <w:sz w:val="28"/>
          <w:szCs w:val="28"/>
          <w:lang w:val="kk"/>
        </w:rPr>
        <w:t>ВиваКор</w:t>
      </w:r>
      <w:r w:rsidR="00C413F4" w:rsidRPr="00C413F4">
        <w:rPr>
          <w:rFonts w:ascii="Times New Roman" w:hAnsi="Times New Roman"/>
          <w:bCs/>
          <w:sz w:val="28"/>
          <w:szCs w:val="28"/>
          <w:vertAlign w:val="superscript"/>
          <w:lang w:val="kk"/>
        </w:rPr>
        <w:t>®</w:t>
      </w:r>
      <w:r w:rsidRPr="00BA2685">
        <w:rPr>
          <w:rFonts w:ascii="Times New Roman" w:hAnsi="Times New Roman"/>
          <w:sz w:val="28"/>
          <w:szCs w:val="28"/>
          <w:lang w:val="kk"/>
        </w:rPr>
        <w:t xml:space="preserve"> препаратын тамақтануға байланыссыз, яғни оған дейін, тамақтану кезінде немесе одан кейін </w:t>
      </w:r>
      <w:r w:rsidRPr="00BA2685">
        <w:rPr>
          <w:rFonts w:ascii="Times New Roman" w:hAnsi="Times New Roman"/>
          <w:sz w:val="28"/>
          <w:szCs w:val="28"/>
          <w:lang w:val="kk"/>
        </w:rPr>
        <w:lastRenderedPageBreak/>
        <w:t>қабылдауға болады.</w:t>
      </w:r>
      <w:r w:rsidR="00C413F4">
        <w:rPr>
          <w:rFonts w:ascii="Times New Roman" w:hAnsi="Times New Roman"/>
          <w:sz w:val="28"/>
          <w:szCs w:val="28"/>
          <w:lang w:val="kk-KZ"/>
        </w:rPr>
        <w:t xml:space="preserve"> </w:t>
      </w:r>
    </w:p>
    <w:p w:rsidR="006374BF" w:rsidRPr="00255FE1" w:rsidRDefault="006374BF" w:rsidP="00E74B39">
      <w:pPr>
        <w:spacing w:after="0" w:line="240" w:lineRule="auto"/>
        <w:jc w:val="both"/>
        <w:rPr>
          <w:rFonts w:ascii="Times New Roman" w:hAnsi="Times New Roman"/>
          <w:b/>
          <w:i/>
          <w:sz w:val="28"/>
          <w:szCs w:val="28"/>
          <w:lang w:val="kk-KZ"/>
        </w:rPr>
      </w:pPr>
      <w:r w:rsidRPr="00255FE1">
        <w:rPr>
          <w:rFonts w:ascii="Times New Roman" w:hAnsi="Times New Roman"/>
          <w:b/>
          <w:i/>
          <w:sz w:val="28"/>
          <w:szCs w:val="28"/>
          <w:lang w:val="kk-KZ"/>
        </w:rPr>
        <w:t>Артық дозалану кезінде қажетті қолдану шаралары</w:t>
      </w:r>
    </w:p>
    <w:p w:rsidR="00994B83" w:rsidRPr="00994B83" w:rsidRDefault="00E74B39" w:rsidP="00994B83">
      <w:pPr>
        <w:spacing w:after="0" w:line="240" w:lineRule="auto"/>
        <w:jc w:val="both"/>
        <w:rPr>
          <w:rFonts w:ascii="Times New Roman" w:hAnsi="Times New Roman"/>
          <w:sz w:val="28"/>
          <w:szCs w:val="28"/>
          <w:lang w:val="kk-KZ"/>
        </w:rPr>
      </w:pPr>
      <w:r w:rsidRPr="00994B83">
        <w:rPr>
          <w:rFonts w:ascii="Times New Roman" w:hAnsi="Times New Roman"/>
          <w:sz w:val="28"/>
          <w:szCs w:val="28"/>
          <w:lang w:val="kk-KZ"/>
        </w:rPr>
        <w:t>Симптомдары</w:t>
      </w:r>
      <w:r w:rsidRPr="00255FE1">
        <w:rPr>
          <w:rFonts w:ascii="Times New Roman" w:hAnsi="Times New Roman"/>
          <w:i/>
          <w:sz w:val="28"/>
          <w:szCs w:val="28"/>
          <w:lang w:val="kk-KZ"/>
        </w:rPr>
        <w:t>:</w:t>
      </w:r>
      <w:r w:rsidR="00994B83" w:rsidRPr="00994B83">
        <w:rPr>
          <w:rFonts w:ascii="Times New Roman" w:hAnsi="Times New Roman"/>
          <w:sz w:val="28"/>
          <w:szCs w:val="28"/>
          <w:lang w:val="kk-KZ"/>
        </w:rPr>
        <w:t xml:space="preserve"> айқын артериялық гипотензиямен шамадан тыс шеткері вазодилатация, жедел қантамырлар жеткіліксіздігі, электролиттік теңгерімнің бұзылулары, бүйрек жеткіліксіздігі, гипервентиляция, тахикардия, жүрек қағуын сезіну, брадикардия, бас айналу, үрей және жөтел.    </w:t>
      </w:r>
    </w:p>
    <w:p w:rsidR="00994B83" w:rsidRPr="00994B83" w:rsidRDefault="00994B83" w:rsidP="00994B83">
      <w:pPr>
        <w:spacing w:after="0" w:line="240" w:lineRule="auto"/>
        <w:jc w:val="both"/>
        <w:rPr>
          <w:rFonts w:ascii="Times New Roman" w:hAnsi="Times New Roman"/>
          <w:sz w:val="28"/>
          <w:szCs w:val="28"/>
          <w:lang w:val="kk-KZ"/>
        </w:rPr>
      </w:pPr>
      <w:r w:rsidRPr="00994B83">
        <w:rPr>
          <w:rFonts w:ascii="Times New Roman" w:hAnsi="Times New Roman"/>
          <w:sz w:val="28"/>
          <w:szCs w:val="28"/>
          <w:lang w:val="kk-KZ"/>
        </w:rPr>
        <w:t xml:space="preserve">Емі: Симптоматикалық емдеуді жүргізу ұсынылады (пациентті шалқасынан жатқызу, мониторинг, қажет болған жағдайда жүрек-қантамырлар және тыныс алу жүйелері функцияларын, артериялық қысымды, айналымдағы қан көлемін және электролиттік теңгерімді демеу, сондай-ақ қан сарысуындағы креатинин концентрациясын бақылау). Айқын артериялық гипотензия жағдайында аяқты жоғары көтеру қажет; егер сұйықтықты енгізу жеткілікті нәтиже бермесе, қолдануға қарсы көрсетілімдері жоқ болған жағдайда, шеткері вазопрессорларды енгізу есебінен демеуші ем қажет болуы мүмкін. Тиісті мүмкіндік болып жатса, ангиотензин </w:t>
      </w:r>
      <w:r>
        <w:rPr>
          <w:rFonts w:ascii="Times New Roman" w:hAnsi="Times New Roman"/>
          <w:sz w:val="28"/>
          <w:szCs w:val="28"/>
          <w:lang w:val="kk-KZ"/>
        </w:rPr>
        <w:t>І</w:t>
      </w:r>
      <w:r w:rsidRPr="00994B83">
        <w:rPr>
          <w:rFonts w:ascii="Times New Roman" w:hAnsi="Times New Roman"/>
          <w:sz w:val="28"/>
          <w:szCs w:val="28"/>
          <w:lang w:val="kk-KZ"/>
        </w:rPr>
        <w:t>I инфузиялық енгізудің мақсатқа сай болуын қарастыруға да болады.  Кальций глюконатын вена ішіне енгізу кальций өзекшелерінің блокадасынан болған әсерлердің қайтымды дамуына оң ықпалын тигізуі мүмкін.</w:t>
      </w:r>
    </w:p>
    <w:p w:rsidR="00994B83" w:rsidRDefault="00994B83" w:rsidP="00994B83">
      <w:pPr>
        <w:spacing w:after="0" w:line="240" w:lineRule="auto"/>
        <w:jc w:val="both"/>
        <w:rPr>
          <w:rFonts w:ascii="Times New Roman" w:hAnsi="Times New Roman"/>
          <w:sz w:val="28"/>
          <w:szCs w:val="28"/>
          <w:lang w:val="kk-KZ"/>
        </w:rPr>
      </w:pPr>
      <w:r w:rsidRPr="00994B83">
        <w:rPr>
          <w:rFonts w:ascii="Times New Roman" w:hAnsi="Times New Roman"/>
          <w:sz w:val="28"/>
          <w:szCs w:val="28"/>
          <w:lang w:val="kk-KZ"/>
        </w:rPr>
        <w:t>Лизиноприлді гемодиализ арқылы жүйелі қан ағымынан шығаруға болады. Диализ кезінде жоғары ағынды полиакрилнитрилді жарғақшаларды қолдану ұсынылмайды.</w:t>
      </w:r>
    </w:p>
    <w:p w:rsidR="007C425A" w:rsidRPr="00255FE1" w:rsidRDefault="007C425A" w:rsidP="00994B83">
      <w:pPr>
        <w:spacing w:after="0" w:line="240" w:lineRule="auto"/>
        <w:jc w:val="both"/>
        <w:rPr>
          <w:rFonts w:ascii="Times New Roman" w:hAnsi="Times New Roman"/>
          <w:b/>
          <w:i/>
          <w:color w:val="000000"/>
          <w:sz w:val="28"/>
          <w:szCs w:val="28"/>
          <w:lang w:val="kk-KZ"/>
        </w:rPr>
      </w:pPr>
      <w:r w:rsidRPr="00255FE1">
        <w:rPr>
          <w:rFonts w:ascii="Times New Roman" w:hAnsi="Times New Roman"/>
          <w:b/>
          <w:i/>
          <w:color w:val="000000"/>
          <w:sz w:val="28"/>
          <w:szCs w:val="28"/>
          <w:lang w:val="kk-KZ"/>
        </w:rPr>
        <w:t xml:space="preserve">Дәрілік препаратты қолдану тәсілі бойынша </w:t>
      </w:r>
      <w:r w:rsidR="00A52C82" w:rsidRPr="00255FE1">
        <w:rPr>
          <w:rFonts w:ascii="Times New Roman" w:hAnsi="Times New Roman"/>
          <w:b/>
          <w:i/>
          <w:color w:val="000000"/>
          <w:sz w:val="28"/>
          <w:szCs w:val="28"/>
          <w:lang w:val="kk-KZ"/>
        </w:rPr>
        <w:t>медициналық қызметкерден кеңес алу ұсыныстар</w:t>
      </w:r>
      <w:r w:rsidR="0050097F">
        <w:rPr>
          <w:rFonts w:ascii="Times New Roman" w:hAnsi="Times New Roman"/>
          <w:b/>
          <w:i/>
          <w:color w:val="000000"/>
          <w:sz w:val="28"/>
          <w:szCs w:val="28"/>
          <w:lang w:val="kk-KZ"/>
        </w:rPr>
        <w:t>ы</w:t>
      </w:r>
    </w:p>
    <w:p w:rsidR="00A52C82" w:rsidRPr="00255FE1" w:rsidRDefault="00A52C82" w:rsidP="00E74B39">
      <w:pPr>
        <w:spacing w:after="0" w:line="240" w:lineRule="auto"/>
        <w:jc w:val="both"/>
        <w:rPr>
          <w:rFonts w:ascii="Times New Roman" w:hAnsi="Times New Roman"/>
          <w:color w:val="000000"/>
          <w:sz w:val="28"/>
          <w:szCs w:val="28"/>
          <w:lang w:val="kk-KZ"/>
        </w:rPr>
      </w:pPr>
      <w:r w:rsidRPr="00255FE1">
        <w:rPr>
          <w:rFonts w:ascii="Times New Roman" w:hAnsi="Times New Roman"/>
          <w:color w:val="000000"/>
          <w:sz w:val="28"/>
          <w:szCs w:val="28"/>
          <w:lang w:val="kk-KZ"/>
        </w:rPr>
        <w:t>Егер Сіз дәрілік препараттың қолдану тәсілін түсінбесеңіз, медициналық қызметкерден кеңес алуды кеңес береміз.</w:t>
      </w:r>
    </w:p>
    <w:p w:rsidR="00A12563" w:rsidRPr="00255FE1" w:rsidRDefault="00A12563" w:rsidP="003764DC">
      <w:pPr>
        <w:spacing w:after="0" w:line="240" w:lineRule="auto"/>
        <w:jc w:val="both"/>
        <w:rPr>
          <w:rFonts w:ascii="Times New Roman" w:eastAsia="Times New Roman" w:hAnsi="Times New Roman"/>
          <w:b/>
          <w:sz w:val="28"/>
          <w:szCs w:val="28"/>
          <w:lang w:val="kk-KZ" w:eastAsia="ru-RU"/>
        </w:rPr>
      </w:pPr>
    </w:p>
    <w:p w:rsidR="001937AD" w:rsidRPr="00255FE1" w:rsidRDefault="003F637D" w:rsidP="003764DC">
      <w:pPr>
        <w:spacing w:after="0" w:line="240" w:lineRule="auto"/>
        <w:jc w:val="both"/>
        <w:rPr>
          <w:rFonts w:ascii="Times New Roman" w:hAnsi="Times New Roman"/>
          <w:b/>
          <w:sz w:val="28"/>
          <w:szCs w:val="28"/>
          <w:lang w:val="kk-KZ"/>
        </w:rPr>
      </w:pPr>
      <w:bookmarkStart w:id="0" w:name="2175220282"/>
      <w:r w:rsidRPr="00255FE1">
        <w:rPr>
          <w:rFonts w:ascii="Times New Roman" w:hAnsi="Times New Roman"/>
          <w:b/>
          <w:sz w:val="28"/>
          <w:szCs w:val="28"/>
          <w:lang w:val="kk-KZ"/>
        </w:rPr>
        <w:t>ДП стандартты қолдану кезінде көрініс табатын жағымсыз реакциялардың сипаттамасы және осы жағдайда қабылдануы керек шаралар</w:t>
      </w:r>
      <w:r w:rsidRPr="00255FE1">
        <w:rPr>
          <w:rFonts w:ascii="Times New Roman" w:eastAsia="Times New Roman" w:hAnsi="Times New Roman"/>
          <w:b/>
          <w:sz w:val="28"/>
          <w:szCs w:val="28"/>
          <w:lang w:val="kk-KZ" w:eastAsia="ru-RU"/>
        </w:rPr>
        <w:t xml:space="preserve"> </w:t>
      </w:r>
    </w:p>
    <w:bookmarkEnd w:id="0"/>
    <w:p w:rsidR="00280006" w:rsidRPr="00280006" w:rsidRDefault="00280006" w:rsidP="00280006">
      <w:pPr>
        <w:widowControl w:val="0"/>
        <w:tabs>
          <w:tab w:val="left" w:pos="567"/>
        </w:tabs>
        <w:spacing w:after="0" w:line="240" w:lineRule="auto"/>
        <w:jc w:val="both"/>
        <w:rPr>
          <w:rFonts w:ascii="Times New Roman" w:eastAsia="Times New Roman" w:hAnsi="Times New Roman"/>
          <w:sz w:val="28"/>
          <w:szCs w:val="28"/>
          <w:lang w:val="kk-KZ"/>
        </w:rPr>
      </w:pPr>
      <w:r>
        <w:rPr>
          <w:rFonts w:ascii="Times New Roman" w:eastAsia="Times New Roman" w:hAnsi="Times New Roman"/>
          <w:sz w:val="28"/>
          <w:szCs w:val="28"/>
          <w:lang w:val="kk-KZ"/>
        </w:rPr>
        <w:t xml:space="preserve">Әсер етуші заттарының екеуін бір мезгілде қабылдаған </w:t>
      </w:r>
      <w:r w:rsidRPr="00CE3787">
        <w:rPr>
          <w:rFonts w:ascii="Times New Roman" w:eastAsia="Times New Roman" w:hAnsi="Times New Roman"/>
          <w:sz w:val="28"/>
          <w:szCs w:val="28"/>
          <w:lang w:val="kk-KZ"/>
        </w:rPr>
        <w:t xml:space="preserve"> пациент</w:t>
      </w:r>
      <w:r>
        <w:rPr>
          <w:rFonts w:ascii="Times New Roman" w:eastAsia="Times New Roman" w:hAnsi="Times New Roman"/>
          <w:sz w:val="28"/>
          <w:szCs w:val="28"/>
          <w:lang w:val="kk-KZ"/>
        </w:rPr>
        <w:t xml:space="preserve">тердегі жағымсыз </w:t>
      </w:r>
      <w:r w:rsidRPr="00CE3787">
        <w:rPr>
          <w:rFonts w:ascii="Times New Roman" w:eastAsia="Times New Roman" w:hAnsi="Times New Roman"/>
          <w:sz w:val="28"/>
          <w:szCs w:val="28"/>
          <w:lang w:val="kk-KZ"/>
        </w:rPr>
        <w:t>реакци</w:t>
      </w:r>
      <w:r>
        <w:rPr>
          <w:rFonts w:ascii="Times New Roman" w:eastAsia="Times New Roman" w:hAnsi="Times New Roman"/>
          <w:sz w:val="28"/>
          <w:szCs w:val="28"/>
          <w:lang w:val="kk-KZ"/>
        </w:rPr>
        <w:t>ялардың жиілігі, әсер етуші заттарының біреуін қабылдаған пациенттердегі сәйкесінше жиілігінен аспайды</w:t>
      </w:r>
      <w:r w:rsidRPr="00CE3787">
        <w:rPr>
          <w:rFonts w:ascii="Times New Roman" w:eastAsia="Times New Roman" w:hAnsi="Times New Roman"/>
          <w:sz w:val="28"/>
          <w:szCs w:val="28"/>
          <w:lang w:val="kk-KZ"/>
        </w:rPr>
        <w:t xml:space="preserve">. </w:t>
      </w:r>
      <w:r>
        <w:rPr>
          <w:rFonts w:ascii="Times New Roman" w:eastAsia="Times New Roman" w:hAnsi="Times New Roman"/>
          <w:sz w:val="28"/>
          <w:szCs w:val="28"/>
          <w:lang w:val="kk-KZ"/>
        </w:rPr>
        <w:t>Жағымсыз</w:t>
      </w:r>
      <w:r w:rsidRPr="00CE3787">
        <w:rPr>
          <w:rFonts w:ascii="Times New Roman" w:eastAsia="Times New Roman" w:hAnsi="Times New Roman"/>
          <w:sz w:val="28"/>
          <w:szCs w:val="28"/>
          <w:lang w:val="kk-KZ"/>
        </w:rPr>
        <w:t xml:space="preserve"> реакци</w:t>
      </w:r>
      <w:r>
        <w:rPr>
          <w:rFonts w:ascii="Times New Roman" w:eastAsia="Times New Roman" w:hAnsi="Times New Roman"/>
          <w:sz w:val="28"/>
          <w:szCs w:val="28"/>
          <w:lang w:val="kk-KZ"/>
        </w:rPr>
        <w:t xml:space="preserve">ялар бұрын </w:t>
      </w:r>
      <w:r w:rsidRPr="00CE3787">
        <w:rPr>
          <w:rFonts w:ascii="Times New Roman" w:eastAsia="Times New Roman" w:hAnsi="Times New Roman"/>
          <w:sz w:val="28"/>
          <w:szCs w:val="28"/>
          <w:lang w:val="kk-KZ"/>
        </w:rPr>
        <w:t>амлодипин</w:t>
      </w:r>
      <w:r>
        <w:rPr>
          <w:rFonts w:ascii="Times New Roman" w:eastAsia="Times New Roman" w:hAnsi="Times New Roman"/>
          <w:sz w:val="28"/>
          <w:szCs w:val="28"/>
          <w:lang w:val="kk-KZ"/>
        </w:rPr>
        <w:t>ді және/немесе</w:t>
      </w:r>
      <w:r w:rsidRPr="00CE3787">
        <w:rPr>
          <w:rFonts w:ascii="Times New Roman" w:eastAsia="Times New Roman" w:hAnsi="Times New Roman"/>
          <w:sz w:val="28"/>
          <w:szCs w:val="28"/>
          <w:lang w:val="kk-KZ"/>
        </w:rPr>
        <w:t xml:space="preserve"> лизиноприл</w:t>
      </w:r>
      <w:r>
        <w:rPr>
          <w:rFonts w:ascii="Times New Roman" w:eastAsia="Times New Roman" w:hAnsi="Times New Roman"/>
          <w:sz w:val="28"/>
          <w:szCs w:val="28"/>
          <w:lang w:val="kk-KZ"/>
        </w:rPr>
        <w:t>ді қабылдағанда тіркелген осындайлардан өзгешеленбейді</w:t>
      </w:r>
      <w:r w:rsidRPr="00CE3787">
        <w:rPr>
          <w:rFonts w:ascii="Times New Roman" w:eastAsia="Times New Roman" w:hAnsi="Times New Roman"/>
          <w:sz w:val="28"/>
          <w:szCs w:val="28"/>
          <w:lang w:val="kk-KZ"/>
        </w:rPr>
        <w:t xml:space="preserve">. </w:t>
      </w:r>
      <w:r>
        <w:rPr>
          <w:rFonts w:ascii="Times New Roman" w:eastAsia="Times New Roman" w:hAnsi="Times New Roman"/>
          <w:sz w:val="28"/>
          <w:szCs w:val="28"/>
          <w:lang w:val="kk-KZ"/>
        </w:rPr>
        <w:t>Жағымсыз</w:t>
      </w:r>
      <w:r w:rsidRPr="00280006">
        <w:rPr>
          <w:rFonts w:ascii="Times New Roman" w:eastAsia="Times New Roman" w:hAnsi="Times New Roman"/>
          <w:sz w:val="28"/>
          <w:szCs w:val="28"/>
          <w:lang w:val="kk-KZ"/>
        </w:rPr>
        <w:t xml:space="preserve"> реакци</w:t>
      </w:r>
      <w:r>
        <w:rPr>
          <w:rFonts w:ascii="Times New Roman" w:eastAsia="Times New Roman" w:hAnsi="Times New Roman"/>
          <w:sz w:val="28"/>
          <w:szCs w:val="28"/>
          <w:lang w:val="kk-KZ"/>
        </w:rPr>
        <w:t>ялар әдетте,</w:t>
      </w:r>
      <w:r w:rsidRPr="00280006">
        <w:rPr>
          <w:rFonts w:ascii="Times New Roman" w:eastAsia="Times New Roman" w:hAnsi="Times New Roman"/>
          <w:sz w:val="28"/>
          <w:szCs w:val="28"/>
          <w:lang w:val="kk-KZ"/>
        </w:rPr>
        <w:t xml:space="preserve"> </w:t>
      </w:r>
      <w:r>
        <w:rPr>
          <w:rFonts w:ascii="Times New Roman" w:eastAsia="Times New Roman" w:hAnsi="Times New Roman"/>
          <w:sz w:val="28"/>
          <w:szCs w:val="28"/>
          <w:lang w:val="kk-KZ"/>
        </w:rPr>
        <w:t>жеңіл</w:t>
      </w:r>
      <w:r w:rsidRPr="00280006">
        <w:rPr>
          <w:rFonts w:ascii="Times New Roman" w:eastAsia="Times New Roman" w:hAnsi="Times New Roman"/>
          <w:sz w:val="28"/>
          <w:szCs w:val="28"/>
          <w:lang w:val="kk-KZ"/>
        </w:rPr>
        <w:t xml:space="preserve">, </w:t>
      </w:r>
      <w:r>
        <w:rPr>
          <w:rFonts w:ascii="Times New Roman" w:eastAsia="Times New Roman" w:hAnsi="Times New Roman"/>
          <w:sz w:val="28"/>
          <w:szCs w:val="28"/>
          <w:lang w:val="kk-KZ"/>
        </w:rPr>
        <w:t>қысқамерзімді болған және</w:t>
      </w:r>
      <w:r w:rsidRPr="00280006">
        <w:rPr>
          <w:rFonts w:ascii="Times New Roman" w:eastAsia="Times New Roman" w:hAnsi="Times New Roman"/>
          <w:sz w:val="28"/>
          <w:szCs w:val="28"/>
          <w:lang w:val="kk-KZ"/>
        </w:rPr>
        <w:t xml:space="preserve"> </w:t>
      </w:r>
      <w:r>
        <w:rPr>
          <w:rFonts w:ascii="Times New Roman" w:eastAsia="Times New Roman" w:hAnsi="Times New Roman"/>
          <w:sz w:val="28"/>
          <w:szCs w:val="28"/>
          <w:lang w:val="kk-KZ"/>
        </w:rPr>
        <w:t>сирек жағдайларда емдеудің тоқтатылуына алып келген</w:t>
      </w:r>
      <w:r w:rsidRPr="00280006">
        <w:rPr>
          <w:rFonts w:ascii="Times New Roman" w:eastAsia="Times New Roman" w:hAnsi="Times New Roman"/>
          <w:sz w:val="28"/>
          <w:szCs w:val="28"/>
          <w:lang w:val="kk-KZ"/>
        </w:rPr>
        <w:t xml:space="preserve">. </w:t>
      </w:r>
      <w:r>
        <w:rPr>
          <w:rFonts w:ascii="Times New Roman" w:eastAsia="Times New Roman" w:hAnsi="Times New Roman"/>
          <w:sz w:val="28"/>
          <w:szCs w:val="28"/>
          <w:lang w:val="kk-KZ"/>
        </w:rPr>
        <w:t>Біріктірілген</w:t>
      </w:r>
      <w:r w:rsidRPr="00280006">
        <w:rPr>
          <w:rFonts w:ascii="Times New Roman" w:eastAsia="Times New Roman" w:hAnsi="Times New Roman"/>
          <w:sz w:val="28"/>
          <w:szCs w:val="28"/>
          <w:lang w:val="kk-KZ"/>
        </w:rPr>
        <w:t xml:space="preserve"> препарат</w:t>
      </w:r>
      <w:r>
        <w:rPr>
          <w:rFonts w:ascii="Times New Roman" w:eastAsia="Times New Roman" w:hAnsi="Times New Roman"/>
          <w:sz w:val="28"/>
          <w:szCs w:val="28"/>
          <w:lang w:val="kk-KZ"/>
        </w:rPr>
        <w:t>ты қ</w:t>
      </w:r>
      <w:r w:rsidRPr="00280006">
        <w:rPr>
          <w:rFonts w:ascii="Times New Roman" w:eastAsia="Times New Roman" w:hAnsi="Times New Roman"/>
          <w:sz w:val="28"/>
          <w:szCs w:val="28"/>
          <w:lang w:val="kk-KZ"/>
        </w:rPr>
        <w:t>а</w:t>
      </w:r>
      <w:r>
        <w:rPr>
          <w:rFonts w:ascii="Times New Roman" w:eastAsia="Times New Roman" w:hAnsi="Times New Roman"/>
          <w:sz w:val="28"/>
          <w:szCs w:val="28"/>
          <w:lang w:val="kk-KZ"/>
        </w:rPr>
        <w:t>былдағанда анағұрлым жиі кездесетін жағымсыз</w:t>
      </w:r>
      <w:r w:rsidRPr="00280006">
        <w:rPr>
          <w:rFonts w:ascii="Times New Roman" w:eastAsia="Times New Roman" w:hAnsi="Times New Roman"/>
          <w:sz w:val="28"/>
          <w:szCs w:val="28"/>
          <w:lang w:val="kk-KZ"/>
        </w:rPr>
        <w:t xml:space="preserve"> реакци</w:t>
      </w:r>
      <w:r>
        <w:rPr>
          <w:rFonts w:ascii="Times New Roman" w:eastAsia="Times New Roman" w:hAnsi="Times New Roman"/>
          <w:sz w:val="28"/>
          <w:szCs w:val="28"/>
          <w:lang w:val="kk-KZ"/>
        </w:rPr>
        <w:t>яларға</w:t>
      </w:r>
      <w:r w:rsidRPr="00280006">
        <w:rPr>
          <w:rFonts w:ascii="Times New Roman" w:eastAsia="Times New Roman" w:hAnsi="Times New Roman"/>
          <w:sz w:val="28"/>
          <w:szCs w:val="28"/>
          <w:lang w:val="kk-KZ"/>
        </w:rPr>
        <w:t xml:space="preserve"> </w:t>
      </w:r>
      <w:r>
        <w:rPr>
          <w:rFonts w:ascii="Times New Roman" w:eastAsia="Times New Roman" w:hAnsi="Times New Roman"/>
          <w:sz w:val="28"/>
          <w:szCs w:val="28"/>
          <w:lang w:val="kk-KZ"/>
        </w:rPr>
        <w:t>ауыру</w:t>
      </w:r>
      <w:r w:rsidRPr="00280006">
        <w:rPr>
          <w:rFonts w:ascii="Times New Roman" w:eastAsia="Times New Roman" w:hAnsi="Times New Roman"/>
          <w:sz w:val="28"/>
          <w:szCs w:val="28"/>
          <w:lang w:val="kk-KZ"/>
        </w:rPr>
        <w:t xml:space="preserve"> (8%), </w:t>
      </w:r>
      <w:r>
        <w:rPr>
          <w:rFonts w:ascii="Times New Roman" w:eastAsia="Times New Roman" w:hAnsi="Times New Roman"/>
          <w:sz w:val="28"/>
          <w:szCs w:val="28"/>
          <w:lang w:val="kk-KZ"/>
        </w:rPr>
        <w:t>жөтел</w:t>
      </w:r>
      <w:r w:rsidRPr="00280006">
        <w:rPr>
          <w:rFonts w:ascii="Times New Roman" w:eastAsia="Times New Roman" w:hAnsi="Times New Roman"/>
          <w:sz w:val="28"/>
          <w:szCs w:val="28"/>
          <w:lang w:val="kk-KZ"/>
        </w:rPr>
        <w:t xml:space="preserve"> (5%), </w:t>
      </w:r>
      <w:r>
        <w:rPr>
          <w:rFonts w:ascii="Times New Roman" w:eastAsia="Times New Roman" w:hAnsi="Times New Roman"/>
          <w:sz w:val="28"/>
          <w:szCs w:val="28"/>
          <w:lang w:val="kk-KZ"/>
        </w:rPr>
        <w:t>және бас айналуы</w:t>
      </w:r>
      <w:r w:rsidRPr="00280006">
        <w:rPr>
          <w:rFonts w:ascii="Times New Roman" w:eastAsia="Times New Roman" w:hAnsi="Times New Roman"/>
          <w:sz w:val="28"/>
          <w:szCs w:val="28"/>
          <w:lang w:val="kk-KZ"/>
        </w:rPr>
        <w:t xml:space="preserve"> (3%)</w:t>
      </w:r>
      <w:r>
        <w:rPr>
          <w:rFonts w:ascii="Times New Roman" w:eastAsia="Times New Roman" w:hAnsi="Times New Roman"/>
          <w:sz w:val="28"/>
          <w:szCs w:val="28"/>
          <w:lang w:val="kk-KZ"/>
        </w:rPr>
        <w:t xml:space="preserve"> жатады</w:t>
      </w:r>
      <w:r w:rsidRPr="00280006">
        <w:rPr>
          <w:rFonts w:ascii="Times New Roman" w:eastAsia="Times New Roman" w:hAnsi="Times New Roman"/>
          <w:sz w:val="28"/>
          <w:szCs w:val="28"/>
          <w:lang w:val="kk-KZ"/>
        </w:rPr>
        <w:t>.</w:t>
      </w:r>
    </w:p>
    <w:p w:rsidR="00280006" w:rsidRPr="00280006" w:rsidRDefault="00280006" w:rsidP="00280006">
      <w:pPr>
        <w:spacing w:after="0" w:line="240" w:lineRule="auto"/>
        <w:contextualSpacing/>
        <w:jc w:val="both"/>
        <w:rPr>
          <w:rFonts w:ascii="Times New Roman" w:hAnsi="Times New Roman"/>
          <w:color w:val="000000"/>
          <w:sz w:val="28"/>
          <w:szCs w:val="28"/>
          <w:u w:val="single"/>
          <w:lang w:val="kk-KZ"/>
        </w:rPr>
      </w:pPr>
      <w:r w:rsidRPr="00280006">
        <w:rPr>
          <w:rFonts w:ascii="Times New Roman" w:hAnsi="Times New Roman"/>
          <w:color w:val="000000"/>
          <w:sz w:val="28"/>
          <w:szCs w:val="28"/>
          <w:u w:val="single"/>
          <w:lang w:val="kk-KZ"/>
        </w:rPr>
        <w:t>Лизиноприл</w:t>
      </w:r>
    </w:p>
    <w:p w:rsidR="00280006" w:rsidRPr="00280006" w:rsidRDefault="00280006" w:rsidP="00280006">
      <w:pPr>
        <w:tabs>
          <w:tab w:val="left" w:pos="2295"/>
          <w:tab w:val="left" w:pos="6225"/>
        </w:tabs>
        <w:spacing w:after="0" w:line="240" w:lineRule="auto"/>
        <w:contextualSpacing/>
        <w:jc w:val="both"/>
        <w:rPr>
          <w:rFonts w:ascii="Times New Roman" w:hAnsi="Times New Roman"/>
          <w:i/>
          <w:color w:val="000000"/>
          <w:sz w:val="28"/>
          <w:szCs w:val="28"/>
          <w:lang w:val="kk-KZ"/>
        </w:rPr>
      </w:pPr>
      <w:r>
        <w:rPr>
          <w:rFonts w:ascii="Times New Roman" w:hAnsi="Times New Roman"/>
          <w:i/>
          <w:color w:val="000000"/>
          <w:sz w:val="28"/>
          <w:szCs w:val="28"/>
          <w:lang w:val="kk-KZ"/>
        </w:rPr>
        <w:t>Жиі</w:t>
      </w:r>
      <w:r w:rsidRPr="00280006">
        <w:rPr>
          <w:rFonts w:ascii="Times New Roman" w:hAnsi="Times New Roman"/>
          <w:i/>
          <w:color w:val="000000"/>
          <w:sz w:val="28"/>
          <w:szCs w:val="28"/>
          <w:lang w:val="kk-KZ"/>
        </w:rPr>
        <w:t xml:space="preserve"> (10 пациент</w:t>
      </w:r>
      <w:r>
        <w:rPr>
          <w:rFonts w:ascii="Times New Roman" w:hAnsi="Times New Roman"/>
          <w:i/>
          <w:color w:val="000000"/>
          <w:sz w:val="28"/>
          <w:szCs w:val="28"/>
          <w:lang w:val="kk-KZ"/>
        </w:rPr>
        <w:t>тің 1-еуінде дамуы мүмкін</w:t>
      </w:r>
      <w:r w:rsidRPr="00280006">
        <w:rPr>
          <w:rFonts w:ascii="Times New Roman" w:hAnsi="Times New Roman"/>
          <w:i/>
          <w:color w:val="000000"/>
          <w:sz w:val="28"/>
          <w:szCs w:val="28"/>
          <w:lang w:val="kk-KZ"/>
        </w:rPr>
        <w:t xml:space="preserve">): </w:t>
      </w:r>
    </w:p>
    <w:p w:rsidR="00280006" w:rsidRPr="00280006" w:rsidRDefault="00280006" w:rsidP="00280006">
      <w:pPr>
        <w:tabs>
          <w:tab w:val="left" w:pos="2295"/>
          <w:tab w:val="left" w:pos="6225"/>
        </w:tabs>
        <w:spacing w:after="0" w:line="240" w:lineRule="auto"/>
        <w:contextualSpacing/>
        <w:jc w:val="both"/>
        <w:rPr>
          <w:rFonts w:ascii="Times New Roman" w:hAnsi="Times New Roman"/>
          <w:color w:val="000000"/>
          <w:sz w:val="28"/>
          <w:szCs w:val="28"/>
          <w:lang w:val="kk-KZ"/>
        </w:rPr>
      </w:pPr>
      <w:r w:rsidRPr="00280006">
        <w:rPr>
          <w:rFonts w:ascii="Times New Roman" w:hAnsi="Times New Roman"/>
          <w:color w:val="000000"/>
          <w:sz w:val="28"/>
          <w:szCs w:val="28"/>
          <w:lang w:val="kk-KZ"/>
        </w:rPr>
        <w:t>бас айналуы, бас ауыруы,</w:t>
      </w:r>
      <w:r w:rsidRPr="00280006">
        <w:rPr>
          <w:sz w:val="28"/>
          <w:szCs w:val="28"/>
          <w:lang w:val="kk-KZ"/>
        </w:rPr>
        <w:t xml:space="preserve"> </w:t>
      </w:r>
      <w:r w:rsidRPr="00280006">
        <w:rPr>
          <w:rFonts w:ascii="Times New Roman" w:hAnsi="Times New Roman"/>
          <w:color w:val="000000"/>
          <w:sz w:val="28"/>
          <w:szCs w:val="28"/>
          <w:lang w:val="kk-KZ"/>
        </w:rPr>
        <w:t>ортостати</w:t>
      </w:r>
      <w:r>
        <w:rPr>
          <w:rFonts w:ascii="Times New Roman" w:hAnsi="Times New Roman"/>
          <w:color w:val="000000"/>
          <w:sz w:val="28"/>
          <w:szCs w:val="28"/>
          <w:lang w:val="kk-KZ"/>
        </w:rPr>
        <w:t xml:space="preserve">калық әсерлер </w:t>
      </w:r>
      <w:r w:rsidRPr="00280006">
        <w:rPr>
          <w:rFonts w:ascii="Times New Roman" w:hAnsi="Times New Roman"/>
          <w:color w:val="000000"/>
          <w:sz w:val="28"/>
          <w:szCs w:val="28"/>
          <w:lang w:val="kk-KZ"/>
        </w:rPr>
        <w:t>(артери</w:t>
      </w:r>
      <w:r>
        <w:rPr>
          <w:rFonts w:ascii="Times New Roman" w:hAnsi="Times New Roman"/>
          <w:color w:val="000000"/>
          <w:sz w:val="28"/>
          <w:szCs w:val="28"/>
          <w:lang w:val="kk-KZ"/>
        </w:rPr>
        <w:t xml:space="preserve">ялық </w:t>
      </w:r>
      <w:r w:rsidRPr="00280006">
        <w:rPr>
          <w:rFonts w:ascii="Times New Roman" w:hAnsi="Times New Roman"/>
          <w:color w:val="000000"/>
          <w:sz w:val="28"/>
          <w:szCs w:val="28"/>
          <w:lang w:val="kk-KZ"/>
        </w:rPr>
        <w:t xml:space="preserve"> гипотензи</w:t>
      </w:r>
      <w:r>
        <w:rPr>
          <w:rFonts w:ascii="Times New Roman" w:hAnsi="Times New Roman"/>
          <w:color w:val="000000"/>
          <w:sz w:val="28"/>
          <w:szCs w:val="28"/>
          <w:lang w:val="kk-KZ"/>
        </w:rPr>
        <w:t>яны қоса</w:t>
      </w:r>
      <w:r w:rsidRPr="00280006">
        <w:rPr>
          <w:rFonts w:ascii="Times New Roman" w:hAnsi="Times New Roman"/>
          <w:color w:val="000000"/>
          <w:sz w:val="28"/>
          <w:szCs w:val="28"/>
          <w:lang w:val="kk-KZ"/>
        </w:rPr>
        <w:t>), жөтел, диарея, құсу,</w:t>
      </w:r>
      <w:r w:rsidRPr="00280006">
        <w:rPr>
          <w:sz w:val="28"/>
          <w:szCs w:val="28"/>
          <w:lang w:val="kk-KZ"/>
        </w:rPr>
        <w:t xml:space="preserve"> </w:t>
      </w:r>
      <w:r w:rsidRPr="00280006">
        <w:rPr>
          <w:rFonts w:ascii="Times New Roman" w:hAnsi="Times New Roman"/>
          <w:color w:val="000000"/>
          <w:sz w:val="28"/>
          <w:szCs w:val="28"/>
          <w:lang w:val="kk-KZ"/>
        </w:rPr>
        <w:t>бүйрек функциясының бұзылуы.</w:t>
      </w:r>
    </w:p>
    <w:p w:rsidR="00280006" w:rsidRPr="00280006" w:rsidRDefault="00280006" w:rsidP="00280006">
      <w:pPr>
        <w:tabs>
          <w:tab w:val="left" w:pos="2295"/>
        </w:tabs>
        <w:spacing w:after="0" w:line="240" w:lineRule="auto"/>
        <w:contextualSpacing/>
        <w:jc w:val="both"/>
        <w:rPr>
          <w:rFonts w:ascii="Times New Roman" w:hAnsi="Times New Roman"/>
          <w:color w:val="000000"/>
          <w:sz w:val="28"/>
          <w:szCs w:val="28"/>
          <w:lang w:val="kk-KZ"/>
        </w:rPr>
      </w:pPr>
      <w:r>
        <w:rPr>
          <w:rFonts w:ascii="Times New Roman" w:hAnsi="Times New Roman"/>
          <w:i/>
          <w:color w:val="000000"/>
          <w:sz w:val="28"/>
          <w:szCs w:val="28"/>
          <w:lang w:val="kk-KZ"/>
        </w:rPr>
        <w:t>Жиі емес</w:t>
      </w:r>
      <w:r w:rsidRPr="00280006">
        <w:rPr>
          <w:rFonts w:ascii="Times New Roman" w:hAnsi="Times New Roman"/>
          <w:i/>
          <w:color w:val="000000"/>
          <w:sz w:val="28"/>
          <w:szCs w:val="28"/>
          <w:lang w:val="kk-KZ"/>
        </w:rPr>
        <w:t xml:space="preserve"> (100 пациент</w:t>
      </w:r>
      <w:r>
        <w:rPr>
          <w:rFonts w:ascii="Times New Roman" w:hAnsi="Times New Roman"/>
          <w:i/>
          <w:color w:val="000000"/>
          <w:sz w:val="28"/>
          <w:szCs w:val="28"/>
          <w:lang w:val="kk-KZ"/>
        </w:rPr>
        <w:t>тің 1-еуінде дамуы мүмкін</w:t>
      </w:r>
      <w:r w:rsidRPr="00280006">
        <w:rPr>
          <w:rFonts w:ascii="Times New Roman" w:hAnsi="Times New Roman"/>
          <w:i/>
          <w:color w:val="000000"/>
          <w:sz w:val="28"/>
          <w:szCs w:val="28"/>
          <w:lang w:val="kk-KZ"/>
        </w:rPr>
        <w:t>):</w:t>
      </w:r>
      <w:r w:rsidRPr="00280006">
        <w:rPr>
          <w:rFonts w:ascii="Times New Roman" w:hAnsi="Times New Roman"/>
          <w:color w:val="000000"/>
          <w:sz w:val="28"/>
          <w:szCs w:val="28"/>
          <w:lang w:val="kk-KZ"/>
        </w:rPr>
        <w:t xml:space="preserve"> </w:t>
      </w:r>
    </w:p>
    <w:p w:rsidR="00280006" w:rsidRPr="00280006" w:rsidRDefault="00280006" w:rsidP="00280006">
      <w:pPr>
        <w:tabs>
          <w:tab w:val="left" w:pos="2295"/>
        </w:tabs>
        <w:spacing w:after="0" w:line="240" w:lineRule="auto"/>
        <w:contextualSpacing/>
        <w:jc w:val="both"/>
        <w:rPr>
          <w:rFonts w:ascii="Times New Roman" w:hAnsi="Times New Roman"/>
          <w:color w:val="000000"/>
          <w:sz w:val="28"/>
          <w:szCs w:val="28"/>
          <w:lang w:val="kk-KZ"/>
        </w:rPr>
      </w:pPr>
      <w:r>
        <w:rPr>
          <w:rFonts w:ascii="Times New Roman" w:hAnsi="Times New Roman"/>
          <w:color w:val="000000"/>
          <w:sz w:val="28"/>
          <w:szCs w:val="28"/>
          <w:lang w:val="kk-KZ"/>
        </w:rPr>
        <w:lastRenderedPageBreak/>
        <w:t>көңіл-күйдің өзгермелілігі</w:t>
      </w:r>
      <w:r w:rsidRPr="00280006">
        <w:rPr>
          <w:rFonts w:ascii="Times New Roman" w:hAnsi="Times New Roman"/>
          <w:color w:val="000000"/>
          <w:sz w:val="28"/>
          <w:szCs w:val="28"/>
          <w:lang w:val="kk-KZ"/>
        </w:rPr>
        <w:t xml:space="preserve">, </w:t>
      </w:r>
      <w:r>
        <w:rPr>
          <w:rFonts w:ascii="Times New Roman" w:hAnsi="Times New Roman"/>
          <w:color w:val="000000"/>
          <w:sz w:val="28"/>
          <w:szCs w:val="28"/>
          <w:lang w:val="kk-KZ"/>
        </w:rPr>
        <w:t>ұйқы бұзылулары</w:t>
      </w:r>
      <w:r w:rsidRPr="00280006">
        <w:rPr>
          <w:rFonts w:ascii="Times New Roman" w:hAnsi="Times New Roman"/>
          <w:color w:val="000000"/>
          <w:sz w:val="28"/>
          <w:szCs w:val="28"/>
          <w:lang w:val="kk-KZ"/>
        </w:rPr>
        <w:t>, елестеулер, парестезия, вертиго, дисгевзия (</w:t>
      </w:r>
      <w:r>
        <w:rPr>
          <w:rFonts w:ascii="Times New Roman" w:hAnsi="Times New Roman"/>
          <w:color w:val="000000"/>
          <w:sz w:val="28"/>
          <w:szCs w:val="28"/>
          <w:lang w:val="kk-KZ"/>
        </w:rPr>
        <w:t>дәм сезудің бұзылуы</w:t>
      </w:r>
      <w:r w:rsidRPr="00280006">
        <w:rPr>
          <w:rFonts w:ascii="Times New Roman" w:hAnsi="Times New Roman"/>
          <w:color w:val="000000"/>
          <w:sz w:val="28"/>
          <w:szCs w:val="28"/>
          <w:lang w:val="kk-KZ"/>
        </w:rPr>
        <w:t>),</w:t>
      </w:r>
      <w:r w:rsidRPr="00280006">
        <w:rPr>
          <w:sz w:val="28"/>
          <w:szCs w:val="28"/>
          <w:lang w:val="kk-KZ"/>
        </w:rPr>
        <w:t xml:space="preserve"> </w:t>
      </w:r>
      <w:r>
        <w:rPr>
          <w:rFonts w:ascii="Times New Roman" w:hAnsi="Times New Roman"/>
          <w:color w:val="000000"/>
          <w:sz w:val="28"/>
          <w:szCs w:val="28"/>
          <w:lang w:val="kk-KZ"/>
        </w:rPr>
        <w:t xml:space="preserve">қауіп тобындағы </w:t>
      </w:r>
      <w:r w:rsidRPr="00280006">
        <w:rPr>
          <w:rFonts w:ascii="Times New Roman" w:hAnsi="Times New Roman"/>
          <w:color w:val="000000"/>
          <w:sz w:val="28"/>
          <w:szCs w:val="28"/>
          <w:lang w:val="kk-KZ"/>
        </w:rPr>
        <w:t>пациент</w:t>
      </w:r>
      <w:r>
        <w:rPr>
          <w:rFonts w:ascii="Times New Roman" w:hAnsi="Times New Roman"/>
          <w:color w:val="000000"/>
          <w:sz w:val="28"/>
          <w:szCs w:val="28"/>
          <w:lang w:val="kk-KZ"/>
        </w:rPr>
        <w:t xml:space="preserve">терде </w:t>
      </w:r>
      <w:r w:rsidRPr="00280006">
        <w:rPr>
          <w:rFonts w:ascii="Times New Roman" w:hAnsi="Times New Roman"/>
          <w:color w:val="000000"/>
          <w:sz w:val="28"/>
          <w:szCs w:val="28"/>
          <w:lang w:val="kk-KZ"/>
        </w:rPr>
        <w:t>артери</w:t>
      </w:r>
      <w:r>
        <w:rPr>
          <w:rFonts w:ascii="Times New Roman" w:hAnsi="Times New Roman"/>
          <w:color w:val="000000"/>
          <w:sz w:val="28"/>
          <w:szCs w:val="28"/>
          <w:lang w:val="kk-KZ"/>
        </w:rPr>
        <w:t xml:space="preserve">ялық қысымның шамадан тыс төмендеуі салдарынан болуы ықтимал </w:t>
      </w:r>
      <w:r w:rsidRPr="00280006">
        <w:rPr>
          <w:rFonts w:ascii="Times New Roman" w:hAnsi="Times New Roman"/>
          <w:color w:val="000000"/>
          <w:sz w:val="28"/>
          <w:szCs w:val="28"/>
          <w:lang w:val="kk-KZ"/>
        </w:rPr>
        <w:t>миокард</w:t>
      </w:r>
      <w:r>
        <w:rPr>
          <w:rFonts w:ascii="Times New Roman" w:hAnsi="Times New Roman"/>
          <w:color w:val="000000"/>
          <w:sz w:val="28"/>
          <w:szCs w:val="28"/>
          <w:lang w:val="kk-KZ"/>
        </w:rPr>
        <w:t xml:space="preserve"> </w:t>
      </w:r>
      <w:r w:rsidRPr="00280006">
        <w:rPr>
          <w:rFonts w:ascii="Times New Roman" w:hAnsi="Times New Roman"/>
          <w:color w:val="000000"/>
          <w:sz w:val="28"/>
          <w:szCs w:val="28"/>
          <w:lang w:val="kk-KZ"/>
        </w:rPr>
        <w:t>инфаркт</w:t>
      </w:r>
      <w:r>
        <w:rPr>
          <w:rFonts w:ascii="Times New Roman" w:hAnsi="Times New Roman"/>
          <w:color w:val="000000"/>
          <w:sz w:val="28"/>
          <w:szCs w:val="28"/>
          <w:lang w:val="kk-KZ"/>
        </w:rPr>
        <w:t>ісі</w:t>
      </w:r>
      <w:r w:rsidRPr="00280006">
        <w:rPr>
          <w:rFonts w:ascii="Times New Roman" w:hAnsi="Times New Roman"/>
          <w:color w:val="000000"/>
          <w:sz w:val="28"/>
          <w:szCs w:val="28"/>
          <w:lang w:val="kk-KZ"/>
        </w:rPr>
        <w:t xml:space="preserve">, </w:t>
      </w:r>
      <w:r>
        <w:rPr>
          <w:rFonts w:ascii="Times New Roman" w:hAnsi="Times New Roman"/>
          <w:color w:val="000000"/>
          <w:sz w:val="28"/>
          <w:szCs w:val="28"/>
          <w:lang w:val="kk-KZ"/>
        </w:rPr>
        <w:t>жүрек соғуының жиілегенін сезіну</w:t>
      </w:r>
      <w:r w:rsidRPr="00280006">
        <w:rPr>
          <w:rFonts w:ascii="Times New Roman" w:hAnsi="Times New Roman"/>
          <w:color w:val="000000"/>
          <w:sz w:val="28"/>
          <w:szCs w:val="28"/>
          <w:lang w:val="kk-KZ"/>
        </w:rPr>
        <w:t>, тахикардия</w:t>
      </w:r>
      <w:r w:rsidRPr="00280006">
        <w:rPr>
          <w:sz w:val="28"/>
          <w:szCs w:val="28"/>
          <w:lang w:val="kk-KZ"/>
        </w:rPr>
        <w:t xml:space="preserve">, </w:t>
      </w:r>
      <w:r>
        <w:rPr>
          <w:rFonts w:ascii="Times New Roman" w:hAnsi="Times New Roman"/>
          <w:color w:val="000000"/>
          <w:sz w:val="28"/>
          <w:szCs w:val="28"/>
          <w:lang w:val="kk-KZ"/>
        </w:rPr>
        <w:t>жоғары қауіп тобындағы</w:t>
      </w:r>
      <w:r w:rsidRPr="00280006">
        <w:rPr>
          <w:rFonts w:ascii="Times New Roman" w:hAnsi="Times New Roman"/>
          <w:color w:val="000000"/>
          <w:sz w:val="28"/>
          <w:szCs w:val="28"/>
          <w:lang w:val="kk-KZ"/>
        </w:rPr>
        <w:t xml:space="preserve"> пациент</w:t>
      </w:r>
      <w:r>
        <w:rPr>
          <w:rFonts w:ascii="Times New Roman" w:hAnsi="Times New Roman"/>
          <w:color w:val="000000"/>
          <w:sz w:val="28"/>
          <w:szCs w:val="28"/>
          <w:lang w:val="kk-KZ"/>
        </w:rPr>
        <w:t>терде</w:t>
      </w:r>
      <w:r w:rsidRPr="00280006">
        <w:rPr>
          <w:rFonts w:ascii="Times New Roman" w:hAnsi="Times New Roman"/>
          <w:color w:val="000000"/>
          <w:sz w:val="28"/>
          <w:szCs w:val="28"/>
          <w:lang w:val="kk-KZ"/>
        </w:rPr>
        <w:t xml:space="preserve"> артери</w:t>
      </w:r>
      <w:r>
        <w:rPr>
          <w:rFonts w:ascii="Times New Roman" w:hAnsi="Times New Roman"/>
          <w:color w:val="000000"/>
          <w:sz w:val="28"/>
          <w:szCs w:val="28"/>
          <w:lang w:val="kk-KZ"/>
        </w:rPr>
        <w:t>ялық қысымның шамадан тыс төмендеуі салдарынан болуы ықтимал ми қанайналымының жедел бұзылуы</w:t>
      </w:r>
      <w:r w:rsidRPr="00280006">
        <w:rPr>
          <w:rFonts w:ascii="Times New Roman" w:hAnsi="Times New Roman"/>
          <w:color w:val="000000"/>
          <w:sz w:val="28"/>
          <w:szCs w:val="28"/>
          <w:lang w:val="kk-KZ"/>
        </w:rPr>
        <w:t>; Рейно синдром</w:t>
      </w:r>
      <w:r>
        <w:rPr>
          <w:rFonts w:ascii="Times New Roman" w:hAnsi="Times New Roman"/>
          <w:color w:val="000000"/>
          <w:sz w:val="28"/>
          <w:szCs w:val="28"/>
          <w:lang w:val="kk-KZ"/>
        </w:rPr>
        <w:t>ы</w:t>
      </w:r>
      <w:r w:rsidRPr="00280006">
        <w:rPr>
          <w:rFonts w:ascii="Times New Roman" w:hAnsi="Times New Roman"/>
          <w:color w:val="000000"/>
          <w:sz w:val="28"/>
          <w:szCs w:val="28"/>
          <w:lang w:val="kk-KZ"/>
        </w:rPr>
        <w:t xml:space="preserve">, </w:t>
      </w:r>
      <w:r w:rsidRPr="00280006">
        <w:rPr>
          <w:rFonts w:ascii="Times New Roman" w:hAnsi="Times New Roman"/>
          <w:sz w:val="28"/>
          <w:szCs w:val="28"/>
          <w:lang w:val="kk-KZ"/>
        </w:rPr>
        <w:t>р</w:t>
      </w:r>
      <w:r w:rsidRPr="00280006">
        <w:rPr>
          <w:rFonts w:ascii="Times New Roman" w:hAnsi="Times New Roman"/>
          <w:color w:val="000000"/>
          <w:sz w:val="28"/>
          <w:szCs w:val="28"/>
          <w:lang w:val="kk-KZ"/>
        </w:rPr>
        <w:t>инит,</w:t>
      </w:r>
      <w:r w:rsidRPr="00280006">
        <w:rPr>
          <w:sz w:val="28"/>
          <w:szCs w:val="28"/>
          <w:lang w:val="kk-KZ"/>
        </w:rPr>
        <w:t xml:space="preserve"> </w:t>
      </w:r>
      <w:r>
        <w:rPr>
          <w:rFonts w:ascii="Times New Roman" w:hAnsi="Times New Roman"/>
          <w:color w:val="000000"/>
          <w:sz w:val="28"/>
          <w:szCs w:val="28"/>
          <w:lang w:val="kk-KZ"/>
        </w:rPr>
        <w:t>жүрек айнуы</w:t>
      </w:r>
      <w:r w:rsidRPr="00280006">
        <w:rPr>
          <w:rFonts w:ascii="Times New Roman" w:hAnsi="Times New Roman"/>
          <w:color w:val="000000"/>
          <w:sz w:val="28"/>
          <w:szCs w:val="28"/>
          <w:lang w:val="kk-KZ"/>
        </w:rPr>
        <w:t xml:space="preserve">, іш ауыруы, </w:t>
      </w:r>
      <w:r>
        <w:rPr>
          <w:rFonts w:ascii="Times New Roman" w:hAnsi="Times New Roman"/>
          <w:color w:val="000000"/>
          <w:sz w:val="28"/>
          <w:szCs w:val="28"/>
          <w:lang w:val="kk-KZ"/>
        </w:rPr>
        <w:t>асқорытудың бұзылуы</w:t>
      </w:r>
      <w:r w:rsidRPr="00280006">
        <w:rPr>
          <w:rFonts w:ascii="Times New Roman" w:hAnsi="Times New Roman"/>
          <w:color w:val="000000"/>
          <w:sz w:val="28"/>
          <w:szCs w:val="28"/>
          <w:lang w:val="kk-KZ"/>
        </w:rPr>
        <w:t>, бөртпе, терінің қышынуы, импотенция,</w:t>
      </w:r>
      <w:r w:rsidRPr="00280006">
        <w:rPr>
          <w:sz w:val="28"/>
          <w:szCs w:val="28"/>
          <w:lang w:val="kk-KZ"/>
        </w:rPr>
        <w:t xml:space="preserve"> </w:t>
      </w:r>
      <w:r>
        <w:rPr>
          <w:rFonts w:ascii="Times New Roman" w:hAnsi="Times New Roman"/>
          <w:color w:val="000000"/>
          <w:sz w:val="28"/>
          <w:szCs w:val="28"/>
          <w:lang w:val="kk-KZ"/>
        </w:rPr>
        <w:t>қатты қажу</w:t>
      </w:r>
      <w:r w:rsidRPr="00280006">
        <w:rPr>
          <w:rFonts w:ascii="Times New Roman" w:hAnsi="Times New Roman"/>
          <w:color w:val="000000"/>
          <w:sz w:val="28"/>
          <w:szCs w:val="28"/>
          <w:lang w:val="kk-KZ"/>
        </w:rPr>
        <w:t>, астения,</w:t>
      </w:r>
      <w:r w:rsidRPr="00280006">
        <w:rPr>
          <w:sz w:val="28"/>
          <w:szCs w:val="28"/>
          <w:lang w:val="kk-KZ"/>
        </w:rPr>
        <w:t xml:space="preserve"> </w:t>
      </w:r>
      <w:r>
        <w:rPr>
          <w:rFonts w:ascii="Times New Roman" w:hAnsi="Times New Roman"/>
          <w:color w:val="000000"/>
          <w:sz w:val="28"/>
          <w:szCs w:val="28"/>
          <w:lang w:val="kk-KZ"/>
        </w:rPr>
        <w:t>қан сарысуындағы</w:t>
      </w:r>
      <w:r w:rsidRPr="00280006">
        <w:rPr>
          <w:rFonts w:ascii="Times New Roman" w:hAnsi="Times New Roman"/>
          <w:color w:val="000000"/>
          <w:sz w:val="28"/>
          <w:szCs w:val="28"/>
          <w:lang w:val="kk-KZ"/>
        </w:rPr>
        <w:t xml:space="preserve"> мочевин</w:t>
      </w:r>
      <w:r>
        <w:rPr>
          <w:rFonts w:ascii="Times New Roman" w:hAnsi="Times New Roman"/>
          <w:color w:val="000000"/>
          <w:sz w:val="28"/>
          <w:szCs w:val="28"/>
          <w:lang w:val="kk-KZ"/>
        </w:rPr>
        <w:t>а және</w:t>
      </w:r>
      <w:r w:rsidRPr="00280006">
        <w:rPr>
          <w:rFonts w:ascii="Times New Roman" w:hAnsi="Times New Roman"/>
          <w:color w:val="000000"/>
          <w:sz w:val="28"/>
          <w:szCs w:val="28"/>
          <w:lang w:val="kk-KZ"/>
        </w:rPr>
        <w:t xml:space="preserve"> креатинин концентраци</w:t>
      </w:r>
      <w:r>
        <w:rPr>
          <w:rFonts w:ascii="Times New Roman" w:hAnsi="Times New Roman"/>
          <w:color w:val="000000"/>
          <w:sz w:val="28"/>
          <w:szCs w:val="28"/>
          <w:lang w:val="kk-KZ"/>
        </w:rPr>
        <w:t>ясының жоғарылауы</w:t>
      </w:r>
      <w:r w:rsidRPr="00280006">
        <w:rPr>
          <w:rFonts w:ascii="Times New Roman" w:hAnsi="Times New Roman"/>
          <w:color w:val="000000"/>
          <w:sz w:val="28"/>
          <w:szCs w:val="28"/>
          <w:lang w:val="kk-KZ"/>
        </w:rPr>
        <w:t>, «</w:t>
      </w:r>
      <w:r>
        <w:rPr>
          <w:rFonts w:ascii="Times New Roman" w:hAnsi="Times New Roman"/>
          <w:color w:val="000000"/>
          <w:sz w:val="28"/>
          <w:szCs w:val="28"/>
          <w:lang w:val="kk-KZ"/>
        </w:rPr>
        <w:t>бауыр</w:t>
      </w:r>
      <w:r w:rsidRPr="00280006">
        <w:rPr>
          <w:rFonts w:ascii="Times New Roman" w:hAnsi="Times New Roman"/>
          <w:color w:val="000000"/>
          <w:sz w:val="28"/>
          <w:szCs w:val="28"/>
          <w:lang w:val="kk-KZ"/>
        </w:rPr>
        <w:t>» фермент</w:t>
      </w:r>
      <w:r>
        <w:rPr>
          <w:rFonts w:ascii="Times New Roman" w:hAnsi="Times New Roman"/>
          <w:color w:val="000000"/>
          <w:sz w:val="28"/>
          <w:szCs w:val="28"/>
          <w:lang w:val="kk-KZ"/>
        </w:rPr>
        <w:t xml:space="preserve">тері белсенділігінің </w:t>
      </w:r>
      <w:r w:rsidRPr="00281EA5">
        <w:rPr>
          <w:rFonts w:ascii="Times New Roman" w:hAnsi="Times New Roman"/>
          <w:color w:val="000000"/>
          <w:sz w:val="28"/>
          <w:szCs w:val="28"/>
          <w:lang w:val="kk-KZ"/>
        </w:rPr>
        <w:t>жоғарылауы</w:t>
      </w:r>
      <w:r w:rsidRPr="00280006">
        <w:rPr>
          <w:rFonts w:ascii="Times New Roman" w:hAnsi="Times New Roman"/>
          <w:color w:val="000000"/>
          <w:sz w:val="28"/>
          <w:szCs w:val="28"/>
          <w:lang w:val="kk-KZ"/>
        </w:rPr>
        <w:t>, гиперкалиемия.</w:t>
      </w:r>
    </w:p>
    <w:p w:rsidR="00280006" w:rsidRPr="00280006" w:rsidRDefault="00280006" w:rsidP="00280006">
      <w:pPr>
        <w:tabs>
          <w:tab w:val="left" w:pos="2295"/>
        </w:tabs>
        <w:spacing w:after="0" w:line="240" w:lineRule="auto"/>
        <w:contextualSpacing/>
        <w:jc w:val="both"/>
        <w:rPr>
          <w:rFonts w:ascii="Times New Roman" w:hAnsi="Times New Roman"/>
          <w:sz w:val="28"/>
          <w:szCs w:val="28"/>
          <w:lang w:val="kk-KZ"/>
        </w:rPr>
      </w:pPr>
      <w:r w:rsidRPr="00281EA5">
        <w:rPr>
          <w:rFonts w:ascii="Times New Roman" w:hAnsi="Times New Roman"/>
          <w:i/>
          <w:color w:val="000000"/>
          <w:sz w:val="28"/>
          <w:szCs w:val="28"/>
          <w:lang w:val="kk-KZ"/>
        </w:rPr>
        <w:t xml:space="preserve">Сирек </w:t>
      </w:r>
      <w:r w:rsidRPr="00280006">
        <w:rPr>
          <w:rFonts w:ascii="Times New Roman" w:hAnsi="Times New Roman"/>
          <w:i/>
          <w:color w:val="000000"/>
          <w:sz w:val="28"/>
          <w:szCs w:val="28"/>
          <w:lang w:val="kk-KZ"/>
        </w:rPr>
        <w:t xml:space="preserve"> (1000 пациент</w:t>
      </w:r>
      <w:r w:rsidRPr="00281EA5">
        <w:rPr>
          <w:rFonts w:ascii="Times New Roman" w:hAnsi="Times New Roman"/>
          <w:i/>
          <w:color w:val="000000"/>
          <w:sz w:val="28"/>
          <w:szCs w:val="28"/>
          <w:lang w:val="kk-KZ"/>
        </w:rPr>
        <w:t>тің 1-еуінде дамуы мүмкін</w:t>
      </w:r>
      <w:r w:rsidRPr="00280006">
        <w:rPr>
          <w:rFonts w:ascii="Times New Roman" w:hAnsi="Times New Roman"/>
          <w:i/>
          <w:color w:val="000000"/>
          <w:sz w:val="28"/>
          <w:szCs w:val="28"/>
          <w:lang w:val="kk-KZ"/>
        </w:rPr>
        <w:t>):</w:t>
      </w:r>
      <w:r w:rsidRPr="00280006">
        <w:rPr>
          <w:rFonts w:ascii="Times New Roman" w:hAnsi="Times New Roman"/>
          <w:sz w:val="28"/>
          <w:szCs w:val="28"/>
          <w:lang w:val="kk-KZ"/>
        </w:rPr>
        <w:t xml:space="preserve"> </w:t>
      </w:r>
    </w:p>
    <w:p w:rsidR="00280006" w:rsidRPr="00280006" w:rsidRDefault="00280006" w:rsidP="00280006">
      <w:pPr>
        <w:tabs>
          <w:tab w:val="left" w:pos="2295"/>
        </w:tabs>
        <w:spacing w:after="0" w:line="240" w:lineRule="auto"/>
        <w:contextualSpacing/>
        <w:jc w:val="both"/>
        <w:rPr>
          <w:rFonts w:ascii="Times New Roman" w:hAnsi="Times New Roman"/>
          <w:color w:val="000000"/>
          <w:sz w:val="28"/>
          <w:szCs w:val="28"/>
          <w:lang w:val="kk-KZ"/>
        </w:rPr>
      </w:pPr>
      <w:r w:rsidRPr="00280006">
        <w:rPr>
          <w:rFonts w:ascii="Times New Roman" w:hAnsi="Times New Roman"/>
          <w:color w:val="000000"/>
          <w:sz w:val="28"/>
          <w:szCs w:val="28"/>
          <w:lang w:val="kk-KZ"/>
        </w:rPr>
        <w:t>антидиурети</w:t>
      </w:r>
      <w:r w:rsidRPr="00281EA5">
        <w:rPr>
          <w:rFonts w:ascii="Times New Roman" w:hAnsi="Times New Roman"/>
          <w:color w:val="000000"/>
          <w:sz w:val="28"/>
          <w:szCs w:val="28"/>
          <w:lang w:val="kk-KZ"/>
        </w:rPr>
        <w:t xml:space="preserve">ктік </w:t>
      </w:r>
      <w:r w:rsidRPr="00280006">
        <w:rPr>
          <w:rFonts w:ascii="Times New Roman" w:hAnsi="Times New Roman"/>
          <w:color w:val="000000"/>
          <w:sz w:val="28"/>
          <w:szCs w:val="28"/>
          <w:lang w:val="kk-KZ"/>
        </w:rPr>
        <w:t>гормон</w:t>
      </w:r>
      <w:r w:rsidRPr="00281EA5">
        <w:rPr>
          <w:rFonts w:ascii="Times New Roman" w:hAnsi="Times New Roman"/>
          <w:color w:val="000000"/>
          <w:sz w:val="28"/>
          <w:szCs w:val="28"/>
          <w:lang w:val="kk-KZ"/>
        </w:rPr>
        <w:t>ның қалып</w:t>
      </w:r>
      <w:r>
        <w:rPr>
          <w:rFonts w:ascii="Times New Roman" w:hAnsi="Times New Roman"/>
          <w:color w:val="000000"/>
          <w:sz w:val="28"/>
          <w:szCs w:val="28"/>
          <w:lang w:val="kk-KZ"/>
        </w:rPr>
        <w:t>тан тыс</w:t>
      </w:r>
      <w:r w:rsidRPr="00280006">
        <w:rPr>
          <w:rFonts w:ascii="Times New Roman" w:hAnsi="Times New Roman"/>
          <w:color w:val="000000"/>
          <w:sz w:val="28"/>
          <w:szCs w:val="28"/>
          <w:lang w:val="kk-KZ"/>
        </w:rPr>
        <w:t xml:space="preserve"> секреци</w:t>
      </w:r>
      <w:r w:rsidRPr="00281EA5">
        <w:rPr>
          <w:rFonts w:ascii="Times New Roman" w:hAnsi="Times New Roman"/>
          <w:color w:val="000000"/>
          <w:sz w:val="28"/>
          <w:szCs w:val="28"/>
          <w:lang w:val="kk-KZ"/>
        </w:rPr>
        <w:t>ясы с</w:t>
      </w:r>
      <w:r w:rsidRPr="00280006">
        <w:rPr>
          <w:rFonts w:ascii="Times New Roman" w:hAnsi="Times New Roman"/>
          <w:color w:val="000000"/>
          <w:sz w:val="28"/>
          <w:szCs w:val="28"/>
          <w:lang w:val="kk-KZ"/>
        </w:rPr>
        <w:t>индром</w:t>
      </w:r>
      <w:r w:rsidRPr="00281EA5">
        <w:rPr>
          <w:rFonts w:ascii="Times New Roman" w:hAnsi="Times New Roman"/>
          <w:color w:val="000000"/>
          <w:sz w:val="28"/>
          <w:szCs w:val="28"/>
          <w:lang w:val="kk-KZ"/>
        </w:rPr>
        <w:t xml:space="preserve">ы </w:t>
      </w:r>
      <w:r w:rsidRPr="00280006">
        <w:rPr>
          <w:rFonts w:ascii="Times New Roman" w:hAnsi="Times New Roman"/>
          <w:color w:val="000000"/>
          <w:sz w:val="28"/>
          <w:szCs w:val="28"/>
          <w:lang w:val="kk-KZ"/>
        </w:rPr>
        <w:t>(АГ</w:t>
      </w:r>
      <w:r w:rsidRPr="00281EA5">
        <w:rPr>
          <w:rFonts w:ascii="Times New Roman" w:hAnsi="Times New Roman"/>
          <w:color w:val="000000"/>
          <w:sz w:val="28"/>
          <w:szCs w:val="28"/>
          <w:lang w:val="kk-KZ"/>
        </w:rPr>
        <w:t>ҚСС</w:t>
      </w:r>
      <w:r w:rsidRPr="00280006">
        <w:rPr>
          <w:rFonts w:ascii="Times New Roman" w:hAnsi="Times New Roman"/>
          <w:color w:val="000000"/>
          <w:sz w:val="28"/>
          <w:szCs w:val="28"/>
          <w:lang w:val="kk-KZ"/>
        </w:rPr>
        <w:t>),</w:t>
      </w:r>
      <w:r w:rsidRPr="00280006">
        <w:rPr>
          <w:rFonts w:ascii="Times New Roman" w:hAnsi="Times New Roman"/>
          <w:sz w:val="28"/>
          <w:szCs w:val="28"/>
          <w:lang w:val="kk-KZ"/>
        </w:rPr>
        <w:t xml:space="preserve"> </w:t>
      </w:r>
      <w:r w:rsidRPr="00281EA5">
        <w:rPr>
          <w:rFonts w:ascii="Times New Roman" w:hAnsi="Times New Roman"/>
          <w:color w:val="000000"/>
          <w:sz w:val="28"/>
          <w:szCs w:val="28"/>
          <w:lang w:val="kk-KZ"/>
        </w:rPr>
        <w:t>сананың шатасуы</w:t>
      </w:r>
      <w:r w:rsidRPr="00280006">
        <w:rPr>
          <w:rFonts w:ascii="Times New Roman" w:hAnsi="Times New Roman"/>
          <w:color w:val="000000"/>
          <w:sz w:val="28"/>
          <w:szCs w:val="28"/>
          <w:lang w:val="kk-KZ"/>
        </w:rPr>
        <w:t xml:space="preserve">, </w:t>
      </w:r>
      <w:r w:rsidRPr="00280006">
        <w:rPr>
          <w:rFonts w:ascii="Times New Roman" w:hAnsi="Times New Roman"/>
          <w:sz w:val="28"/>
          <w:szCs w:val="28"/>
          <w:lang w:val="kk-KZ"/>
        </w:rPr>
        <w:t>п</w:t>
      </w:r>
      <w:r w:rsidRPr="00280006">
        <w:rPr>
          <w:rFonts w:ascii="Times New Roman" w:hAnsi="Times New Roman"/>
          <w:color w:val="000000"/>
          <w:sz w:val="28"/>
          <w:szCs w:val="28"/>
          <w:lang w:val="kk-KZ"/>
        </w:rPr>
        <w:t>аросмия (</w:t>
      </w:r>
      <w:r w:rsidRPr="00281EA5">
        <w:rPr>
          <w:rFonts w:ascii="Times New Roman" w:hAnsi="Times New Roman"/>
          <w:color w:val="000000"/>
          <w:sz w:val="28"/>
          <w:szCs w:val="28"/>
          <w:lang w:val="kk-KZ"/>
        </w:rPr>
        <w:t>иіс сезудің бұзылуы</w:t>
      </w:r>
      <w:r w:rsidRPr="00280006">
        <w:rPr>
          <w:rFonts w:ascii="Times New Roman" w:hAnsi="Times New Roman"/>
          <w:color w:val="000000"/>
          <w:sz w:val="28"/>
          <w:szCs w:val="28"/>
          <w:lang w:val="kk-KZ"/>
        </w:rPr>
        <w:t xml:space="preserve">), </w:t>
      </w:r>
      <w:r>
        <w:rPr>
          <w:rFonts w:ascii="Times New Roman" w:hAnsi="Times New Roman"/>
          <w:color w:val="000000"/>
          <w:sz w:val="28"/>
          <w:szCs w:val="28"/>
          <w:lang w:val="kk-KZ"/>
        </w:rPr>
        <w:t>ауыздың құр</w:t>
      </w:r>
      <w:r w:rsidRPr="00281EA5">
        <w:rPr>
          <w:rFonts w:ascii="Times New Roman" w:hAnsi="Times New Roman"/>
          <w:color w:val="000000"/>
          <w:sz w:val="28"/>
          <w:szCs w:val="28"/>
          <w:lang w:val="kk-KZ"/>
        </w:rPr>
        <w:t>ғауы</w:t>
      </w:r>
      <w:r w:rsidRPr="00280006">
        <w:rPr>
          <w:rFonts w:ascii="Times New Roman" w:hAnsi="Times New Roman"/>
          <w:color w:val="000000"/>
          <w:sz w:val="28"/>
          <w:szCs w:val="28"/>
          <w:lang w:val="kk-KZ"/>
        </w:rPr>
        <w:t>,</w:t>
      </w:r>
      <w:r w:rsidRPr="00280006">
        <w:rPr>
          <w:rFonts w:ascii="Times New Roman" w:hAnsi="Times New Roman"/>
          <w:sz w:val="28"/>
          <w:szCs w:val="28"/>
          <w:lang w:val="kk-KZ"/>
        </w:rPr>
        <w:t xml:space="preserve"> </w:t>
      </w:r>
      <w:r w:rsidRPr="00281EA5">
        <w:rPr>
          <w:rFonts w:ascii="Times New Roman" w:hAnsi="Times New Roman"/>
          <w:sz w:val="28"/>
          <w:szCs w:val="28"/>
          <w:lang w:val="kk-KZ"/>
        </w:rPr>
        <w:t>есекжем</w:t>
      </w:r>
      <w:r w:rsidRPr="00280006">
        <w:rPr>
          <w:rFonts w:ascii="Times New Roman" w:hAnsi="Times New Roman"/>
          <w:color w:val="000000"/>
          <w:sz w:val="28"/>
          <w:szCs w:val="28"/>
          <w:lang w:val="kk-KZ"/>
        </w:rPr>
        <w:t xml:space="preserve">, </w:t>
      </w:r>
      <w:r w:rsidRPr="00281EA5">
        <w:rPr>
          <w:rFonts w:ascii="Times New Roman" w:hAnsi="Times New Roman"/>
          <w:color w:val="000000"/>
          <w:sz w:val="28"/>
          <w:szCs w:val="28"/>
          <w:lang w:val="kk-KZ"/>
        </w:rPr>
        <w:t>шаштың түсуі</w:t>
      </w:r>
      <w:r w:rsidRPr="00280006">
        <w:rPr>
          <w:rFonts w:ascii="Times New Roman" w:hAnsi="Times New Roman"/>
          <w:color w:val="000000"/>
          <w:sz w:val="28"/>
          <w:szCs w:val="28"/>
          <w:lang w:val="kk-KZ"/>
        </w:rPr>
        <w:t xml:space="preserve">, псориаз, </w:t>
      </w:r>
      <w:r w:rsidRPr="00281EA5">
        <w:rPr>
          <w:rFonts w:ascii="Times New Roman" w:hAnsi="Times New Roman"/>
          <w:color w:val="000000"/>
          <w:sz w:val="28"/>
          <w:szCs w:val="28"/>
          <w:lang w:val="kk-KZ"/>
        </w:rPr>
        <w:t>аса жоғары сезімталдық</w:t>
      </w:r>
      <w:r w:rsidRPr="00280006">
        <w:rPr>
          <w:rFonts w:ascii="Times New Roman" w:hAnsi="Times New Roman"/>
          <w:color w:val="000000"/>
          <w:sz w:val="28"/>
          <w:szCs w:val="28"/>
          <w:lang w:val="kk-KZ"/>
        </w:rPr>
        <w:t>/ангионевро</w:t>
      </w:r>
      <w:r w:rsidRPr="00281EA5">
        <w:rPr>
          <w:rFonts w:ascii="Times New Roman" w:hAnsi="Times New Roman"/>
          <w:color w:val="000000"/>
          <w:sz w:val="28"/>
          <w:szCs w:val="28"/>
          <w:lang w:val="kk-KZ"/>
        </w:rPr>
        <w:t>здық ісіну</w:t>
      </w:r>
      <w:r w:rsidRPr="00280006">
        <w:rPr>
          <w:rFonts w:ascii="Times New Roman" w:hAnsi="Times New Roman"/>
          <w:color w:val="000000"/>
          <w:sz w:val="28"/>
          <w:szCs w:val="28"/>
          <w:lang w:val="kk-KZ"/>
        </w:rPr>
        <w:t xml:space="preserve">: </w:t>
      </w:r>
      <w:r w:rsidRPr="00281EA5">
        <w:rPr>
          <w:rFonts w:ascii="Times New Roman" w:hAnsi="Times New Roman"/>
          <w:color w:val="000000"/>
          <w:sz w:val="28"/>
          <w:szCs w:val="28"/>
          <w:lang w:val="kk-KZ"/>
        </w:rPr>
        <w:t>беттің</w:t>
      </w:r>
      <w:r w:rsidRPr="00280006">
        <w:rPr>
          <w:rFonts w:ascii="Times New Roman" w:hAnsi="Times New Roman"/>
          <w:color w:val="000000"/>
          <w:sz w:val="28"/>
          <w:szCs w:val="28"/>
          <w:lang w:val="kk-KZ"/>
        </w:rPr>
        <w:t xml:space="preserve">, </w:t>
      </w:r>
      <w:r w:rsidRPr="00281EA5">
        <w:rPr>
          <w:rFonts w:ascii="Times New Roman" w:hAnsi="Times New Roman"/>
          <w:color w:val="000000"/>
          <w:sz w:val="28"/>
          <w:szCs w:val="28"/>
          <w:lang w:val="kk-KZ"/>
        </w:rPr>
        <w:t>аяқ-қолдардың</w:t>
      </w:r>
      <w:r w:rsidRPr="00280006">
        <w:rPr>
          <w:rFonts w:ascii="Times New Roman" w:hAnsi="Times New Roman"/>
          <w:color w:val="000000"/>
          <w:sz w:val="28"/>
          <w:szCs w:val="28"/>
          <w:lang w:val="kk-KZ"/>
        </w:rPr>
        <w:t xml:space="preserve">, </w:t>
      </w:r>
      <w:r w:rsidRPr="00281EA5">
        <w:rPr>
          <w:rFonts w:ascii="Times New Roman" w:hAnsi="Times New Roman"/>
          <w:color w:val="000000"/>
          <w:sz w:val="28"/>
          <w:szCs w:val="28"/>
          <w:lang w:val="kk-KZ"/>
        </w:rPr>
        <w:t>еріннің</w:t>
      </w:r>
      <w:r w:rsidRPr="00280006">
        <w:rPr>
          <w:rFonts w:ascii="Times New Roman" w:hAnsi="Times New Roman"/>
          <w:color w:val="000000"/>
          <w:sz w:val="28"/>
          <w:szCs w:val="28"/>
          <w:lang w:val="kk-KZ"/>
        </w:rPr>
        <w:t xml:space="preserve">, </w:t>
      </w:r>
      <w:r w:rsidRPr="00281EA5">
        <w:rPr>
          <w:rFonts w:ascii="Times New Roman" w:hAnsi="Times New Roman"/>
          <w:color w:val="000000"/>
          <w:sz w:val="28"/>
          <w:szCs w:val="28"/>
          <w:lang w:val="kk-KZ"/>
        </w:rPr>
        <w:t>тілдің</w:t>
      </w:r>
      <w:r w:rsidRPr="00280006">
        <w:rPr>
          <w:rFonts w:ascii="Times New Roman" w:hAnsi="Times New Roman"/>
          <w:color w:val="000000"/>
          <w:sz w:val="28"/>
          <w:szCs w:val="28"/>
          <w:lang w:val="kk-KZ"/>
        </w:rPr>
        <w:t xml:space="preserve">, </w:t>
      </w:r>
      <w:r>
        <w:rPr>
          <w:rFonts w:ascii="Times New Roman" w:hAnsi="Times New Roman"/>
          <w:color w:val="000000"/>
          <w:sz w:val="28"/>
          <w:szCs w:val="28"/>
          <w:lang w:val="kk-KZ"/>
        </w:rPr>
        <w:t>дауыс саңылауының жә</w:t>
      </w:r>
      <w:r w:rsidRPr="00281EA5">
        <w:rPr>
          <w:rFonts w:ascii="Times New Roman" w:hAnsi="Times New Roman"/>
          <w:color w:val="000000"/>
          <w:sz w:val="28"/>
          <w:szCs w:val="28"/>
          <w:lang w:val="kk-KZ"/>
        </w:rPr>
        <w:t>не/немесе</w:t>
      </w:r>
      <w:r w:rsidRPr="00280006">
        <w:rPr>
          <w:rFonts w:ascii="Times New Roman" w:hAnsi="Times New Roman"/>
          <w:color w:val="000000"/>
          <w:sz w:val="28"/>
          <w:szCs w:val="28"/>
          <w:lang w:val="kk-KZ"/>
        </w:rPr>
        <w:t xml:space="preserve"> </w:t>
      </w:r>
      <w:r w:rsidRPr="00281EA5">
        <w:rPr>
          <w:rFonts w:ascii="Times New Roman" w:hAnsi="Times New Roman"/>
          <w:color w:val="000000"/>
          <w:sz w:val="28"/>
          <w:szCs w:val="28"/>
          <w:lang w:val="kk-KZ"/>
        </w:rPr>
        <w:t>көмейдің ісінуі</w:t>
      </w:r>
      <w:r w:rsidRPr="00280006">
        <w:rPr>
          <w:rFonts w:ascii="Times New Roman" w:hAnsi="Times New Roman"/>
          <w:color w:val="000000"/>
          <w:sz w:val="28"/>
          <w:szCs w:val="28"/>
          <w:lang w:val="kk-KZ"/>
        </w:rPr>
        <w:t>, уремия, бүйрек</w:t>
      </w:r>
      <w:r w:rsidRPr="00281EA5">
        <w:rPr>
          <w:rFonts w:ascii="Times New Roman" w:hAnsi="Times New Roman"/>
          <w:color w:val="000000"/>
          <w:sz w:val="28"/>
          <w:szCs w:val="28"/>
          <w:lang w:val="kk-KZ"/>
        </w:rPr>
        <w:t>тің жедел</w:t>
      </w:r>
      <w:r w:rsidRPr="00280006">
        <w:rPr>
          <w:rFonts w:ascii="Times New Roman" w:hAnsi="Times New Roman"/>
          <w:color w:val="000000"/>
          <w:sz w:val="28"/>
          <w:szCs w:val="28"/>
          <w:lang w:val="kk-KZ"/>
        </w:rPr>
        <w:t xml:space="preserve"> жеткіліксіздігі,</w:t>
      </w:r>
      <w:r w:rsidRPr="00280006">
        <w:rPr>
          <w:rFonts w:ascii="Times New Roman" w:hAnsi="Times New Roman"/>
          <w:sz w:val="28"/>
          <w:szCs w:val="28"/>
          <w:lang w:val="kk-KZ"/>
        </w:rPr>
        <w:t xml:space="preserve"> </w:t>
      </w:r>
      <w:r w:rsidRPr="00280006">
        <w:rPr>
          <w:rFonts w:ascii="Times New Roman" w:hAnsi="Times New Roman"/>
          <w:color w:val="000000"/>
          <w:sz w:val="28"/>
          <w:szCs w:val="28"/>
          <w:lang w:val="kk-KZ"/>
        </w:rPr>
        <w:t>гинекомастия, гематокрит</w:t>
      </w:r>
      <w:r w:rsidRPr="00281EA5">
        <w:rPr>
          <w:rFonts w:ascii="Times New Roman" w:hAnsi="Times New Roman"/>
          <w:color w:val="000000"/>
          <w:sz w:val="28"/>
          <w:szCs w:val="28"/>
          <w:lang w:val="kk-KZ"/>
        </w:rPr>
        <w:t xml:space="preserve"> төмендеуі</w:t>
      </w:r>
      <w:r w:rsidRPr="00280006">
        <w:rPr>
          <w:rFonts w:ascii="Times New Roman" w:hAnsi="Times New Roman"/>
          <w:color w:val="000000"/>
          <w:sz w:val="28"/>
          <w:szCs w:val="28"/>
          <w:lang w:val="kk-KZ"/>
        </w:rPr>
        <w:t>, гемоглобин</w:t>
      </w:r>
      <w:r w:rsidRPr="00281EA5">
        <w:rPr>
          <w:rFonts w:ascii="Times New Roman" w:hAnsi="Times New Roman"/>
          <w:color w:val="000000"/>
          <w:sz w:val="28"/>
          <w:szCs w:val="28"/>
          <w:lang w:val="kk-KZ"/>
        </w:rPr>
        <w:t xml:space="preserve"> төмендеуі</w:t>
      </w:r>
      <w:r w:rsidRPr="00280006">
        <w:rPr>
          <w:rFonts w:ascii="Times New Roman" w:hAnsi="Times New Roman"/>
          <w:color w:val="000000"/>
          <w:sz w:val="28"/>
          <w:szCs w:val="28"/>
          <w:lang w:val="kk-KZ"/>
        </w:rPr>
        <w:t>, гипербилирубинемия, гипонатриемия.</w:t>
      </w:r>
    </w:p>
    <w:p w:rsidR="00280006" w:rsidRPr="00280006" w:rsidRDefault="00280006" w:rsidP="00280006">
      <w:pPr>
        <w:tabs>
          <w:tab w:val="left" w:pos="2295"/>
        </w:tabs>
        <w:spacing w:after="0" w:line="240" w:lineRule="auto"/>
        <w:contextualSpacing/>
        <w:jc w:val="both"/>
        <w:rPr>
          <w:rFonts w:ascii="Times New Roman" w:hAnsi="Times New Roman"/>
          <w:color w:val="000000"/>
          <w:sz w:val="28"/>
          <w:szCs w:val="28"/>
          <w:lang w:val="kk-KZ"/>
        </w:rPr>
      </w:pPr>
      <w:r w:rsidRPr="00281EA5">
        <w:rPr>
          <w:rFonts w:ascii="Times New Roman" w:hAnsi="Times New Roman"/>
          <w:i/>
          <w:color w:val="000000"/>
          <w:sz w:val="28"/>
          <w:szCs w:val="28"/>
          <w:lang w:val="kk-KZ"/>
        </w:rPr>
        <w:t>Өте сирек</w:t>
      </w:r>
      <w:r w:rsidRPr="00280006">
        <w:rPr>
          <w:rFonts w:ascii="Times New Roman" w:hAnsi="Times New Roman"/>
          <w:i/>
          <w:color w:val="000000"/>
          <w:sz w:val="28"/>
          <w:szCs w:val="28"/>
          <w:lang w:val="kk-KZ"/>
        </w:rPr>
        <w:t xml:space="preserve"> (10000 пациент</w:t>
      </w:r>
      <w:r w:rsidRPr="00281EA5">
        <w:rPr>
          <w:rFonts w:ascii="Times New Roman" w:hAnsi="Times New Roman"/>
          <w:i/>
          <w:color w:val="000000"/>
          <w:sz w:val="28"/>
          <w:szCs w:val="28"/>
          <w:lang w:val="kk-KZ"/>
        </w:rPr>
        <w:t>тің 1-еуінде дамуы мүмкін</w:t>
      </w:r>
      <w:r w:rsidRPr="00280006">
        <w:rPr>
          <w:rFonts w:ascii="Times New Roman" w:hAnsi="Times New Roman"/>
          <w:i/>
          <w:color w:val="000000"/>
          <w:sz w:val="28"/>
          <w:szCs w:val="28"/>
          <w:lang w:val="kk-KZ"/>
        </w:rPr>
        <w:t>):</w:t>
      </w:r>
      <w:r w:rsidRPr="00280006">
        <w:rPr>
          <w:rFonts w:ascii="Times New Roman" w:hAnsi="Times New Roman"/>
          <w:color w:val="000000"/>
          <w:sz w:val="28"/>
          <w:szCs w:val="28"/>
          <w:lang w:val="kk-KZ"/>
        </w:rPr>
        <w:t xml:space="preserve"> </w:t>
      </w:r>
    </w:p>
    <w:p w:rsidR="00280006" w:rsidRPr="00280006" w:rsidRDefault="00280006" w:rsidP="00280006">
      <w:pPr>
        <w:tabs>
          <w:tab w:val="left" w:pos="2295"/>
        </w:tabs>
        <w:spacing w:after="0" w:line="240" w:lineRule="auto"/>
        <w:contextualSpacing/>
        <w:jc w:val="both"/>
        <w:rPr>
          <w:rFonts w:ascii="Times New Roman" w:hAnsi="Times New Roman"/>
          <w:color w:val="000000"/>
          <w:sz w:val="28"/>
          <w:szCs w:val="28"/>
          <w:lang w:val="kk-KZ"/>
        </w:rPr>
      </w:pPr>
      <w:r w:rsidRPr="00281EA5">
        <w:rPr>
          <w:rFonts w:ascii="Times New Roman" w:hAnsi="Times New Roman"/>
          <w:color w:val="000000"/>
          <w:sz w:val="28"/>
          <w:szCs w:val="28"/>
          <w:lang w:val="kk-KZ"/>
        </w:rPr>
        <w:t>сүйек кемі</w:t>
      </w:r>
      <w:r>
        <w:rPr>
          <w:rFonts w:ascii="Times New Roman" w:hAnsi="Times New Roman"/>
          <w:color w:val="000000"/>
          <w:sz w:val="28"/>
          <w:szCs w:val="28"/>
          <w:lang w:val="kk-KZ"/>
        </w:rPr>
        <w:t>ктік</w:t>
      </w:r>
      <w:r w:rsidRPr="00281EA5">
        <w:rPr>
          <w:rFonts w:ascii="Times New Roman" w:hAnsi="Times New Roman"/>
          <w:color w:val="000000"/>
          <w:sz w:val="28"/>
          <w:szCs w:val="28"/>
          <w:lang w:val="kk-KZ"/>
        </w:rPr>
        <w:t xml:space="preserve"> қан </w:t>
      </w:r>
      <w:r>
        <w:rPr>
          <w:rFonts w:ascii="Times New Roman" w:hAnsi="Times New Roman"/>
          <w:color w:val="000000"/>
          <w:sz w:val="28"/>
          <w:szCs w:val="28"/>
          <w:lang w:val="kk-KZ"/>
        </w:rPr>
        <w:t>өндірілуінің</w:t>
      </w:r>
      <w:r w:rsidRPr="00281EA5">
        <w:rPr>
          <w:rFonts w:ascii="Times New Roman" w:hAnsi="Times New Roman"/>
          <w:color w:val="000000"/>
          <w:sz w:val="28"/>
          <w:szCs w:val="28"/>
          <w:lang w:val="kk-KZ"/>
        </w:rPr>
        <w:t xml:space="preserve"> бәсеңдеуі</w:t>
      </w:r>
      <w:r w:rsidRPr="00280006">
        <w:rPr>
          <w:rFonts w:ascii="Times New Roman" w:hAnsi="Times New Roman"/>
          <w:color w:val="000000"/>
          <w:sz w:val="28"/>
          <w:szCs w:val="28"/>
          <w:lang w:val="kk-KZ"/>
        </w:rPr>
        <w:t>, анемия, тромбоцитопения, лейкопен</w:t>
      </w:r>
      <w:r w:rsidR="004B613B">
        <w:rPr>
          <w:rFonts w:ascii="Times New Roman" w:hAnsi="Times New Roman"/>
          <w:color w:val="000000"/>
          <w:sz w:val="28"/>
          <w:szCs w:val="28"/>
          <w:lang w:val="kk-KZ"/>
        </w:rPr>
        <w:t>ия, нейтропения, агранулоцитоз</w:t>
      </w:r>
      <w:r w:rsidRPr="00280006">
        <w:rPr>
          <w:rFonts w:ascii="Times New Roman" w:hAnsi="Times New Roman"/>
          <w:color w:val="000000"/>
          <w:sz w:val="28"/>
          <w:szCs w:val="28"/>
          <w:lang w:val="kk-KZ"/>
        </w:rPr>
        <w:t>, гемоли</w:t>
      </w:r>
      <w:r w:rsidRPr="00281EA5">
        <w:rPr>
          <w:rFonts w:ascii="Times New Roman" w:hAnsi="Times New Roman"/>
          <w:color w:val="000000"/>
          <w:sz w:val="28"/>
          <w:szCs w:val="28"/>
          <w:lang w:val="kk-KZ"/>
        </w:rPr>
        <w:t>здік</w:t>
      </w:r>
      <w:r w:rsidRPr="00280006">
        <w:rPr>
          <w:rFonts w:ascii="Times New Roman" w:hAnsi="Times New Roman"/>
          <w:color w:val="000000"/>
          <w:sz w:val="28"/>
          <w:szCs w:val="28"/>
          <w:lang w:val="kk-KZ"/>
        </w:rPr>
        <w:t xml:space="preserve"> анемия, лимфаденопатия, аутоиммун</w:t>
      </w:r>
      <w:r>
        <w:rPr>
          <w:rFonts w:ascii="Times New Roman" w:hAnsi="Times New Roman"/>
          <w:color w:val="000000"/>
          <w:sz w:val="28"/>
          <w:szCs w:val="28"/>
          <w:lang w:val="kk-KZ"/>
        </w:rPr>
        <w:t>дық бұзылулар</w:t>
      </w:r>
      <w:r w:rsidRPr="00280006">
        <w:rPr>
          <w:rFonts w:ascii="Times New Roman" w:hAnsi="Times New Roman"/>
          <w:color w:val="000000"/>
          <w:sz w:val="28"/>
          <w:szCs w:val="28"/>
          <w:lang w:val="kk-KZ"/>
        </w:rPr>
        <w:t>, гипогликемия,</w:t>
      </w:r>
      <w:r w:rsidRPr="00280006">
        <w:rPr>
          <w:sz w:val="28"/>
          <w:szCs w:val="28"/>
          <w:lang w:val="kk-KZ"/>
        </w:rPr>
        <w:t xml:space="preserve"> </w:t>
      </w:r>
      <w:r w:rsidRPr="00280006">
        <w:rPr>
          <w:rFonts w:ascii="Times New Roman" w:hAnsi="Times New Roman"/>
          <w:color w:val="000000"/>
          <w:sz w:val="28"/>
          <w:szCs w:val="28"/>
          <w:lang w:val="kk-KZ"/>
        </w:rPr>
        <w:t>бронх</w:t>
      </w:r>
      <w:r>
        <w:rPr>
          <w:rFonts w:ascii="Times New Roman" w:hAnsi="Times New Roman"/>
          <w:color w:val="000000"/>
          <w:sz w:val="28"/>
          <w:szCs w:val="28"/>
          <w:lang w:val="kk-KZ"/>
        </w:rPr>
        <w:t xml:space="preserve"> түйілуі</w:t>
      </w:r>
      <w:r w:rsidRPr="00280006">
        <w:rPr>
          <w:rFonts w:ascii="Times New Roman" w:hAnsi="Times New Roman"/>
          <w:color w:val="000000"/>
          <w:sz w:val="28"/>
          <w:szCs w:val="28"/>
          <w:lang w:val="kk-KZ"/>
        </w:rPr>
        <w:t>, синусит, аллерги</w:t>
      </w:r>
      <w:r>
        <w:rPr>
          <w:rFonts w:ascii="Times New Roman" w:hAnsi="Times New Roman"/>
          <w:color w:val="000000"/>
          <w:sz w:val="28"/>
          <w:szCs w:val="28"/>
          <w:lang w:val="kk-KZ"/>
        </w:rPr>
        <w:t>ялық</w:t>
      </w:r>
      <w:r w:rsidRPr="00280006">
        <w:rPr>
          <w:rFonts w:ascii="Times New Roman" w:hAnsi="Times New Roman"/>
          <w:color w:val="000000"/>
          <w:sz w:val="28"/>
          <w:szCs w:val="28"/>
          <w:lang w:val="kk-KZ"/>
        </w:rPr>
        <w:t xml:space="preserve"> альвеолит, эозинофиль</w:t>
      </w:r>
      <w:r w:rsidRPr="00AF5859">
        <w:rPr>
          <w:rFonts w:ascii="Times New Roman" w:hAnsi="Times New Roman"/>
          <w:color w:val="000000"/>
          <w:sz w:val="28"/>
          <w:szCs w:val="28"/>
          <w:lang w:val="kk-KZ"/>
        </w:rPr>
        <w:t>ді</w:t>
      </w:r>
      <w:r w:rsidRPr="00280006">
        <w:rPr>
          <w:rFonts w:ascii="Times New Roman" w:hAnsi="Times New Roman"/>
          <w:color w:val="000000"/>
          <w:sz w:val="28"/>
          <w:szCs w:val="28"/>
          <w:lang w:val="kk-KZ"/>
        </w:rPr>
        <w:t xml:space="preserve"> пневмония,</w:t>
      </w:r>
      <w:r w:rsidRPr="00280006">
        <w:rPr>
          <w:rFonts w:ascii="Times New Roman" w:hAnsi="Times New Roman"/>
          <w:sz w:val="28"/>
          <w:szCs w:val="28"/>
          <w:lang w:val="kk-KZ"/>
        </w:rPr>
        <w:t xml:space="preserve"> </w:t>
      </w:r>
      <w:r w:rsidRPr="00280006">
        <w:rPr>
          <w:rFonts w:ascii="Times New Roman" w:hAnsi="Times New Roman"/>
          <w:color w:val="000000"/>
          <w:sz w:val="28"/>
          <w:szCs w:val="28"/>
          <w:lang w:val="kk-KZ"/>
        </w:rPr>
        <w:t>панкреатит, интестиналь</w:t>
      </w:r>
      <w:r w:rsidRPr="00AF5859">
        <w:rPr>
          <w:rFonts w:ascii="Times New Roman" w:hAnsi="Times New Roman"/>
          <w:color w:val="000000"/>
          <w:sz w:val="28"/>
          <w:szCs w:val="28"/>
          <w:lang w:val="kk-KZ"/>
        </w:rPr>
        <w:t>ді</w:t>
      </w:r>
      <w:r w:rsidRPr="00280006">
        <w:rPr>
          <w:rFonts w:ascii="Times New Roman" w:hAnsi="Times New Roman"/>
          <w:color w:val="000000"/>
          <w:sz w:val="28"/>
          <w:szCs w:val="28"/>
          <w:lang w:val="kk-KZ"/>
        </w:rPr>
        <w:t xml:space="preserve"> ангионевро</w:t>
      </w:r>
      <w:r w:rsidRPr="00AF5859">
        <w:rPr>
          <w:rFonts w:ascii="Times New Roman" w:hAnsi="Times New Roman"/>
          <w:color w:val="000000"/>
          <w:sz w:val="28"/>
          <w:szCs w:val="28"/>
          <w:lang w:val="kk-KZ"/>
        </w:rPr>
        <w:t>здық ісіну</w:t>
      </w:r>
      <w:r w:rsidRPr="00280006">
        <w:rPr>
          <w:rFonts w:ascii="Times New Roman" w:hAnsi="Times New Roman"/>
          <w:sz w:val="28"/>
          <w:szCs w:val="28"/>
          <w:lang w:val="kk-KZ"/>
        </w:rPr>
        <w:t>, г</w:t>
      </w:r>
      <w:r w:rsidRPr="00280006">
        <w:rPr>
          <w:rFonts w:ascii="Times New Roman" w:hAnsi="Times New Roman"/>
          <w:color w:val="000000"/>
          <w:sz w:val="28"/>
          <w:szCs w:val="28"/>
          <w:lang w:val="kk-KZ"/>
        </w:rPr>
        <w:t xml:space="preserve">епатит, </w:t>
      </w:r>
      <w:r w:rsidRPr="00AF5859">
        <w:rPr>
          <w:rFonts w:ascii="Times New Roman" w:hAnsi="Times New Roman"/>
          <w:color w:val="000000"/>
          <w:sz w:val="28"/>
          <w:szCs w:val="28"/>
          <w:lang w:val="kk-KZ"/>
        </w:rPr>
        <w:t>бауыр жасушасының немесе</w:t>
      </w:r>
      <w:r w:rsidRPr="00280006">
        <w:rPr>
          <w:rFonts w:ascii="Times New Roman" w:hAnsi="Times New Roman"/>
          <w:color w:val="000000"/>
          <w:sz w:val="28"/>
          <w:szCs w:val="28"/>
          <w:lang w:val="kk-KZ"/>
        </w:rPr>
        <w:t xml:space="preserve"> холеста</w:t>
      </w:r>
      <w:r w:rsidRPr="00AF5859">
        <w:rPr>
          <w:rFonts w:ascii="Times New Roman" w:hAnsi="Times New Roman"/>
          <w:color w:val="000000"/>
          <w:sz w:val="28"/>
          <w:szCs w:val="28"/>
          <w:lang w:val="kk-KZ"/>
        </w:rPr>
        <w:t>здық сарғаю</w:t>
      </w:r>
      <w:r w:rsidRPr="00280006">
        <w:rPr>
          <w:rFonts w:ascii="Times New Roman" w:hAnsi="Times New Roman"/>
          <w:color w:val="000000"/>
          <w:sz w:val="28"/>
          <w:szCs w:val="28"/>
          <w:lang w:val="kk-KZ"/>
        </w:rPr>
        <w:t xml:space="preserve">, </w:t>
      </w:r>
      <w:r w:rsidRPr="00AF5859">
        <w:rPr>
          <w:rFonts w:ascii="Times New Roman" w:hAnsi="Times New Roman"/>
          <w:color w:val="000000"/>
          <w:sz w:val="28"/>
          <w:szCs w:val="28"/>
          <w:lang w:val="kk-KZ"/>
        </w:rPr>
        <w:t>бауыр жеткіліксіздігі</w:t>
      </w:r>
      <w:r w:rsidRPr="00280006">
        <w:rPr>
          <w:rFonts w:ascii="Times New Roman" w:hAnsi="Times New Roman"/>
          <w:color w:val="000000"/>
          <w:sz w:val="28"/>
          <w:szCs w:val="28"/>
          <w:lang w:val="kk-KZ"/>
        </w:rPr>
        <w:t xml:space="preserve">, </w:t>
      </w:r>
      <w:r w:rsidRPr="00280006">
        <w:rPr>
          <w:rFonts w:ascii="Times New Roman" w:hAnsi="Times New Roman"/>
          <w:sz w:val="28"/>
          <w:szCs w:val="28"/>
          <w:lang w:val="kk-KZ"/>
        </w:rPr>
        <w:t xml:space="preserve"> </w:t>
      </w:r>
      <w:r w:rsidRPr="00280006">
        <w:rPr>
          <w:rFonts w:ascii="Times New Roman" w:hAnsi="Times New Roman"/>
          <w:color w:val="000000"/>
          <w:sz w:val="28"/>
          <w:szCs w:val="28"/>
          <w:lang w:val="kk-KZ"/>
        </w:rPr>
        <w:t xml:space="preserve">гипергидроз, </w:t>
      </w:r>
      <w:r w:rsidRPr="00AF5859">
        <w:rPr>
          <w:rFonts w:ascii="Times New Roman" w:hAnsi="Times New Roman"/>
          <w:color w:val="000000"/>
          <w:sz w:val="28"/>
          <w:szCs w:val="28"/>
          <w:lang w:val="kk-KZ"/>
        </w:rPr>
        <w:t>күлбіреуік</w:t>
      </w:r>
      <w:r w:rsidRPr="00280006">
        <w:rPr>
          <w:rFonts w:ascii="Times New Roman" w:hAnsi="Times New Roman"/>
          <w:color w:val="000000"/>
          <w:sz w:val="28"/>
          <w:szCs w:val="28"/>
          <w:lang w:val="kk-KZ"/>
        </w:rPr>
        <w:t xml:space="preserve">, </w:t>
      </w:r>
      <w:r w:rsidRPr="00AF5859">
        <w:rPr>
          <w:rFonts w:ascii="Times New Roman" w:hAnsi="Times New Roman"/>
          <w:color w:val="000000"/>
          <w:sz w:val="28"/>
          <w:szCs w:val="28"/>
          <w:lang w:val="kk-KZ"/>
        </w:rPr>
        <w:t>уытты</w:t>
      </w:r>
      <w:r w:rsidRPr="00280006">
        <w:rPr>
          <w:rFonts w:ascii="Times New Roman" w:hAnsi="Times New Roman"/>
          <w:color w:val="000000"/>
          <w:sz w:val="28"/>
          <w:szCs w:val="28"/>
          <w:lang w:val="kk-KZ"/>
        </w:rPr>
        <w:t xml:space="preserve"> эпидермалық некролиз, Стивенс-Джонсон синдром</w:t>
      </w:r>
      <w:r w:rsidRPr="00AF5859">
        <w:rPr>
          <w:rFonts w:ascii="Times New Roman" w:hAnsi="Times New Roman"/>
          <w:color w:val="000000"/>
          <w:sz w:val="28"/>
          <w:szCs w:val="28"/>
          <w:lang w:val="kk-KZ"/>
        </w:rPr>
        <w:t>ы</w:t>
      </w:r>
      <w:r w:rsidRPr="00280006">
        <w:rPr>
          <w:rFonts w:ascii="Times New Roman" w:hAnsi="Times New Roman"/>
          <w:color w:val="000000"/>
          <w:sz w:val="28"/>
          <w:szCs w:val="28"/>
          <w:lang w:val="kk-KZ"/>
        </w:rPr>
        <w:t>, мультиформ</w:t>
      </w:r>
      <w:r w:rsidRPr="00AF5859">
        <w:rPr>
          <w:rFonts w:ascii="Times New Roman" w:hAnsi="Times New Roman"/>
          <w:color w:val="000000"/>
          <w:sz w:val="28"/>
          <w:szCs w:val="28"/>
          <w:lang w:val="kk-KZ"/>
        </w:rPr>
        <w:t>алы</w:t>
      </w:r>
      <w:r w:rsidRPr="00280006">
        <w:rPr>
          <w:rFonts w:ascii="Times New Roman" w:hAnsi="Times New Roman"/>
          <w:color w:val="000000"/>
          <w:sz w:val="28"/>
          <w:szCs w:val="28"/>
          <w:lang w:val="kk-KZ"/>
        </w:rPr>
        <w:t xml:space="preserve"> эритема, </w:t>
      </w:r>
      <w:r w:rsidRPr="00AF5859">
        <w:rPr>
          <w:rFonts w:ascii="Times New Roman" w:hAnsi="Times New Roman"/>
          <w:color w:val="000000"/>
          <w:sz w:val="28"/>
          <w:szCs w:val="28"/>
          <w:lang w:val="kk-KZ"/>
        </w:rPr>
        <w:t>терінің жалған</w:t>
      </w:r>
      <w:r>
        <w:rPr>
          <w:rFonts w:ascii="Times New Roman" w:hAnsi="Times New Roman"/>
          <w:color w:val="000000"/>
          <w:sz w:val="28"/>
          <w:szCs w:val="28"/>
          <w:lang w:val="kk-KZ"/>
        </w:rPr>
        <w:t xml:space="preserve"> </w:t>
      </w:r>
      <w:r w:rsidRPr="00280006">
        <w:rPr>
          <w:rFonts w:ascii="Times New Roman" w:hAnsi="Times New Roman"/>
          <w:color w:val="000000"/>
          <w:sz w:val="28"/>
          <w:szCs w:val="28"/>
          <w:lang w:val="kk-KZ"/>
        </w:rPr>
        <w:t>лимфома</w:t>
      </w:r>
      <w:r w:rsidRPr="00AF5859">
        <w:rPr>
          <w:rFonts w:ascii="Times New Roman" w:hAnsi="Times New Roman"/>
          <w:color w:val="000000"/>
          <w:sz w:val="28"/>
          <w:szCs w:val="28"/>
          <w:lang w:val="kk-KZ"/>
        </w:rPr>
        <w:t>сы</w:t>
      </w:r>
      <w:r w:rsidRPr="00280006">
        <w:rPr>
          <w:rFonts w:ascii="Times New Roman" w:hAnsi="Times New Roman"/>
          <w:color w:val="000000"/>
          <w:sz w:val="28"/>
          <w:szCs w:val="28"/>
          <w:lang w:val="kk-KZ"/>
        </w:rPr>
        <w:t>*,</w:t>
      </w:r>
      <w:r w:rsidRPr="00280006">
        <w:rPr>
          <w:rFonts w:ascii="Times New Roman" w:hAnsi="Times New Roman"/>
          <w:sz w:val="28"/>
          <w:szCs w:val="28"/>
          <w:lang w:val="kk-KZ"/>
        </w:rPr>
        <w:t xml:space="preserve"> </w:t>
      </w:r>
      <w:r w:rsidRPr="00280006">
        <w:rPr>
          <w:rFonts w:ascii="Times New Roman" w:hAnsi="Times New Roman"/>
          <w:color w:val="000000"/>
          <w:sz w:val="28"/>
          <w:szCs w:val="28"/>
          <w:lang w:val="kk-KZ"/>
        </w:rPr>
        <w:t>олигурия / анурия.</w:t>
      </w:r>
    </w:p>
    <w:p w:rsidR="00280006" w:rsidRPr="00280006" w:rsidRDefault="00280006" w:rsidP="00280006">
      <w:pPr>
        <w:tabs>
          <w:tab w:val="left" w:pos="2295"/>
        </w:tabs>
        <w:spacing w:after="0" w:line="240" w:lineRule="auto"/>
        <w:contextualSpacing/>
        <w:jc w:val="both"/>
        <w:rPr>
          <w:rFonts w:ascii="Times New Roman" w:hAnsi="Times New Roman"/>
          <w:color w:val="000000"/>
          <w:sz w:val="28"/>
          <w:szCs w:val="28"/>
          <w:lang w:val="kk-KZ"/>
        </w:rPr>
      </w:pPr>
      <w:r w:rsidRPr="006E6634">
        <w:rPr>
          <w:rFonts w:ascii="Times New Roman" w:hAnsi="Times New Roman"/>
          <w:i/>
          <w:color w:val="000000"/>
          <w:sz w:val="28"/>
          <w:szCs w:val="28"/>
          <w:lang w:val="kk-KZ"/>
        </w:rPr>
        <w:t>Жиілігі белгісіз</w:t>
      </w:r>
      <w:r w:rsidRPr="00280006">
        <w:rPr>
          <w:rFonts w:ascii="Times New Roman" w:hAnsi="Times New Roman"/>
          <w:i/>
          <w:color w:val="000000"/>
          <w:sz w:val="28"/>
          <w:szCs w:val="28"/>
          <w:lang w:val="kk-KZ"/>
        </w:rPr>
        <w:t xml:space="preserve"> (</w:t>
      </w:r>
      <w:r w:rsidRPr="006E6634">
        <w:rPr>
          <w:rFonts w:ascii="Times New Roman" w:hAnsi="Times New Roman"/>
          <w:i/>
          <w:color w:val="000000"/>
          <w:sz w:val="28"/>
          <w:szCs w:val="28"/>
          <w:lang w:val="kk-KZ"/>
        </w:rPr>
        <w:t>қолда бар мәліметтердің негізінде анықтау мүмкін емес</w:t>
      </w:r>
      <w:r w:rsidRPr="00280006">
        <w:rPr>
          <w:rFonts w:ascii="Times New Roman" w:hAnsi="Times New Roman"/>
          <w:i/>
          <w:color w:val="000000"/>
          <w:sz w:val="28"/>
          <w:szCs w:val="28"/>
          <w:lang w:val="kk-KZ"/>
        </w:rPr>
        <w:t>):</w:t>
      </w:r>
      <w:r w:rsidRPr="00280006">
        <w:rPr>
          <w:rFonts w:ascii="Times New Roman" w:hAnsi="Times New Roman"/>
          <w:color w:val="000000"/>
          <w:sz w:val="28"/>
          <w:szCs w:val="28"/>
          <w:lang w:val="kk-KZ"/>
        </w:rPr>
        <w:t xml:space="preserve"> анафилак</w:t>
      </w:r>
      <w:r w:rsidRPr="006E6634">
        <w:rPr>
          <w:rFonts w:ascii="Times New Roman" w:hAnsi="Times New Roman"/>
          <w:color w:val="000000"/>
          <w:sz w:val="28"/>
          <w:szCs w:val="28"/>
          <w:lang w:val="kk-KZ"/>
        </w:rPr>
        <w:t>сиялық</w:t>
      </w:r>
      <w:r w:rsidRPr="00280006">
        <w:rPr>
          <w:rFonts w:ascii="Times New Roman" w:hAnsi="Times New Roman"/>
          <w:color w:val="000000"/>
          <w:sz w:val="28"/>
          <w:szCs w:val="28"/>
          <w:lang w:val="kk-KZ"/>
        </w:rPr>
        <w:t>/анафилактоид</w:t>
      </w:r>
      <w:r w:rsidRPr="006E6634">
        <w:rPr>
          <w:rFonts w:ascii="Times New Roman" w:hAnsi="Times New Roman"/>
          <w:color w:val="000000"/>
          <w:sz w:val="28"/>
          <w:szCs w:val="28"/>
          <w:lang w:val="kk-KZ"/>
        </w:rPr>
        <w:t>тық</w:t>
      </w:r>
      <w:r w:rsidRPr="00280006">
        <w:rPr>
          <w:rFonts w:ascii="Times New Roman" w:hAnsi="Times New Roman"/>
          <w:color w:val="000000"/>
          <w:sz w:val="28"/>
          <w:szCs w:val="28"/>
          <w:lang w:val="kk-KZ"/>
        </w:rPr>
        <w:t xml:space="preserve"> реакция</w:t>
      </w:r>
      <w:r w:rsidRPr="00280006">
        <w:rPr>
          <w:rFonts w:ascii="Times New Roman" w:hAnsi="Times New Roman"/>
          <w:sz w:val="28"/>
          <w:szCs w:val="28"/>
          <w:lang w:val="kk-KZ"/>
        </w:rPr>
        <w:t>, д</w:t>
      </w:r>
      <w:r w:rsidRPr="00280006">
        <w:rPr>
          <w:rFonts w:ascii="Times New Roman" w:hAnsi="Times New Roman"/>
          <w:color w:val="000000"/>
          <w:sz w:val="28"/>
          <w:szCs w:val="28"/>
          <w:lang w:val="kk-KZ"/>
        </w:rPr>
        <w:t>епрессия,</w:t>
      </w:r>
      <w:r w:rsidRPr="00280006">
        <w:rPr>
          <w:rFonts w:ascii="Times New Roman" w:hAnsi="Times New Roman"/>
          <w:sz w:val="28"/>
          <w:szCs w:val="28"/>
          <w:lang w:val="kk-KZ"/>
        </w:rPr>
        <w:t xml:space="preserve"> </w:t>
      </w:r>
      <w:r w:rsidRPr="006E6634">
        <w:rPr>
          <w:rFonts w:ascii="Times New Roman" w:hAnsi="Times New Roman"/>
          <w:color w:val="000000"/>
          <w:sz w:val="28"/>
          <w:szCs w:val="28"/>
          <w:lang w:val="kk-KZ"/>
        </w:rPr>
        <w:t>естен тану</w:t>
      </w:r>
      <w:r w:rsidRPr="00280006">
        <w:rPr>
          <w:rFonts w:ascii="Times New Roman" w:hAnsi="Times New Roman"/>
          <w:color w:val="000000"/>
          <w:sz w:val="28"/>
          <w:szCs w:val="28"/>
          <w:lang w:val="kk-KZ"/>
        </w:rPr>
        <w:t>.</w:t>
      </w:r>
    </w:p>
    <w:p w:rsidR="00280006" w:rsidRPr="00280006" w:rsidRDefault="00280006" w:rsidP="00280006">
      <w:pPr>
        <w:tabs>
          <w:tab w:val="left" w:pos="2295"/>
        </w:tabs>
        <w:spacing w:after="0" w:line="240" w:lineRule="auto"/>
        <w:contextualSpacing/>
        <w:jc w:val="both"/>
        <w:rPr>
          <w:rFonts w:ascii="Times New Roman" w:hAnsi="Times New Roman"/>
          <w:color w:val="000000"/>
          <w:sz w:val="24"/>
          <w:szCs w:val="24"/>
          <w:lang w:val="kk-KZ"/>
        </w:rPr>
      </w:pPr>
      <w:r w:rsidRPr="00280006">
        <w:rPr>
          <w:rFonts w:ascii="Times New Roman" w:hAnsi="Times New Roman"/>
          <w:color w:val="000000"/>
          <w:sz w:val="24"/>
          <w:szCs w:val="24"/>
          <w:lang w:val="kk-KZ"/>
        </w:rPr>
        <w:t xml:space="preserve">* </w:t>
      </w:r>
      <w:r w:rsidRPr="00131DAC">
        <w:rPr>
          <w:rFonts w:ascii="Times New Roman" w:hAnsi="Times New Roman"/>
          <w:color w:val="000000"/>
          <w:sz w:val="24"/>
          <w:szCs w:val="24"/>
          <w:lang w:val="kk-KZ"/>
        </w:rPr>
        <w:t>Келесі</w:t>
      </w:r>
      <w:r w:rsidRPr="00280006">
        <w:rPr>
          <w:rFonts w:ascii="Times New Roman" w:hAnsi="Times New Roman"/>
          <w:color w:val="000000"/>
          <w:sz w:val="24"/>
          <w:szCs w:val="24"/>
          <w:lang w:val="kk-KZ"/>
        </w:rPr>
        <w:t xml:space="preserve"> симптом</w:t>
      </w:r>
      <w:r w:rsidRPr="00131DAC">
        <w:rPr>
          <w:rFonts w:ascii="Times New Roman" w:hAnsi="Times New Roman"/>
          <w:color w:val="000000"/>
          <w:sz w:val="24"/>
          <w:szCs w:val="24"/>
          <w:lang w:val="kk-KZ"/>
        </w:rPr>
        <w:t xml:space="preserve">дардың біреуін немесе бірнешеуін қамтитын  </w:t>
      </w:r>
      <w:r w:rsidRPr="00280006">
        <w:rPr>
          <w:rFonts w:ascii="Times New Roman" w:hAnsi="Times New Roman"/>
          <w:color w:val="000000"/>
          <w:sz w:val="24"/>
          <w:szCs w:val="24"/>
          <w:lang w:val="kk-KZ"/>
        </w:rPr>
        <w:t>симптом</w:t>
      </w:r>
      <w:r w:rsidRPr="00131DAC">
        <w:rPr>
          <w:rFonts w:ascii="Times New Roman" w:hAnsi="Times New Roman"/>
          <w:color w:val="000000"/>
          <w:sz w:val="24"/>
          <w:szCs w:val="24"/>
          <w:lang w:val="kk-KZ"/>
        </w:rPr>
        <w:t>дар кешені туралы хабарланған</w:t>
      </w:r>
      <w:r w:rsidRPr="00280006">
        <w:rPr>
          <w:rFonts w:ascii="Times New Roman" w:hAnsi="Times New Roman"/>
          <w:color w:val="000000"/>
          <w:sz w:val="24"/>
          <w:szCs w:val="24"/>
          <w:lang w:val="kk-KZ"/>
        </w:rPr>
        <w:t xml:space="preserve">: </w:t>
      </w:r>
      <w:r w:rsidRPr="00131DAC">
        <w:rPr>
          <w:rFonts w:ascii="Times New Roman" w:hAnsi="Times New Roman"/>
          <w:color w:val="000000"/>
          <w:sz w:val="24"/>
          <w:szCs w:val="24"/>
          <w:lang w:val="kk-KZ"/>
        </w:rPr>
        <w:t>қызба</w:t>
      </w:r>
      <w:r w:rsidRPr="00280006">
        <w:rPr>
          <w:rFonts w:ascii="Times New Roman" w:hAnsi="Times New Roman"/>
          <w:color w:val="000000"/>
          <w:sz w:val="24"/>
          <w:szCs w:val="24"/>
          <w:lang w:val="kk-KZ"/>
        </w:rPr>
        <w:t>, васкулит, миалгия, артралгия/артрит, антинуклеар</w:t>
      </w:r>
      <w:r w:rsidRPr="00131DAC">
        <w:rPr>
          <w:rFonts w:ascii="Times New Roman" w:hAnsi="Times New Roman"/>
          <w:color w:val="000000"/>
          <w:sz w:val="24"/>
          <w:szCs w:val="24"/>
          <w:lang w:val="kk-KZ"/>
        </w:rPr>
        <w:t xml:space="preserve">лық </w:t>
      </w:r>
      <w:r w:rsidRPr="00280006">
        <w:rPr>
          <w:rFonts w:ascii="Times New Roman" w:hAnsi="Times New Roman"/>
          <w:color w:val="000000"/>
          <w:sz w:val="24"/>
          <w:szCs w:val="24"/>
          <w:lang w:val="kk-KZ"/>
        </w:rPr>
        <w:t>анти</w:t>
      </w:r>
      <w:r w:rsidRPr="00131DAC">
        <w:rPr>
          <w:rFonts w:ascii="Times New Roman" w:hAnsi="Times New Roman"/>
          <w:color w:val="000000"/>
          <w:sz w:val="24"/>
          <w:szCs w:val="24"/>
          <w:lang w:val="kk-KZ"/>
        </w:rPr>
        <w:t>денелерге</w:t>
      </w:r>
      <w:r w:rsidRPr="00280006">
        <w:rPr>
          <w:rFonts w:ascii="Times New Roman" w:hAnsi="Times New Roman"/>
          <w:color w:val="000000"/>
          <w:sz w:val="24"/>
          <w:szCs w:val="24"/>
          <w:lang w:val="kk-KZ"/>
        </w:rPr>
        <w:t xml:space="preserve"> (АНА)</w:t>
      </w:r>
      <w:r w:rsidRPr="00131DAC">
        <w:rPr>
          <w:rFonts w:ascii="Times New Roman" w:hAnsi="Times New Roman"/>
          <w:color w:val="000000"/>
          <w:sz w:val="24"/>
          <w:szCs w:val="24"/>
          <w:lang w:val="kk-KZ"/>
        </w:rPr>
        <w:t xml:space="preserve"> оң</w:t>
      </w:r>
      <w:r w:rsidRPr="00280006">
        <w:rPr>
          <w:rFonts w:ascii="Times New Roman" w:hAnsi="Times New Roman"/>
          <w:color w:val="000000"/>
          <w:sz w:val="24"/>
          <w:szCs w:val="24"/>
          <w:lang w:val="kk-KZ"/>
        </w:rPr>
        <w:t xml:space="preserve"> реакция, эритроцит</w:t>
      </w:r>
      <w:r w:rsidRPr="00131DAC">
        <w:rPr>
          <w:rFonts w:ascii="Times New Roman" w:hAnsi="Times New Roman"/>
          <w:color w:val="000000"/>
          <w:sz w:val="24"/>
          <w:szCs w:val="24"/>
          <w:lang w:val="kk-KZ"/>
        </w:rPr>
        <w:t>тердің шөгу жылдамдығының</w:t>
      </w:r>
      <w:r w:rsidRPr="00280006">
        <w:rPr>
          <w:rFonts w:ascii="Times New Roman" w:hAnsi="Times New Roman"/>
          <w:color w:val="000000"/>
          <w:sz w:val="24"/>
          <w:szCs w:val="24"/>
          <w:lang w:val="kk-KZ"/>
        </w:rPr>
        <w:t xml:space="preserve"> (Э</w:t>
      </w:r>
      <w:r w:rsidRPr="00131DAC">
        <w:rPr>
          <w:rFonts w:ascii="Times New Roman" w:hAnsi="Times New Roman"/>
          <w:color w:val="000000"/>
          <w:sz w:val="24"/>
          <w:szCs w:val="24"/>
          <w:lang w:val="kk-KZ"/>
        </w:rPr>
        <w:t>ШЖ</w:t>
      </w:r>
      <w:r w:rsidRPr="00280006">
        <w:rPr>
          <w:rFonts w:ascii="Times New Roman" w:hAnsi="Times New Roman"/>
          <w:color w:val="000000"/>
          <w:sz w:val="24"/>
          <w:szCs w:val="24"/>
          <w:lang w:val="kk-KZ"/>
        </w:rPr>
        <w:t>)</w:t>
      </w:r>
      <w:r w:rsidRPr="00131DAC">
        <w:rPr>
          <w:rFonts w:ascii="Times New Roman" w:hAnsi="Times New Roman"/>
          <w:color w:val="000000"/>
          <w:sz w:val="24"/>
          <w:szCs w:val="24"/>
          <w:lang w:val="kk-KZ"/>
        </w:rPr>
        <w:t xml:space="preserve"> артуы</w:t>
      </w:r>
      <w:r w:rsidRPr="00280006">
        <w:rPr>
          <w:rFonts w:ascii="Times New Roman" w:hAnsi="Times New Roman"/>
          <w:color w:val="000000"/>
          <w:sz w:val="24"/>
          <w:szCs w:val="24"/>
          <w:lang w:val="kk-KZ"/>
        </w:rPr>
        <w:t xml:space="preserve">, эозинофилия </w:t>
      </w:r>
      <w:r w:rsidRPr="00131DAC">
        <w:rPr>
          <w:rFonts w:ascii="Times New Roman" w:hAnsi="Times New Roman"/>
          <w:color w:val="000000"/>
          <w:sz w:val="24"/>
          <w:szCs w:val="24"/>
          <w:lang w:val="kk-KZ"/>
        </w:rPr>
        <w:t xml:space="preserve">және </w:t>
      </w:r>
      <w:r w:rsidRPr="00280006">
        <w:rPr>
          <w:rFonts w:ascii="Times New Roman" w:hAnsi="Times New Roman"/>
          <w:color w:val="000000"/>
          <w:sz w:val="24"/>
          <w:szCs w:val="24"/>
          <w:lang w:val="kk-KZ"/>
        </w:rPr>
        <w:t xml:space="preserve">лейкоцитоз, </w:t>
      </w:r>
      <w:r w:rsidRPr="00131DAC">
        <w:rPr>
          <w:rFonts w:ascii="Times New Roman" w:hAnsi="Times New Roman"/>
          <w:color w:val="000000"/>
          <w:sz w:val="24"/>
          <w:szCs w:val="24"/>
          <w:lang w:val="kk-KZ"/>
        </w:rPr>
        <w:t>тері</w:t>
      </w:r>
      <w:r w:rsidRPr="00280006">
        <w:rPr>
          <w:rFonts w:ascii="Times New Roman" w:hAnsi="Times New Roman"/>
          <w:color w:val="000000"/>
          <w:sz w:val="24"/>
          <w:szCs w:val="24"/>
          <w:lang w:val="kk-KZ"/>
        </w:rPr>
        <w:t xml:space="preserve"> бөртпе</w:t>
      </w:r>
      <w:r w:rsidRPr="00131DAC">
        <w:rPr>
          <w:rFonts w:ascii="Times New Roman" w:hAnsi="Times New Roman"/>
          <w:color w:val="000000"/>
          <w:sz w:val="24"/>
          <w:szCs w:val="24"/>
          <w:lang w:val="kk-KZ"/>
        </w:rPr>
        <w:t>сі</w:t>
      </w:r>
      <w:r w:rsidRPr="00280006">
        <w:rPr>
          <w:rFonts w:ascii="Times New Roman" w:hAnsi="Times New Roman"/>
          <w:color w:val="000000"/>
          <w:sz w:val="24"/>
          <w:szCs w:val="24"/>
          <w:lang w:val="kk-KZ"/>
        </w:rPr>
        <w:t xml:space="preserve">, фотосенсибилизация </w:t>
      </w:r>
      <w:r w:rsidRPr="00131DAC">
        <w:rPr>
          <w:rFonts w:ascii="Times New Roman" w:hAnsi="Times New Roman"/>
          <w:color w:val="000000"/>
          <w:sz w:val="24"/>
          <w:szCs w:val="24"/>
          <w:lang w:val="kk-KZ"/>
        </w:rPr>
        <w:t>немесе тері тарапынан басқа өзгерістер</w:t>
      </w:r>
      <w:r w:rsidRPr="00280006">
        <w:rPr>
          <w:rFonts w:ascii="Times New Roman" w:hAnsi="Times New Roman"/>
          <w:color w:val="000000"/>
          <w:sz w:val="24"/>
          <w:szCs w:val="24"/>
          <w:lang w:val="kk-KZ"/>
        </w:rPr>
        <w:t>.</w:t>
      </w:r>
    </w:p>
    <w:p w:rsidR="00280006" w:rsidRPr="00280006" w:rsidRDefault="00280006" w:rsidP="00280006">
      <w:pPr>
        <w:tabs>
          <w:tab w:val="left" w:pos="2295"/>
        </w:tabs>
        <w:spacing w:after="0" w:line="240" w:lineRule="auto"/>
        <w:contextualSpacing/>
        <w:jc w:val="both"/>
        <w:rPr>
          <w:rFonts w:ascii="Times New Roman" w:hAnsi="Times New Roman"/>
          <w:color w:val="000000"/>
          <w:sz w:val="28"/>
          <w:szCs w:val="28"/>
          <w:u w:val="single"/>
          <w:lang w:val="kk-KZ"/>
        </w:rPr>
      </w:pPr>
      <w:r w:rsidRPr="00280006">
        <w:rPr>
          <w:rFonts w:ascii="Times New Roman" w:hAnsi="Times New Roman"/>
          <w:color w:val="000000"/>
          <w:sz w:val="28"/>
          <w:szCs w:val="28"/>
          <w:u w:val="single"/>
          <w:lang w:val="kk-KZ"/>
        </w:rPr>
        <w:t>Амлодипин</w:t>
      </w:r>
    </w:p>
    <w:p w:rsidR="00280006" w:rsidRPr="00280006" w:rsidRDefault="00280006" w:rsidP="00280006">
      <w:pPr>
        <w:tabs>
          <w:tab w:val="left" w:pos="2295"/>
        </w:tabs>
        <w:spacing w:after="0" w:line="240" w:lineRule="auto"/>
        <w:contextualSpacing/>
        <w:jc w:val="both"/>
        <w:rPr>
          <w:rFonts w:ascii="Times New Roman" w:hAnsi="Times New Roman"/>
          <w:i/>
          <w:color w:val="000000"/>
          <w:sz w:val="28"/>
          <w:szCs w:val="28"/>
          <w:lang w:val="kk-KZ"/>
        </w:rPr>
      </w:pPr>
      <w:r>
        <w:rPr>
          <w:rFonts w:ascii="Times New Roman" w:hAnsi="Times New Roman"/>
          <w:i/>
          <w:color w:val="000000"/>
          <w:sz w:val="28"/>
          <w:szCs w:val="28"/>
          <w:lang w:val="kk-KZ"/>
        </w:rPr>
        <w:t>Өте жиі</w:t>
      </w:r>
      <w:r w:rsidRPr="00280006">
        <w:rPr>
          <w:rFonts w:ascii="Times New Roman" w:hAnsi="Times New Roman"/>
          <w:i/>
          <w:color w:val="000000"/>
          <w:sz w:val="28"/>
          <w:szCs w:val="28"/>
          <w:lang w:val="kk-KZ"/>
        </w:rPr>
        <w:t xml:space="preserve"> (10 пациент</w:t>
      </w:r>
      <w:r>
        <w:rPr>
          <w:rFonts w:ascii="Times New Roman" w:hAnsi="Times New Roman"/>
          <w:i/>
          <w:color w:val="000000"/>
          <w:sz w:val="28"/>
          <w:szCs w:val="28"/>
          <w:lang w:val="kk-KZ"/>
        </w:rPr>
        <w:t xml:space="preserve">тің </w:t>
      </w:r>
      <w:r w:rsidRPr="00280006">
        <w:rPr>
          <w:rFonts w:ascii="Times New Roman" w:hAnsi="Times New Roman"/>
          <w:i/>
          <w:color w:val="000000"/>
          <w:sz w:val="28"/>
          <w:szCs w:val="28"/>
          <w:lang w:val="kk-KZ"/>
        </w:rPr>
        <w:t>1</w:t>
      </w:r>
      <w:r>
        <w:rPr>
          <w:rFonts w:ascii="Times New Roman" w:hAnsi="Times New Roman"/>
          <w:i/>
          <w:color w:val="000000"/>
          <w:sz w:val="28"/>
          <w:szCs w:val="28"/>
          <w:lang w:val="kk-KZ"/>
        </w:rPr>
        <w:t>-еуінен көбінде дамуы мүмкін</w:t>
      </w:r>
      <w:r w:rsidRPr="00280006">
        <w:rPr>
          <w:rFonts w:ascii="Times New Roman" w:hAnsi="Times New Roman"/>
          <w:i/>
          <w:color w:val="000000"/>
          <w:sz w:val="28"/>
          <w:szCs w:val="28"/>
          <w:lang w:val="kk-KZ"/>
        </w:rPr>
        <w:t>):</w:t>
      </w:r>
    </w:p>
    <w:p w:rsidR="00280006" w:rsidRPr="00280006" w:rsidRDefault="00280006" w:rsidP="00280006">
      <w:pPr>
        <w:tabs>
          <w:tab w:val="left" w:pos="2295"/>
        </w:tabs>
        <w:spacing w:after="0" w:line="240" w:lineRule="auto"/>
        <w:contextualSpacing/>
        <w:jc w:val="both"/>
        <w:rPr>
          <w:rFonts w:ascii="Times New Roman" w:hAnsi="Times New Roman"/>
          <w:color w:val="000000"/>
          <w:sz w:val="28"/>
          <w:szCs w:val="28"/>
          <w:lang w:val="kk-KZ"/>
        </w:rPr>
      </w:pPr>
      <w:r>
        <w:rPr>
          <w:rFonts w:ascii="Times New Roman" w:hAnsi="Times New Roman"/>
          <w:color w:val="000000"/>
          <w:sz w:val="28"/>
          <w:szCs w:val="28"/>
          <w:lang w:val="kk-KZ"/>
        </w:rPr>
        <w:t>Шеткері ісінулер</w:t>
      </w:r>
      <w:r w:rsidRPr="00280006">
        <w:rPr>
          <w:rFonts w:ascii="Times New Roman" w:hAnsi="Times New Roman"/>
          <w:color w:val="000000"/>
          <w:sz w:val="28"/>
          <w:szCs w:val="28"/>
          <w:lang w:val="kk-KZ"/>
        </w:rPr>
        <w:t>.</w:t>
      </w:r>
    </w:p>
    <w:p w:rsidR="00280006" w:rsidRPr="00280006" w:rsidRDefault="00280006" w:rsidP="00280006">
      <w:pPr>
        <w:tabs>
          <w:tab w:val="left" w:pos="2295"/>
          <w:tab w:val="left" w:pos="6225"/>
        </w:tabs>
        <w:spacing w:after="0" w:line="240" w:lineRule="auto"/>
        <w:contextualSpacing/>
        <w:jc w:val="both"/>
        <w:rPr>
          <w:rFonts w:ascii="Times New Roman" w:hAnsi="Times New Roman"/>
          <w:i/>
          <w:color w:val="000000"/>
          <w:sz w:val="28"/>
          <w:szCs w:val="28"/>
          <w:lang w:val="kk-KZ"/>
        </w:rPr>
      </w:pPr>
      <w:r>
        <w:rPr>
          <w:rFonts w:ascii="Times New Roman" w:hAnsi="Times New Roman"/>
          <w:i/>
          <w:color w:val="000000"/>
          <w:sz w:val="28"/>
          <w:szCs w:val="28"/>
          <w:lang w:val="kk-KZ"/>
        </w:rPr>
        <w:t>Жиі</w:t>
      </w:r>
      <w:r w:rsidRPr="00280006">
        <w:rPr>
          <w:rFonts w:ascii="Times New Roman" w:hAnsi="Times New Roman"/>
          <w:i/>
          <w:color w:val="000000"/>
          <w:sz w:val="28"/>
          <w:szCs w:val="28"/>
          <w:lang w:val="kk-KZ"/>
        </w:rPr>
        <w:t xml:space="preserve"> (10 пациент</w:t>
      </w:r>
      <w:r>
        <w:rPr>
          <w:rFonts w:ascii="Times New Roman" w:hAnsi="Times New Roman"/>
          <w:i/>
          <w:color w:val="000000"/>
          <w:sz w:val="28"/>
          <w:szCs w:val="28"/>
          <w:lang w:val="kk-KZ"/>
        </w:rPr>
        <w:t xml:space="preserve">тің </w:t>
      </w:r>
      <w:r w:rsidRPr="00281EA5">
        <w:rPr>
          <w:rFonts w:ascii="Times New Roman" w:hAnsi="Times New Roman"/>
          <w:i/>
          <w:color w:val="000000"/>
          <w:sz w:val="28"/>
          <w:szCs w:val="28"/>
          <w:lang w:val="kk-KZ"/>
        </w:rPr>
        <w:t>1-еуінде дамуы мүмкін</w:t>
      </w:r>
      <w:r w:rsidRPr="00280006">
        <w:rPr>
          <w:rFonts w:ascii="Times New Roman" w:hAnsi="Times New Roman"/>
          <w:i/>
          <w:color w:val="000000"/>
          <w:sz w:val="28"/>
          <w:szCs w:val="28"/>
          <w:lang w:val="kk-KZ"/>
        </w:rPr>
        <w:t xml:space="preserve">): </w:t>
      </w:r>
    </w:p>
    <w:p w:rsidR="00280006" w:rsidRPr="00280006" w:rsidRDefault="00280006" w:rsidP="00280006">
      <w:pPr>
        <w:tabs>
          <w:tab w:val="left" w:pos="2295"/>
        </w:tabs>
        <w:spacing w:after="0" w:line="240" w:lineRule="auto"/>
        <w:contextualSpacing/>
        <w:jc w:val="both"/>
        <w:rPr>
          <w:rFonts w:ascii="Times New Roman" w:hAnsi="Times New Roman"/>
          <w:color w:val="000000"/>
          <w:sz w:val="28"/>
          <w:szCs w:val="28"/>
          <w:lang w:val="kk-KZ"/>
        </w:rPr>
      </w:pPr>
      <w:r>
        <w:rPr>
          <w:rFonts w:ascii="Times New Roman" w:hAnsi="Times New Roman"/>
          <w:color w:val="000000"/>
          <w:sz w:val="28"/>
          <w:szCs w:val="28"/>
          <w:lang w:val="kk-KZ"/>
        </w:rPr>
        <w:t>ұйқышылдық</w:t>
      </w:r>
      <w:r w:rsidRPr="00280006">
        <w:rPr>
          <w:rFonts w:ascii="Times New Roman" w:hAnsi="Times New Roman"/>
          <w:color w:val="000000"/>
          <w:sz w:val="28"/>
          <w:szCs w:val="28"/>
          <w:lang w:val="kk-KZ"/>
        </w:rPr>
        <w:t>, бас айналуы, бас ауыруы (</w:t>
      </w:r>
      <w:r>
        <w:rPr>
          <w:rFonts w:ascii="Times New Roman" w:hAnsi="Times New Roman"/>
          <w:color w:val="000000"/>
          <w:sz w:val="28"/>
          <w:szCs w:val="28"/>
          <w:lang w:val="kk-KZ"/>
        </w:rPr>
        <w:t>әсіресе емдеудің басында</w:t>
      </w:r>
      <w:r w:rsidRPr="00280006">
        <w:rPr>
          <w:rFonts w:ascii="Times New Roman" w:hAnsi="Times New Roman"/>
          <w:color w:val="000000"/>
          <w:sz w:val="28"/>
          <w:szCs w:val="28"/>
          <w:lang w:val="kk-KZ"/>
        </w:rPr>
        <w:t xml:space="preserve">), </w:t>
      </w:r>
      <w:r>
        <w:rPr>
          <w:rFonts w:ascii="Times New Roman" w:hAnsi="Times New Roman"/>
          <w:color w:val="000000"/>
          <w:sz w:val="28"/>
          <w:szCs w:val="28"/>
          <w:lang w:val="kk-KZ"/>
        </w:rPr>
        <w:t>көру бұзылулары</w:t>
      </w:r>
      <w:r w:rsidRPr="00280006">
        <w:rPr>
          <w:rFonts w:ascii="Times New Roman" w:hAnsi="Times New Roman"/>
          <w:color w:val="000000"/>
          <w:sz w:val="28"/>
          <w:szCs w:val="28"/>
          <w:lang w:val="kk-KZ"/>
        </w:rPr>
        <w:t xml:space="preserve"> (</w:t>
      </w:r>
      <w:r>
        <w:rPr>
          <w:rFonts w:ascii="Times New Roman" w:hAnsi="Times New Roman"/>
          <w:color w:val="000000"/>
          <w:sz w:val="28"/>
          <w:szCs w:val="28"/>
          <w:lang w:val="kk-KZ"/>
        </w:rPr>
        <w:t xml:space="preserve">соның ішінле </w:t>
      </w:r>
      <w:r w:rsidRPr="00280006">
        <w:rPr>
          <w:rFonts w:ascii="Times New Roman" w:hAnsi="Times New Roman"/>
          <w:color w:val="000000"/>
          <w:sz w:val="28"/>
          <w:szCs w:val="28"/>
          <w:lang w:val="kk-KZ"/>
        </w:rPr>
        <w:t>диплопия),</w:t>
      </w:r>
      <w:r w:rsidRPr="00280006">
        <w:rPr>
          <w:lang w:val="kk-KZ"/>
        </w:rPr>
        <w:t xml:space="preserve"> </w:t>
      </w:r>
      <w:r>
        <w:rPr>
          <w:rFonts w:ascii="Times New Roman" w:hAnsi="Times New Roman"/>
          <w:color w:val="000000"/>
          <w:sz w:val="28"/>
          <w:szCs w:val="28"/>
          <w:lang w:val="kk-KZ"/>
        </w:rPr>
        <w:t>жүрек қағуын сезіну</w:t>
      </w:r>
      <w:r w:rsidRPr="00280006">
        <w:rPr>
          <w:rFonts w:ascii="Times New Roman" w:hAnsi="Times New Roman"/>
          <w:color w:val="000000"/>
          <w:sz w:val="28"/>
          <w:szCs w:val="28"/>
          <w:lang w:val="kk-KZ"/>
        </w:rPr>
        <w:t xml:space="preserve">, </w:t>
      </w:r>
      <w:r>
        <w:rPr>
          <w:rFonts w:ascii="Times New Roman" w:hAnsi="Times New Roman"/>
          <w:color w:val="000000"/>
          <w:sz w:val="28"/>
          <w:szCs w:val="28"/>
          <w:lang w:val="kk-KZ"/>
        </w:rPr>
        <w:t xml:space="preserve">бет терісіне </w:t>
      </w:r>
      <w:r w:rsidRPr="00280006">
        <w:rPr>
          <w:rFonts w:ascii="Times New Roman" w:hAnsi="Times New Roman"/>
          <w:color w:val="000000"/>
          <w:sz w:val="28"/>
          <w:szCs w:val="28"/>
          <w:lang w:val="kk-KZ"/>
        </w:rPr>
        <w:t>«</w:t>
      </w:r>
      <w:r>
        <w:rPr>
          <w:rFonts w:ascii="Times New Roman" w:hAnsi="Times New Roman"/>
          <w:color w:val="000000"/>
          <w:sz w:val="28"/>
          <w:szCs w:val="28"/>
          <w:lang w:val="kk-KZ"/>
        </w:rPr>
        <w:t>қан тебулер</w:t>
      </w:r>
      <w:r w:rsidRPr="00280006">
        <w:rPr>
          <w:rFonts w:ascii="Times New Roman" w:hAnsi="Times New Roman"/>
          <w:color w:val="000000"/>
          <w:sz w:val="28"/>
          <w:szCs w:val="28"/>
          <w:lang w:val="kk-KZ"/>
        </w:rPr>
        <w:t xml:space="preserve">», </w:t>
      </w:r>
      <w:r>
        <w:rPr>
          <w:rFonts w:ascii="Times New Roman" w:hAnsi="Times New Roman"/>
          <w:color w:val="000000"/>
          <w:sz w:val="28"/>
          <w:szCs w:val="28"/>
          <w:lang w:val="kk-KZ"/>
        </w:rPr>
        <w:t>ентігу</w:t>
      </w:r>
      <w:r w:rsidRPr="00280006">
        <w:rPr>
          <w:rFonts w:ascii="Times New Roman" w:hAnsi="Times New Roman"/>
          <w:color w:val="000000"/>
          <w:sz w:val="28"/>
          <w:szCs w:val="28"/>
          <w:lang w:val="kk-KZ"/>
        </w:rPr>
        <w:t xml:space="preserve">, іш ауыруы, </w:t>
      </w:r>
      <w:r>
        <w:rPr>
          <w:rFonts w:ascii="Times New Roman" w:hAnsi="Times New Roman"/>
          <w:color w:val="000000"/>
          <w:sz w:val="28"/>
          <w:szCs w:val="28"/>
          <w:lang w:val="kk-KZ"/>
        </w:rPr>
        <w:t>жүрек айнуы</w:t>
      </w:r>
      <w:r w:rsidRPr="00280006">
        <w:rPr>
          <w:rFonts w:ascii="Times New Roman" w:hAnsi="Times New Roman"/>
          <w:color w:val="000000"/>
          <w:sz w:val="28"/>
          <w:szCs w:val="28"/>
          <w:lang w:val="kk-KZ"/>
        </w:rPr>
        <w:t>, диспепсия, дефекаци</w:t>
      </w:r>
      <w:r>
        <w:rPr>
          <w:rFonts w:ascii="Times New Roman" w:hAnsi="Times New Roman"/>
          <w:color w:val="000000"/>
          <w:sz w:val="28"/>
          <w:szCs w:val="28"/>
          <w:lang w:val="kk-KZ"/>
        </w:rPr>
        <w:t>яның өзгеруі</w:t>
      </w:r>
      <w:r w:rsidRPr="00280006">
        <w:rPr>
          <w:rFonts w:ascii="Times New Roman" w:hAnsi="Times New Roman"/>
          <w:color w:val="000000"/>
          <w:sz w:val="28"/>
          <w:szCs w:val="28"/>
          <w:lang w:val="kk-KZ"/>
        </w:rPr>
        <w:t xml:space="preserve"> (диарея </w:t>
      </w:r>
      <w:r>
        <w:rPr>
          <w:rFonts w:ascii="Times New Roman" w:hAnsi="Times New Roman"/>
          <w:color w:val="000000"/>
          <w:sz w:val="28"/>
          <w:szCs w:val="28"/>
          <w:lang w:val="kk-KZ"/>
        </w:rPr>
        <w:t>және іш қатуы</w:t>
      </w:r>
      <w:r w:rsidRPr="00280006">
        <w:rPr>
          <w:rFonts w:ascii="Times New Roman" w:hAnsi="Times New Roman"/>
          <w:color w:val="000000"/>
          <w:sz w:val="28"/>
          <w:szCs w:val="28"/>
          <w:lang w:val="kk-KZ"/>
        </w:rPr>
        <w:t xml:space="preserve">), </w:t>
      </w:r>
      <w:r>
        <w:rPr>
          <w:rFonts w:ascii="Times New Roman" w:hAnsi="Times New Roman"/>
          <w:color w:val="000000"/>
          <w:sz w:val="28"/>
          <w:szCs w:val="28"/>
          <w:lang w:val="kk-KZ"/>
        </w:rPr>
        <w:t>тобық ісінуі</w:t>
      </w:r>
      <w:r w:rsidRPr="00280006">
        <w:rPr>
          <w:rFonts w:ascii="Times New Roman" w:hAnsi="Times New Roman"/>
          <w:color w:val="000000"/>
          <w:sz w:val="28"/>
          <w:szCs w:val="28"/>
          <w:lang w:val="kk-KZ"/>
        </w:rPr>
        <w:t xml:space="preserve">, </w:t>
      </w:r>
      <w:r>
        <w:rPr>
          <w:rFonts w:ascii="Times New Roman" w:hAnsi="Times New Roman"/>
          <w:color w:val="000000"/>
          <w:sz w:val="28"/>
          <w:szCs w:val="28"/>
          <w:lang w:val="kk-KZ"/>
        </w:rPr>
        <w:t>бұлшықет құрысулары</w:t>
      </w:r>
      <w:r w:rsidRPr="00280006">
        <w:rPr>
          <w:rFonts w:ascii="Times New Roman" w:hAnsi="Times New Roman"/>
          <w:color w:val="000000"/>
          <w:sz w:val="28"/>
          <w:szCs w:val="28"/>
          <w:lang w:val="kk-KZ"/>
        </w:rPr>
        <w:t xml:space="preserve">, </w:t>
      </w:r>
      <w:r>
        <w:rPr>
          <w:rFonts w:ascii="Times New Roman" w:hAnsi="Times New Roman"/>
          <w:color w:val="000000"/>
          <w:sz w:val="28"/>
          <w:szCs w:val="28"/>
          <w:lang w:val="kk-KZ"/>
        </w:rPr>
        <w:t>қатты қажу</w:t>
      </w:r>
      <w:r w:rsidRPr="00280006">
        <w:rPr>
          <w:rFonts w:ascii="Times New Roman" w:hAnsi="Times New Roman"/>
          <w:color w:val="000000"/>
          <w:sz w:val="28"/>
          <w:szCs w:val="28"/>
          <w:lang w:val="kk-KZ"/>
        </w:rPr>
        <w:t>, астения.</w:t>
      </w:r>
    </w:p>
    <w:p w:rsidR="00280006" w:rsidRPr="00280006" w:rsidRDefault="00280006" w:rsidP="00280006">
      <w:pPr>
        <w:tabs>
          <w:tab w:val="left" w:pos="2295"/>
        </w:tabs>
        <w:spacing w:after="0" w:line="240" w:lineRule="auto"/>
        <w:contextualSpacing/>
        <w:jc w:val="both"/>
        <w:rPr>
          <w:rFonts w:ascii="Times New Roman" w:hAnsi="Times New Roman"/>
          <w:color w:val="000000"/>
          <w:sz w:val="28"/>
          <w:szCs w:val="28"/>
          <w:lang w:val="kk-KZ"/>
        </w:rPr>
      </w:pPr>
      <w:r>
        <w:rPr>
          <w:rFonts w:ascii="Times New Roman" w:hAnsi="Times New Roman"/>
          <w:i/>
          <w:color w:val="000000"/>
          <w:sz w:val="28"/>
          <w:szCs w:val="28"/>
          <w:lang w:val="kk-KZ"/>
        </w:rPr>
        <w:t>Жиі емес</w:t>
      </w:r>
      <w:r w:rsidRPr="00280006">
        <w:rPr>
          <w:rFonts w:ascii="Times New Roman" w:hAnsi="Times New Roman"/>
          <w:i/>
          <w:color w:val="000000"/>
          <w:sz w:val="28"/>
          <w:szCs w:val="28"/>
          <w:lang w:val="kk-KZ"/>
        </w:rPr>
        <w:t xml:space="preserve"> (100 пациент</w:t>
      </w:r>
      <w:r w:rsidRPr="00281EA5">
        <w:rPr>
          <w:rFonts w:ascii="Times New Roman" w:hAnsi="Times New Roman"/>
          <w:i/>
          <w:color w:val="000000"/>
          <w:sz w:val="28"/>
          <w:szCs w:val="28"/>
          <w:lang w:val="kk-KZ"/>
        </w:rPr>
        <w:t>тің 1-еуінде дамуы мүмкін</w:t>
      </w:r>
      <w:r w:rsidRPr="00280006">
        <w:rPr>
          <w:rFonts w:ascii="Times New Roman" w:hAnsi="Times New Roman"/>
          <w:i/>
          <w:color w:val="000000"/>
          <w:sz w:val="28"/>
          <w:szCs w:val="28"/>
          <w:lang w:val="kk-KZ"/>
        </w:rPr>
        <w:t>):</w:t>
      </w:r>
      <w:r w:rsidRPr="00280006">
        <w:rPr>
          <w:rFonts w:ascii="Times New Roman" w:hAnsi="Times New Roman"/>
          <w:color w:val="000000"/>
          <w:sz w:val="28"/>
          <w:szCs w:val="28"/>
          <w:lang w:val="kk-KZ"/>
        </w:rPr>
        <w:t xml:space="preserve"> </w:t>
      </w:r>
    </w:p>
    <w:p w:rsidR="00280006" w:rsidRPr="00280006" w:rsidRDefault="00280006" w:rsidP="00280006">
      <w:pPr>
        <w:tabs>
          <w:tab w:val="left" w:pos="2295"/>
        </w:tabs>
        <w:spacing w:after="0" w:line="240" w:lineRule="auto"/>
        <w:contextualSpacing/>
        <w:jc w:val="both"/>
        <w:rPr>
          <w:rFonts w:ascii="Times New Roman" w:hAnsi="Times New Roman"/>
          <w:color w:val="000000"/>
          <w:sz w:val="28"/>
          <w:szCs w:val="28"/>
          <w:lang w:val="kk-KZ"/>
        </w:rPr>
      </w:pPr>
      <w:r>
        <w:rPr>
          <w:rFonts w:ascii="Times New Roman" w:hAnsi="Times New Roman"/>
          <w:color w:val="000000"/>
          <w:sz w:val="28"/>
          <w:szCs w:val="28"/>
          <w:lang w:val="kk-KZ"/>
        </w:rPr>
        <w:lastRenderedPageBreak/>
        <w:t>ұйқысыздық</w:t>
      </w:r>
      <w:r w:rsidRPr="00280006">
        <w:rPr>
          <w:rFonts w:ascii="Times New Roman" w:hAnsi="Times New Roman"/>
          <w:color w:val="000000"/>
          <w:sz w:val="28"/>
          <w:szCs w:val="28"/>
          <w:lang w:val="kk-KZ"/>
        </w:rPr>
        <w:t xml:space="preserve">, </w:t>
      </w:r>
      <w:r>
        <w:rPr>
          <w:rFonts w:ascii="Times New Roman" w:hAnsi="Times New Roman"/>
          <w:color w:val="000000"/>
          <w:sz w:val="28"/>
          <w:szCs w:val="28"/>
          <w:lang w:val="kk-KZ"/>
        </w:rPr>
        <w:t>көңіл-күйдің құбылулары</w:t>
      </w:r>
      <w:r w:rsidRPr="00280006">
        <w:rPr>
          <w:rFonts w:ascii="Times New Roman" w:hAnsi="Times New Roman"/>
          <w:color w:val="000000"/>
          <w:sz w:val="28"/>
          <w:szCs w:val="28"/>
          <w:lang w:val="kk-KZ"/>
        </w:rPr>
        <w:t xml:space="preserve"> (</w:t>
      </w:r>
      <w:r>
        <w:rPr>
          <w:rFonts w:ascii="Times New Roman" w:hAnsi="Times New Roman"/>
          <w:color w:val="000000"/>
          <w:sz w:val="28"/>
          <w:szCs w:val="28"/>
          <w:lang w:val="kk-KZ"/>
        </w:rPr>
        <w:t>соның ішінде мазасыздық</w:t>
      </w:r>
      <w:r w:rsidRPr="00280006">
        <w:rPr>
          <w:rFonts w:ascii="Times New Roman" w:hAnsi="Times New Roman"/>
          <w:color w:val="000000"/>
          <w:sz w:val="28"/>
          <w:szCs w:val="28"/>
          <w:lang w:val="kk-KZ"/>
        </w:rPr>
        <w:t xml:space="preserve">), депрессия, </w:t>
      </w:r>
      <w:r>
        <w:rPr>
          <w:rFonts w:ascii="Times New Roman" w:hAnsi="Times New Roman"/>
          <w:color w:val="000000"/>
          <w:sz w:val="28"/>
          <w:szCs w:val="28"/>
          <w:lang w:val="kk-KZ"/>
        </w:rPr>
        <w:t>естен тану</w:t>
      </w:r>
      <w:r w:rsidRPr="00280006">
        <w:rPr>
          <w:rFonts w:ascii="Times New Roman" w:hAnsi="Times New Roman"/>
          <w:color w:val="000000"/>
          <w:sz w:val="28"/>
          <w:szCs w:val="28"/>
          <w:lang w:val="kk-KZ"/>
        </w:rPr>
        <w:t>, тремор, дисгевзия, гипестезия, парестезия, гипертонус, аритми</w:t>
      </w:r>
      <w:r>
        <w:rPr>
          <w:rFonts w:ascii="Times New Roman" w:hAnsi="Times New Roman"/>
          <w:color w:val="000000"/>
          <w:sz w:val="28"/>
          <w:szCs w:val="28"/>
          <w:lang w:val="kk-KZ"/>
        </w:rPr>
        <w:t>ялар</w:t>
      </w:r>
      <w:r w:rsidRPr="00280006">
        <w:rPr>
          <w:rFonts w:ascii="Times New Roman" w:hAnsi="Times New Roman"/>
          <w:color w:val="000000"/>
          <w:sz w:val="28"/>
          <w:szCs w:val="28"/>
          <w:lang w:val="kk-KZ"/>
        </w:rPr>
        <w:t xml:space="preserve"> (</w:t>
      </w:r>
      <w:r>
        <w:rPr>
          <w:rFonts w:ascii="Times New Roman" w:hAnsi="Times New Roman"/>
          <w:color w:val="000000"/>
          <w:sz w:val="28"/>
          <w:szCs w:val="28"/>
          <w:lang w:val="kk-KZ"/>
        </w:rPr>
        <w:t xml:space="preserve">соның ішінде, </w:t>
      </w:r>
      <w:r w:rsidRPr="00280006">
        <w:rPr>
          <w:rFonts w:ascii="Times New Roman" w:hAnsi="Times New Roman"/>
          <w:color w:val="000000"/>
          <w:sz w:val="28"/>
          <w:szCs w:val="28"/>
          <w:lang w:val="kk-KZ"/>
        </w:rPr>
        <w:t xml:space="preserve"> брадикардия, </w:t>
      </w:r>
      <w:r>
        <w:rPr>
          <w:rFonts w:ascii="Times New Roman" w:hAnsi="Times New Roman"/>
          <w:color w:val="000000"/>
          <w:sz w:val="28"/>
          <w:szCs w:val="28"/>
          <w:lang w:val="kk-KZ"/>
        </w:rPr>
        <w:t>қарыншалық</w:t>
      </w:r>
      <w:r w:rsidRPr="00280006">
        <w:rPr>
          <w:rFonts w:ascii="Times New Roman" w:hAnsi="Times New Roman"/>
          <w:color w:val="000000"/>
          <w:sz w:val="28"/>
          <w:szCs w:val="28"/>
          <w:lang w:val="kk-KZ"/>
        </w:rPr>
        <w:t xml:space="preserve"> тахикардия, </w:t>
      </w:r>
      <w:r>
        <w:rPr>
          <w:rFonts w:ascii="Times New Roman" w:hAnsi="Times New Roman"/>
          <w:color w:val="000000"/>
          <w:sz w:val="28"/>
          <w:szCs w:val="28"/>
          <w:lang w:val="kk-KZ"/>
        </w:rPr>
        <w:t xml:space="preserve">жүрекшелердің </w:t>
      </w:r>
      <w:r w:rsidRPr="00280006">
        <w:rPr>
          <w:rFonts w:ascii="Times New Roman" w:hAnsi="Times New Roman"/>
          <w:color w:val="000000"/>
          <w:sz w:val="28"/>
          <w:szCs w:val="28"/>
          <w:lang w:val="kk-KZ"/>
        </w:rPr>
        <w:t>фибрилляци</w:t>
      </w:r>
      <w:r>
        <w:rPr>
          <w:rFonts w:ascii="Times New Roman" w:hAnsi="Times New Roman"/>
          <w:color w:val="000000"/>
          <w:sz w:val="28"/>
          <w:szCs w:val="28"/>
          <w:lang w:val="kk-KZ"/>
        </w:rPr>
        <w:t>ясы</w:t>
      </w:r>
      <w:r w:rsidRPr="00280006">
        <w:rPr>
          <w:rFonts w:ascii="Times New Roman" w:hAnsi="Times New Roman"/>
          <w:color w:val="000000"/>
          <w:sz w:val="28"/>
          <w:szCs w:val="28"/>
          <w:lang w:val="kk-KZ"/>
        </w:rPr>
        <w:t xml:space="preserve">), артериялық гипотензия, жөтел, ринит, құсу, </w:t>
      </w:r>
      <w:r>
        <w:rPr>
          <w:rFonts w:ascii="Times New Roman" w:hAnsi="Times New Roman"/>
          <w:color w:val="000000"/>
          <w:sz w:val="28"/>
          <w:szCs w:val="28"/>
          <w:lang w:val="kk-KZ"/>
        </w:rPr>
        <w:t>ауыздың құрғауы</w:t>
      </w:r>
      <w:r w:rsidRPr="00280006">
        <w:rPr>
          <w:rFonts w:ascii="Times New Roman" w:hAnsi="Times New Roman"/>
          <w:color w:val="000000"/>
          <w:sz w:val="28"/>
          <w:szCs w:val="28"/>
          <w:lang w:val="kk-KZ"/>
        </w:rPr>
        <w:t xml:space="preserve">, алопеция, </w:t>
      </w:r>
      <w:r>
        <w:rPr>
          <w:rFonts w:ascii="Times New Roman" w:hAnsi="Times New Roman"/>
          <w:color w:val="000000"/>
          <w:sz w:val="28"/>
          <w:szCs w:val="28"/>
          <w:lang w:val="kk-KZ"/>
        </w:rPr>
        <w:t>тері</w:t>
      </w:r>
      <w:r w:rsidRPr="00280006">
        <w:rPr>
          <w:rFonts w:ascii="Times New Roman" w:hAnsi="Times New Roman"/>
          <w:color w:val="000000"/>
          <w:sz w:val="28"/>
          <w:szCs w:val="28"/>
          <w:lang w:val="kk-KZ"/>
        </w:rPr>
        <w:t xml:space="preserve"> бөртпе</w:t>
      </w:r>
      <w:r>
        <w:rPr>
          <w:rFonts w:ascii="Times New Roman" w:hAnsi="Times New Roman"/>
          <w:color w:val="000000"/>
          <w:sz w:val="28"/>
          <w:szCs w:val="28"/>
          <w:lang w:val="kk-KZ"/>
        </w:rPr>
        <w:t>сі</w:t>
      </w:r>
      <w:r w:rsidRPr="00280006">
        <w:rPr>
          <w:rFonts w:ascii="Times New Roman" w:hAnsi="Times New Roman"/>
          <w:color w:val="000000"/>
          <w:sz w:val="28"/>
          <w:szCs w:val="28"/>
          <w:lang w:val="kk-KZ"/>
        </w:rPr>
        <w:t xml:space="preserve">, экзантема, пурпура, </w:t>
      </w:r>
      <w:r>
        <w:rPr>
          <w:rFonts w:ascii="Times New Roman" w:hAnsi="Times New Roman"/>
          <w:color w:val="000000"/>
          <w:sz w:val="28"/>
          <w:szCs w:val="28"/>
          <w:lang w:val="kk-KZ"/>
        </w:rPr>
        <w:t>тері түсінің өзгеруі</w:t>
      </w:r>
      <w:r w:rsidRPr="00280006">
        <w:rPr>
          <w:rFonts w:ascii="Times New Roman" w:hAnsi="Times New Roman"/>
          <w:color w:val="000000"/>
          <w:sz w:val="28"/>
          <w:szCs w:val="28"/>
          <w:lang w:val="kk-KZ"/>
        </w:rPr>
        <w:t xml:space="preserve">,  гипергидроз, терінің қышынуы, артралгия, миалгия, </w:t>
      </w:r>
      <w:r>
        <w:rPr>
          <w:rFonts w:ascii="Times New Roman" w:hAnsi="Times New Roman"/>
          <w:color w:val="000000"/>
          <w:sz w:val="28"/>
          <w:szCs w:val="28"/>
          <w:lang w:val="kk-KZ"/>
        </w:rPr>
        <w:t>арқаның ауыруы</w:t>
      </w:r>
      <w:r w:rsidRPr="00280006">
        <w:rPr>
          <w:rFonts w:ascii="Times New Roman" w:hAnsi="Times New Roman"/>
          <w:color w:val="000000"/>
          <w:sz w:val="28"/>
          <w:szCs w:val="28"/>
          <w:lang w:val="kk-KZ"/>
        </w:rPr>
        <w:t xml:space="preserve">, </w:t>
      </w:r>
      <w:r>
        <w:rPr>
          <w:rFonts w:ascii="Times New Roman" w:hAnsi="Times New Roman"/>
          <w:color w:val="000000"/>
          <w:sz w:val="28"/>
          <w:szCs w:val="28"/>
          <w:lang w:val="kk-KZ"/>
        </w:rPr>
        <w:t>есекжем</w:t>
      </w:r>
      <w:r w:rsidRPr="00280006">
        <w:rPr>
          <w:rFonts w:ascii="Times New Roman" w:hAnsi="Times New Roman"/>
          <w:color w:val="000000"/>
          <w:sz w:val="28"/>
          <w:szCs w:val="28"/>
          <w:lang w:val="kk-KZ"/>
        </w:rPr>
        <w:t xml:space="preserve">, </w:t>
      </w:r>
      <w:r>
        <w:rPr>
          <w:rFonts w:ascii="Times New Roman" w:hAnsi="Times New Roman"/>
          <w:color w:val="000000"/>
          <w:sz w:val="28"/>
          <w:szCs w:val="28"/>
          <w:lang w:val="kk-KZ"/>
        </w:rPr>
        <w:t>несеп шығару бұзылысы</w:t>
      </w:r>
      <w:r w:rsidRPr="00280006">
        <w:rPr>
          <w:rFonts w:ascii="Times New Roman" w:hAnsi="Times New Roman"/>
          <w:color w:val="000000"/>
          <w:sz w:val="28"/>
          <w:szCs w:val="28"/>
          <w:lang w:val="kk-KZ"/>
        </w:rPr>
        <w:t xml:space="preserve">, никтурия, </w:t>
      </w:r>
      <w:r>
        <w:rPr>
          <w:rFonts w:ascii="Times New Roman" w:hAnsi="Times New Roman"/>
          <w:color w:val="000000"/>
          <w:sz w:val="28"/>
          <w:szCs w:val="28"/>
          <w:lang w:val="kk-KZ"/>
        </w:rPr>
        <w:t>несеп шығарудың жиілеуі</w:t>
      </w:r>
      <w:r w:rsidRPr="00280006">
        <w:rPr>
          <w:rFonts w:ascii="Times New Roman" w:hAnsi="Times New Roman"/>
          <w:color w:val="000000"/>
          <w:sz w:val="28"/>
          <w:szCs w:val="28"/>
          <w:lang w:val="kk-KZ"/>
        </w:rPr>
        <w:t xml:space="preserve">, импотенция, гинекомастия, </w:t>
      </w:r>
      <w:r>
        <w:rPr>
          <w:rFonts w:ascii="Times New Roman" w:hAnsi="Times New Roman"/>
          <w:color w:val="000000"/>
          <w:sz w:val="28"/>
          <w:szCs w:val="28"/>
          <w:lang w:val="kk-KZ"/>
        </w:rPr>
        <w:t>кеуде қуысының ауыруы</w:t>
      </w:r>
      <w:r w:rsidRPr="00280006">
        <w:rPr>
          <w:rFonts w:ascii="Times New Roman" w:hAnsi="Times New Roman"/>
          <w:color w:val="000000"/>
          <w:sz w:val="28"/>
          <w:szCs w:val="28"/>
          <w:lang w:val="kk-KZ"/>
        </w:rPr>
        <w:t xml:space="preserve">, </w:t>
      </w:r>
      <w:r>
        <w:rPr>
          <w:rFonts w:ascii="Times New Roman" w:hAnsi="Times New Roman"/>
          <w:color w:val="000000"/>
          <w:sz w:val="28"/>
          <w:szCs w:val="28"/>
          <w:lang w:val="kk-KZ"/>
        </w:rPr>
        <w:t>ауырсыну</w:t>
      </w:r>
      <w:r w:rsidRPr="00280006">
        <w:rPr>
          <w:rFonts w:ascii="Times New Roman" w:hAnsi="Times New Roman"/>
          <w:color w:val="000000"/>
          <w:sz w:val="28"/>
          <w:szCs w:val="28"/>
          <w:lang w:val="kk-KZ"/>
        </w:rPr>
        <w:t xml:space="preserve">, </w:t>
      </w:r>
      <w:r>
        <w:rPr>
          <w:rFonts w:ascii="Times New Roman" w:hAnsi="Times New Roman"/>
          <w:color w:val="000000"/>
          <w:sz w:val="28"/>
          <w:szCs w:val="28"/>
          <w:lang w:val="kk-KZ"/>
        </w:rPr>
        <w:t>дімкәстану</w:t>
      </w:r>
      <w:r w:rsidRPr="00280006">
        <w:rPr>
          <w:rFonts w:ascii="Times New Roman" w:hAnsi="Times New Roman"/>
          <w:color w:val="000000"/>
          <w:sz w:val="28"/>
          <w:szCs w:val="28"/>
          <w:lang w:val="kk-KZ"/>
        </w:rPr>
        <w:t xml:space="preserve">, </w:t>
      </w:r>
      <w:r w:rsidR="00DE4564">
        <w:rPr>
          <w:rFonts w:ascii="Times New Roman" w:hAnsi="Times New Roman"/>
          <w:color w:val="000000"/>
          <w:sz w:val="28"/>
          <w:szCs w:val="28"/>
          <w:lang w:val="kk-KZ"/>
        </w:rPr>
        <w:t>дене</w:t>
      </w:r>
      <w:r>
        <w:rPr>
          <w:rFonts w:ascii="Times New Roman" w:hAnsi="Times New Roman"/>
          <w:color w:val="000000"/>
          <w:sz w:val="28"/>
          <w:szCs w:val="28"/>
          <w:lang w:val="kk-KZ"/>
        </w:rPr>
        <w:t xml:space="preserve"> салмағының жоғарылауы</w:t>
      </w:r>
      <w:r w:rsidRPr="00280006">
        <w:rPr>
          <w:rFonts w:ascii="Times New Roman" w:hAnsi="Times New Roman"/>
          <w:color w:val="000000"/>
          <w:sz w:val="28"/>
          <w:szCs w:val="28"/>
          <w:lang w:val="kk-KZ"/>
        </w:rPr>
        <w:t xml:space="preserve">, </w:t>
      </w:r>
      <w:r>
        <w:rPr>
          <w:rFonts w:ascii="Times New Roman" w:hAnsi="Times New Roman"/>
          <w:color w:val="000000"/>
          <w:sz w:val="28"/>
          <w:szCs w:val="28"/>
          <w:lang w:val="kk-KZ"/>
        </w:rPr>
        <w:t>дене салмағының азаюы</w:t>
      </w:r>
      <w:r w:rsidRPr="00280006">
        <w:rPr>
          <w:rFonts w:ascii="Times New Roman" w:hAnsi="Times New Roman"/>
          <w:color w:val="000000"/>
          <w:sz w:val="28"/>
          <w:szCs w:val="28"/>
          <w:lang w:val="kk-KZ"/>
        </w:rPr>
        <w:t>.</w:t>
      </w:r>
    </w:p>
    <w:p w:rsidR="00280006" w:rsidRPr="00C020BF" w:rsidRDefault="00280006" w:rsidP="00280006">
      <w:pPr>
        <w:tabs>
          <w:tab w:val="left" w:pos="2295"/>
        </w:tabs>
        <w:spacing w:after="0" w:line="240" w:lineRule="auto"/>
        <w:contextualSpacing/>
        <w:jc w:val="both"/>
        <w:rPr>
          <w:sz w:val="28"/>
          <w:szCs w:val="28"/>
          <w:lang w:val="kk-KZ"/>
        </w:rPr>
      </w:pPr>
      <w:r>
        <w:rPr>
          <w:rFonts w:ascii="Times New Roman" w:hAnsi="Times New Roman"/>
          <w:i/>
          <w:color w:val="000000"/>
          <w:sz w:val="28"/>
          <w:szCs w:val="28"/>
          <w:lang w:val="kk-KZ"/>
        </w:rPr>
        <w:t xml:space="preserve">Сирек </w:t>
      </w:r>
      <w:r w:rsidRPr="00C020BF">
        <w:rPr>
          <w:rFonts w:ascii="Times New Roman" w:hAnsi="Times New Roman"/>
          <w:i/>
          <w:color w:val="000000"/>
          <w:sz w:val="28"/>
          <w:szCs w:val="28"/>
          <w:lang w:val="kk-KZ"/>
        </w:rPr>
        <w:t xml:space="preserve"> (1000 пациент</w:t>
      </w:r>
      <w:r w:rsidRPr="00281EA5">
        <w:rPr>
          <w:rFonts w:ascii="Times New Roman" w:hAnsi="Times New Roman"/>
          <w:i/>
          <w:color w:val="000000"/>
          <w:sz w:val="28"/>
          <w:szCs w:val="28"/>
          <w:lang w:val="kk-KZ"/>
        </w:rPr>
        <w:t>тің 1-еуінде дамуы мүмкін</w:t>
      </w:r>
      <w:r w:rsidRPr="00C020BF">
        <w:rPr>
          <w:rFonts w:ascii="Times New Roman" w:hAnsi="Times New Roman"/>
          <w:i/>
          <w:color w:val="000000"/>
          <w:sz w:val="28"/>
          <w:szCs w:val="28"/>
          <w:lang w:val="kk-KZ"/>
        </w:rPr>
        <w:t>):</w:t>
      </w:r>
      <w:r w:rsidRPr="00C020BF">
        <w:rPr>
          <w:sz w:val="28"/>
          <w:szCs w:val="28"/>
          <w:lang w:val="kk-KZ"/>
        </w:rPr>
        <w:t xml:space="preserve"> </w:t>
      </w:r>
    </w:p>
    <w:p w:rsidR="00280006" w:rsidRPr="00AA289E" w:rsidRDefault="00280006" w:rsidP="00280006">
      <w:pPr>
        <w:tabs>
          <w:tab w:val="left" w:pos="2295"/>
        </w:tabs>
        <w:spacing w:after="0" w:line="240" w:lineRule="auto"/>
        <w:contextualSpacing/>
        <w:jc w:val="both"/>
        <w:rPr>
          <w:rFonts w:ascii="Times New Roman" w:hAnsi="Times New Roman"/>
          <w:color w:val="000000"/>
          <w:sz w:val="28"/>
          <w:szCs w:val="28"/>
          <w:lang w:val="kk-KZ"/>
        </w:rPr>
      </w:pPr>
      <w:r>
        <w:rPr>
          <w:rFonts w:ascii="Times New Roman" w:hAnsi="Times New Roman"/>
          <w:color w:val="000000"/>
          <w:sz w:val="28"/>
          <w:szCs w:val="28"/>
          <w:lang w:val="kk-KZ"/>
        </w:rPr>
        <w:t>сананың шатасуы</w:t>
      </w:r>
      <w:r w:rsidRPr="00AA289E">
        <w:rPr>
          <w:rFonts w:ascii="Times New Roman" w:hAnsi="Times New Roman"/>
          <w:color w:val="000000"/>
          <w:sz w:val="28"/>
          <w:szCs w:val="28"/>
          <w:lang w:val="kk-KZ"/>
        </w:rPr>
        <w:t>.</w:t>
      </w:r>
    </w:p>
    <w:p w:rsidR="00280006" w:rsidRPr="00AA289E" w:rsidRDefault="00280006" w:rsidP="00280006">
      <w:pPr>
        <w:tabs>
          <w:tab w:val="left" w:pos="2295"/>
        </w:tabs>
        <w:spacing w:after="0" w:line="240" w:lineRule="auto"/>
        <w:contextualSpacing/>
        <w:jc w:val="both"/>
        <w:rPr>
          <w:rFonts w:ascii="Times New Roman" w:hAnsi="Times New Roman"/>
          <w:color w:val="000000"/>
          <w:sz w:val="28"/>
          <w:szCs w:val="28"/>
          <w:lang w:val="kk-KZ"/>
        </w:rPr>
      </w:pPr>
      <w:r>
        <w:rPr>
          <w:rFonts w:ascii="Times New Roman" w:hAnsi="Times New Roman"/>
          <w:i/>
          <w:color w:val="000000"/>
          <w:sz w:val="28"/>
          <w:szCs w:val="28"/>
          <w:lang w:val="kk-KZ"/>
        </w:rPr>
        <w:t>Өте сирек</w:t>
      </w:r>
      <w:r w:rsidRPr="00AA289E">
        <w:rPr>
          <w:rFonts w:ascii="Times New Roman" w:hAnsi="Times New Roman"/>
          <w:i/>
          <w:color w:val="000000"/>
          <w:sz w:val="28"/>
          <w:szCs w:val="28"/>
          <w:lang w:val="kk-KZ"/>
        </w:rPr>
        <w:t xml:space="preserve"> (10000 пациент</w:t>
      </w:r>
      <w:r w:rsidRPr="00281EA5">
        <w:rPr>
          <w:rFonts w:ascii="Times New Roman" w:hAnsi="Times New Roman"/>
          <w:i/>
          <w:color w:val="000000"/>
          <w:sz w:val="28"/>
          <w:szCs w:val="28"/>
          <w:lang w:val="kk-KZ"/>
        </w:rPr>
        <w:t>тің 1-еуінде дамуы мүмкін</w:t>
      </w:r>
      <w:r w:rsidRPr="00AA289E">
        <w:rPr>
          <w:rFonts w:ascii="Times New Roman" w:hAnsi="Times New Roman"/>
          <w:i/>
          <w:color w:val="000000"/>
          <w:sz w:val="28"/>
          <w:szCs w:val="28"/>
          <w:lang w:val="kk-KZ"/>
        </w:rPr>
        <w:t>):</w:t>
      </w:r>
      <w:r w:rsidRPr="00AA289E">
        <w:rPr>
          <w:rFonts w:ascii="Times New Roman" w:hAnsi="Times New Roman"/>
          <w:color w:val="000000"/>
          <w:sz w:val="28"/>
          <w:szCs w:val="28"/>
          <w:lang w:val="kk-KZ"/>
        </w:rPr>
        <w:t xml:space="preserve"> </w:t>
      </w:r>
    </w:p>
    <w:p w:rsidR="00280006" w:rsidRPr="009958BA" w:rsidRDefault="00280006" w:rsidP="00280006">
      <w:pPr>
        <w:tabs>
          <w:tab w:val="left" w:pos="2295"/>
        </w:tabs>
        <w:spacing w:after="0" w:line="240" w:lineRule="auto"/>
        <w:contextualSpacing/>
        <w:jc w:val="both"/>
        <w:rPr>
          <w:rFonts w:ascii="Times New Roman" w:hAnsi="Times New Roman"/>
          <w:color w:val="000000"/>
          <w:sz w:val="28"/>
          <w:szCs w:val="28"/>
          <w:lang w:val="kk-KZ"/>
        </w:rPr>
      </w:pPr>
      <w:r w:rsidRPr="009958BA">
        <w:rPr>
          <w:rFonts w:ascii="Times New Roman" w:hAnsi="Times New Roman"/>
          <w:color w:val="000000"/>
          <w:sz w:val="28"/>
          <w:szCs w:val="28"/>
          <w:lang w:val="kk-KZ"/>
        </w:rPr>
        <w:t>тромбоцитопения, лейкопения, аллерги</w:t>
      </w:r>
      <w:r>
        <w:rPr>
          <w:rFonts w:ascii="Times New Roman" w:hAnsi="Times New Roman"/>
          <w:color w:val="000000"/>
          <w:sz w:val="28"/>
          <w:szCs w:val="28"/>
          <w:lang w:val="kk-KZ"/>
        </w:rPr>
        <w:t>ялық</w:t>
      </w:r>
      <w:r w:rsidRPr="009958BA">
        <w:rPr>
          <w:rFonts w:ascii="Times New Roman" w:hAnsi="Times New Roman"/>
          <w:color w:val="000000"/>
          <w:sz w:val="28"/>
          <w:szCs w:val="28"/>
          <w:lang w:val="kk-KZ"/>
        </w:rPr>
        <w:t xml:space="preserve"> реакци</w:t>
      </w:r>
      <w:r>
        <w:rPr>
          <w:rFonts w:ascii="Times New Roman" w:hAnsi="Times New Roman"/>
          <w:color w:val="000000"/>
          <w:sz w:val="28"/>
          <w:szCs w:val="28"/>
          <w:lang w:val="kk-KZ"/>
        </w:rPr>
        <w:t>ялар</w:t>
      </w:r>
      <w:r w:rsidRPr="009958BA">
        <w:rPr>
          <w:rFonts w:ascii="Times New Roman" w:hAnsi="Times New Roman"/>
          <w:color w:val="000000"/>
          <w:sz w:val="28"/>
          <w:szCs w:val="28"/>
          <w:lang w:val="kk-KZ"/>
        </w:rPr>
        <w:t xml:space="preserve">, гипергликемия,  </w:t>
      </w:r>
      <w:r>
        <w:rPr>
          <w:rFonts w:ascii="Times New Roman" w:hAnsi="Times New Roman"/>
          <w:color w:val="000000"/>
          <w:sz w:val="28"/>
          <w:szCs w:val="28"/>
          <w:lang w:val="kk-KZ"/>
        </w:rPr>
        <w:t>шеткері</w:t>
      </w:r>
      <w:r w:rsidRPr="009958BA">
        <w:rPr>
          <w:rFonts w:ascii="Times New Roman" w:hAnsi="Times New Roman"/>
          <w:color w:val="000000"/>
          <w:sz w:val="28"/>
          <w:szCs w:val="28"/>
          <w:lang w:val="kk-KZ"/>
        </w:rPr>
        <w:t xml:space="preserve"> нейропатия, миокард инфаркт</w:t>
      </w:r>
      <w:r>
        <w:rPr>
          <w:rFonts w:ascii="Times New Roman" w:hAnsi="Times New Roman"/>
          <w:color w:val="000000"/>
          <w:sz w:val="28"/>
          <w:szCs w:val="28"/>
          <w:lang w:val="kk-KZ"/>
        </w:rPr>
        <w:t>ісі</w:t>
      </w:r>
      <w:r w:rsidRPr="009958BA">
        <w:rPr>
          <w:rFonts w:ascii="Times New Roman" w:hAnsi="Times New Roman"/>
          <w:color w:val="000000"/>
          <w:sz w:val="28"/>
          <w:szCs w:val="28"/>
          <w:lang w:val="kk-KZ"/>
        </w:rPr>
        <w:t xml:space="preserve">, васкулит, панкреатит, гастрит, </w:t>
      </w:r>
      <w:r>
        <w:rPr>
          <w:rFonts w:ascii="Times New Roman" w:hAnsi="Times New Roman"/>
          <w:color w:val="000000"/>
          <w:sz w:val="28"/>
          <w:szCs w:val="28"/>
          <w:lang w:val="kk-KZ"/>
        </w:rPr>
        <w:t xml:space="preserve">қызыл иектердің </w:t>
      </w:r>
      <w:r w:rsidRPr="009958BA">
        <w:rPr>
          <w:rFonts w:ascii="Times New Roman" w:hAnsi="Times New Roman"/>
          <w:color w:val="000000"/>
          <w:sz w:val="28"/>
          <w:szCs w:val="28"/>
          <w:lang w:val="kk-KZ"/>
        </w:rPr>
        <w:t>гиперплазия</w:t>
      </w:r>
      <w:r>
        <w:rPr>
          <w:rFonts w:ascii="Times New Roman" w:hAnsi="Times New Roman"/>
          <w:color w:val="000000"/>
          <w:sz w:val="28"/>
          <w:szCs w:val="28"/>
          <w:lang w:val="kk-KZ"/>
        </w:rPr>
        <w:t>сы</w:t>
      </w:r>
      <w:r w:rsidRPr="009958BA">
        <w:rPr>
          <w:rFonts w:ascii="Times New Roman" w:hAnsi="Times New Roman"/>
          <w:color w:val="000000"/>
          <w:sz w:val="28"/>
          <w:szCs w:val="28"/>
          <w:lang w:val="kk-KZ"/>
        </w:rPr>
        <w:t xml:space="preserve">, гепатит, </w:t>
      </w:r>
      <w:r>
        <w:rPr>
          <w:rFonts w:ascii="Times New Roman" w:hAnsi="Times New Roman"/>
          <w:color w:val="000000"/>
          <w:sz w:val="28"/>
          <w:szCs w:val="28"/>
          <w:lang w:val="kk-KZ"/>
        </w:rPr>
        <w:t>сарғаю</w:t>
      </w:r>
      <w:r w:rsidRPr="009958BA">
        <w:rPr>
          <w:rFonts w:ascii="Times New Roman" w:hAnsi="Times New Roman"/>
          <w:color w:val="000000"/>
          <w:sz w:val="28"/>
          <w:szCs w:val="28"/>
          <w:lang w:val="kk-KZ"/>
        </w:rPr>
        <w:t>, «</w:t>
      </w:r>
      <w:r>
        <w:rPr>
          <w:rFonts w:ascii="Times New Roman" w:hAnsi="Times New Roman"/>
          <w:color w:val="000000"/>
          <w:sz w:val="28"/>
          <w:szCs w:val="28"/>
          <w:lang w:val="kk-KZ"/>
        </w:rPr>
        <w:t>бауыр</w:t>
      </w:r>
      <w:r w:rsidRPr="009958BA">
        <w:rPr>
          <w:rFonts w:ascii="Times New Roman" w:hAnsi="Times New Roman"/>
          <w:color w:val="000000"/>
          <w:sz w:val="28"/>
          <w:szCs w:val="28"/>
          <w:lang w:val="kk-KZ"/>
        </w:rPr>
        <w:t>» фермент</w:t>
      </w:r>
      <w:r>
        <w:rPr>
          <w:rFonts w:ascii="Times New Roman" w:hAnsi="Times New Roman"/>
          <w:color w:val="000000"/>
          <w:sz w:val="28"/>
          <w:szCs w:val="28"/>
          <w:lang w:val="kk-KZ"/>
        </w:rPr>
        <w:t>тері белсенділігінің жоғарылауы</w:t>
      </w:r>
      <w:r w:rsidRPr="009958BA">
        <w:rPr>
          <w:rFonts w:ascii="Times New Roman" w:hAnsi="Times New Roman"/>
          <w:color w:val="000000"/>
          <w:sz w:val="28"/>
          <w:szCs w:val="28"/>
          <w:lang w:val="kk-KZ"/>
        </w:rPr>
        <w:t>**, мультиформ</w:t>
      </w:r>
      <w:r>
        <w:rPr>
          <w:rFonts w:ascii="Times New Roman" w:hAnsi="Times New Roman"/>
          <w:color w:val="000000"/>
          <w:sz w:val="28"/>
          <w:szCs w:val="28"/>
          <w:lang w:val="kk-KZ"/>
        </w:rPr>
        <w:t>алы</w:t>
      </w:r>
      <w:r w:rsidRPr="009958BA">
        <w:rPr>
          <w:rFonts w:ascii="Times New Roman" w:hAnsi="Times New Roman"/>
          <w:color w:val="000000"/>
          <w:sz w:val="28"/>
          <w:szCs w:val="28"/>
          <w:lang w:val="kk-KZ"/>
        </w:rPr>
        <w:t xml:space="preserve"> эритема, ангионевро</w:t>
      </w:r>
      <w:r>
        <w:rPr>
          <w:rFonts w:ascii="Times New Roman" w:hAnsi="Times New Roman"/>
          <w:color w:val="000000"/>
          <w:sz w:val="28"/>
          <w:szCs w:val="28"/>
          <w:lang w:val="kk-KZ"/>
        </w:rPr>
        <w:t>здық ісіну</w:t>
      </w:r>
      <w:r w:rsidRPr="009958BA">
        <w:rPr>
          <w:rFonts w:ascii="Times New Roman" w:hAnsi="Times New Roman"/>
          <w:color w:val="000000"/>
          <w:sz w:val="28"/>
          <w:szCs w:val="28"/>
          <w:lang w:val="kk-KZ"/>
        </w:rPr>
        <w:t>, эксфолиатив</w:t>
      </w:r>
      <w:r>
        <w:rPr>
          <w:rFonts w:ascii="Times New Roman" w:hAnsi="Times New Roman"/>
          <w:color w:val="000000"/>
          <w:sz w:val="28"/>
          <w:szCs w:val="28"/>
          <w:lang w:val="kk-KZ"/>
        </w:rPr>
        <w:t>тік</w:t>
      </w:r>
      <w:r w:rsidRPr="009958BA">
        <w:rPr>
          <w:rFonts w:ascii="Times New Roman" w:hAnsi="Times New Roman"/>
          <w:color w:val="000000"/>
          <w:sz w:val="28"/>
          <w:szCs w:val="28"/>
          <w:lang w:val="kk-KZ"/>
        </w:rPr>
        <w:t xml:space="preserve"> дерматит, Стивенс–Джонсон синдром</w:t>
      </w:r>
      <w:r>
        <w:rPr>
          <w:rFonts w:ascii="Times New Roman" w:hAnsi="Times New Roman"/>
          <w:color w:val="000000"/>
          <w:sz w:val="28"/>
          <w:szCs w:val="28"/>
          <w:lang w:val="kk-KZ"/>
        </w:rPr>
        <w:t>ы</w:t>
      </w:r>
      <w:r w:rsidRPr="009958BA">
        <w:rPr>
          <w:rFonts w:ascii="Times New Roman" w:hAnsi="Times New Roman"/>
          <w:color w:val="000000"/>
          <w:sz w:val="28"/>
          <w:szCs w:val="28"/>
          <w:lang w:val="kk-KZ"/>
        </w:rPr>
        <w:t>, Квинке</w:t>
      </w:r>
      <w:r>
        <w:rPr>
          <w:rFonts w:ascii="Times New Roman" w:hAnsi="Times New Roman"/>
          <w:color w:val="000000"/>
          <w:sz w:val="28"/>
          <w:szCs w:val="28"/>
          <w:lang w:val="kk-KZ"/>
        </w:rPr>
        <w:t xml:space="preserve"> ісінуі</w:t>
      </w:r>
      <w:r w:rsidRPr="009958BA">
        <w:rPr>
          <w:rFonts w:ascii="Times New Roman" w:hAnsi="Times New Roman"/>
          <w:color w:val="000000"/>
          <w:sz w:val="28"/>
          <w:szCs w:val="28"/>
          <w:lang w:val="kk-KZ"/>
        </w:rPr>
        <w:t>, фотосенсибилизация.</w:t>
      </w:r>
    </w:p>
    <w:p w:rsidR="00280006" w:rsidRPr="009958BA" w:rsidRDefault="00280006" w:rsidP="00280006">
      <w:pPr>
        <w:tabs>
          <w:tab w:val="left" w:pos="2295"/>
        </w:tabs>
        <w:spacing w:after="0" w:line="240" w:lineRule="auto"/>
        <w:contextualSpacing/>
        <w:jc w:val="both"/>
        <w:rPr>
          <w:rFonts w:ascii="Times New Roman" w:hAnsi="Times New Roman"/>
          <w:color w:val="000000"/>
          <w:sz w:val="28"/>
          <w:szCs w:val="28"/>
          <w:lang w:val="kk-KZ"/>
        </w:rPr>
      </w:pPr>
      <w:r w:rsidRPr="006E6634">
        <w:rPr>
          <w:rFonts w:ascii="Times New Roman" w:hAnsi="Times New Roman"/>
          <w:i/>
          <w:color w:val="000000"/>
          <w:sz w:val="28"/>
          <w:szCs w:val="28"/>
          <w:lang w:val="kk-KZ"/>
        </w:rPr>
        <w:t>Жиілігі белгісіз</w:t>
      </w:r>
      <w:r w:rsidRPr="009958BA">
        <w:rPr>
          <w:rFonts w:ascii="Times New Roman" w:hAnsi="Times New Roman"/>
          <w:i/>
          <w:color w:val="000000"/>
          <w:sz w:val="28"/>
          <w:szCs w:val="28"/>
          <w:lang w:val="kk-KZ"/>
        </w:rPr>
        <w:t xml:space="preserve"> (</w:t>
      </w:r>
      <w:r w:rsidRPr="006E6634">
        <w:rPr>
          <w:rFonts w:ascii="Times New Roman" w:hAnsi="Times New Roman"/>
          <w:i/>
          <w:color w:val="000000"/>
          <w:sz w:val="28"/>
          <w:szCs w:val="28"/>
          <w:lang w:val="kk-KZ"/>
        </w:rPr>
        <w:t>қолда бар мәліметтердің негізінде анықтау мүмкін емес</w:t>
      </w:r>
      <w:r w:rsidRPr="009958BA">
        <w:rPr>
          <w:rFonts w:ascii="Times New Roman" w:hAnsi="Times New Roman"/>
          <w:i/>
          <w:color w:val="000000"/>
          <w:sz w:val="28"/>
          <w:szCs w:val="28"/>
          <w:lang w:val="kk-KZ"/>
        </w:rPr>
        <w:t>):</w:t>
      </w:r>
      <w:r w:rsidRPr="009958BA">
        <w:rPr>
          <w:rFonts w:ascii="Times New Roman" w:hAnsi="Times New Roman"/>
          <w:color w:val="000000"/>
          <w:sz w:val="28"/>
          <w:szCs w:val="28"/>
          <w:lang w:val="kk-KZ"/>
        </w:rPr>
        <w:t xml:space="preserve"> </w:t>
      </w:r>
    </w:p>
    <w:p w:rsidR="00280006" w:rsidRDefault="00280006" w:rsidP="00280006">
      <w:pPr>
        <w:tabs>
          <w:tab w:val="left" w:pos="2295"/>
        </w:tabs>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lang w:val="kk-KZ"/>
        </w:rPr>
        <w:t>э</w:t>
      </w:r>
      <w:proofErr w:type="spellStart"/>
      <w:r>
        <w:rPr>
          <w:rFonts w:ascii="Times New Roman" w:hAnsi="Times New Roman"/>
          <w:color w:val="000000"/>
          <w:sz w:val="28"/>
          <w:szCs w:val="28"/>
        </w:rPr>
        <w:t>кстрапирамид</w:t>
      </w:r>
      <w:proofErr w:type="spellEnd"/>
      <w:r>
        <w:rPr>
          <w:rFonts w:ascii="Times New Roman" w:hAnsi="Times New Roman"/>
          <w:color w:val="000000"/>
          <w:sz w:val="28"/>
          <w:szCs w:val="28"/>
          <w:lang w:val="kk-KZ"/>
        </w:rPr>
        <w:t>алық бұзылулар</w:t>
      </w:r>
      <w:r w:rsidRPr="008C43A8">
        <w:rPr>
          <w:rFonts w:ascii="Times New Roman" w:hAnsi="Times New Roman"/>
          <w:color w:val="000000"/>
          <w:sz w:val="28"/>
          <w:szCs w:val="28"/>
        </w:rPr>
        <w:t xml:space="preserve">, </w:t>
      </w:r>
      <w:r>
        <w:rPr>
          <w:rFonts w:ascii="Times New Roman" w:hAnsi="Times New Roman"/>
          <w:color w:val="000000"/>
          <w:sz w:val="28"/>
          <w:szCs w:val="28"/>
          <w:lang w:val="kk-KZ"/>
        </w:rPr>
        <w:t>уытты</w:t>
      </w:r>
      <w:r>
        <w:rPr>
          <w:rFonts w:ascii="Times New Roman" w:hAnsi="Times New Roman"/>
          <w:color w:val="000000"/>
          <w:sz w:val="28"/>
          <w:szCs w:val="28"/>
        </w:rPr>
        <w:t xml:space="preserve"> </w:t>
      </w:r>
      <w:proofErr w:type="spellStart"/>
      <w:r>
        <w:rPr>
          <w:rFonts w:ascii="Times New Roman" w:hAnsi="Times New Roman"/>
          <w:color w:val="000000"/>
          <w:sz w:val="28"/>
          <w:szCs w:val="28"/>
        </w:rPr>
        <w:t>эпидермал</w:t>
      </w:r>
      <w:proofErr w:type="spellEnd"/>
      <w:r>
        <w:rPr>
          <w:rFonts w:ascii="Times New Roman" w:hAnsi="Times New Roman"/>
          <w:color w:val="000000"/>
          <w:sz w:val="28"/>
          <w:szCs w:val="28"/>
          <w:lang w:val="kk-KZ"/>
        </w:rPr>
        <w:t>ық</w:t>
      </w:r>
      <w:r>
        <w:rPr>
          <w:rFonts w:ascii="Times New Roman" w:hAnsi="Times New Roman"/>
          <w:color w:val="000000"/>
          <w:sz w:val="28"/>
          <w:szCs w:val="28"/>
        </w:rPr>
        <w:t xml:space="preserve"> </w:t>
      </w:r>
      <w:proofErr w:type="spellStart"/>
      <w:r>
        <w:rPr>
          <w:rFonts w:ascii="Times New Roman" w:hAnsi="Times New Roman"/>
          <w:color w:val="000000"/>
          <w:sz w:val="28"/>
          <w:szCs w:val="28"/>
        </w:rPr>
        <w:t>некролиз</w:t>
      </w:r>
      <w:proofErr w:type="spellEnd"/>
      <w:r>
        <w:rPr>
          <w:rFonts w:ascii="Times New Roman" w:hAnsi="Times New Roman"/>
          <w:color w:val="000000"/>
          <w:sz w:val="28"/>
          <w:szCs w:val="28"/>
        </w:rPr>
        <w:t>.</w:t>
      </w:r>
    </w:p>
    <w:p w:rsidR="00280006" w:rsidRPr="00C020BF" w:rsidRDefault="00280006" w:rsidP="00280006">
      <w:pPr>
        <w:tabs>
          <w:tab w:val="left" w:pos="2295"/>
        </w:tabs>
        <w:spacing w:after="0" w:line="240" w:lineRule="auto"/>
        <w:contextualSpacing/>
        <w:jc w:val="both"/>
        <w:rPr>
          <w:rFonts w:ascii="Times New Roman" w:hAnsi="Times New Roman"/>
          <w:color w:val="000000"/>
          <w:sz w:val="24"/>
          <w:szCs w:val="24"/>
        </w:rPr>
      </w:pPr>
      <w:r w:rsidRPr="00C020BF">
        <w:rPr>
          <w:rFonts w:ascii="Times New Roman" w:hAnsi="Times New Roman"/>
          <w:color w:val="000000"/>
          <w:sz w:val="24"/>
          <w:szCs w:val="24"/>
        </w:rPr>
        <w:t xml:space="preserve">** </w:t>
      </w:r>
      <w:r w:rsidRPr="00C020BF">
        <w:rPr>
          <w:rFonts w:ascii="Times New Roman" w:hAnsi="Times New Roman"/>
          <w:color w:val="000000"/>
          <w:sz w:val="24"/>
          <w:szCs w:val="24"/>
          <w:lang w:val="kk-KZ"/>
        </w:rPr>
        <w:t>Көбінесе</w:t>
      </w:r>
      <w:r w:rsidRPr="00C020BF">
        <w:rPr>
          <w:rFonts w:ascii="Times New Roman" w:hAnsi="Times New Roman"/>
          <w:color w:val="000000"/>
          <w:sz w:val="24"/>
          <w:szCs w:val="24"/>
        </w:rPr>
        <w:t xml:space="preserve"> </w:t>
      </w:r>
      <w:proofErr w:type="spellStart"/>
      <w:r w:rsidRPr="00C020BF">
        <w:rPr>
          <w:rFonts w:ascii="Times New Roman" w:hAnsi="Times New Roman"/>
          <w:color w:val="000000"/>
          <w:sz w:val="24"/>
          <w:szCs w:val="24"/>
        </w:rPr>
        <w:t>холестаз</w:t>
      </w:r>
      <w:proofErr w:type="spellEnd"/>
      <w:r w:rsidRPr="00C020BF">
        <w:rPr>
          <w:rFonts w:ascii="Times New Roman" w:hAnsi="Times New Roman"/>
          <w:color w:val="000000"/>
          <w:sz w:val="24"/>
          <w:szCs w:val="24"/>
          <w:lang w:val="kk-KZ"/>
        </w:rPr>
        <w:t>ға сәйкес келеді</w:t>
      </w:r>
      <w:r w:rsidRPr="00C020BF">
        <w:rPr>
          <w:rFonts w:ascii="Times New Roman" w:hAnsi="Times New Roman"/>
          <w:color w:val="000000"/>
          <w:sz w:val="24"/>
          <w:szCs w:val="24"/>
        </w:rPr>
        <w:t>.</w:t>
      </w:r>
    </w:p>
    <w:p w:rsidR="00280006" w:rsidRPr="006E6634" w:rsidRDefault="00280006" w:rsidP="00280006">
      <w:pPr>
        <w:tabs>
          <w:tab w:val="left" w:pos="2295"/>
        </w:tabs>
        <w:spacing w:after="0" w:line="240" w:lineRule="auto"/>
        <w:contextualSpacing/>
        <w:jc w:val="both"/>
        <w:rPr>
          <w:rFonts w:ascii="Times New Roman" w:hAnsi="Times New Roman"/>
          <w:color w:val="000000"/>
          <w:sz w:val="28"/>
          <w:szCs w:val="28"/>
          <w:u w:val="single"/>
          <w:lang w:val="kk-KZ"/>
        </w:rPr>
      </w:pPr>
      <w:r>
        <w:rPr>
          <w:rFonts w:ascii="Times New Roman" w:hAnsi="Times New Roman"/>
          <w:color w:val="000000"/>
          <w:sz w:val="28"/>
          <w:szCs w:val="28"/>
          <w:u w:val="single"/>
          <w:lang w:val="kk-KZ"/>
        </w:rPr>
        <w:t xml:space="preserve">Балалар </w:t>
      </w:r>
    </w:p>
    <w:p w:rsidR="00280006" w:rsidRPr="00BD34D6" w:rsidRDefault="00280006" w:rsidP="00280006">
      <w:pPr>
        <w:tabs>
          <w:tab w:val="left" w:pos="2295"/>
        </w:tabs>
        <w:spacing w:after="0" w:line="240" w:lineRule="auto"/>
        <w:contextualSpacing/>
        <w:jc w:val="both"/>
        <w:rPr>
          <w:rFonts w:ascii="Times New Roman" w:hAnsi="Times New Roman"/>
          <w:color w:val="000000"/>
          <w:sz w:val="28"/>
          <w:szCs w:val="28"/>
          <w:lang w:val="kk-KZ"/>
        </w:rPr>
      </w:pPr>
      <w:r>
        <w:rPr>
          <w:rFonts w:ascii="Times New Roman" w:hAnsi="Times New Roman"/>
          <w:color w:val="000000"/>
          <w:sz w:val="28"/>
          <w:szCs w:val="28"/>
          <w:lang w:val="kk-KZ"/>
        </w:rPr>
        <w:t>К</w:t>
      </w:r>
      <w:r w:rsidRPr="00BD34D6">
        <w:rPr>
          <w:rFonts w:ascii="Times New Roman" w:hAnsi="Times New Roman"/>
          <w:color w:val="000000"/>
          <w:sz w:val="28"/>
          <w:szCs w:val="28"/>
          <w:lang w:val="kk-KZ"/>
        </w:rPr>
        <w:t>лини</w:t>
      </w:r>
      <w:r>
        <w:rPr>
          <w:rFonts w:ascii="Times New Roman" w:hAnsi="Times New Roman"/>
          <w:color w:val="000000"/>
          <w:sz w:val="28"/>
          <w:szCs w:val="28"/>
          <w:lang w:val="kk-KZ"/>
        </w:rPr>
        <w:t>калық зерттеулерден алынған қауіпсіздік жөніндегі мәліметтер</w:t>
      </w:r>
      <w:r w:rsidRPr="00BD34D6">
        <w:rPr>
          <w:rFonts w:ascii="Times New Roman" w:hAnsi="Times New Roman"/>
          <w:color w:val="000000"/>
          <w:sz w:val="28"/>
          <w:szCs w:val="28"/>
          <w:lang w:val="kk-KZ"/>
        </w:rPr>
        <w:t>, лизиноприл</w:t>
      </w:r>
      <w:r>
        <w:rPr>
          <w:rFonts w:ascii="Times New Roman" w:hAnsi="Times New Roman"/>
          <w:color w:val="000000"/>
          <w:sz w:val="28"/>
          <w:szCs w:val="28"/>
          <w:lang w:val="kk-KZ"/>
        </w:rPr>
        <w:t>дің</w:t>
      </w:r>
      <w:r w:rsidRPr="00BD34D6">
        <w:rPr>
          <w:rFonts w:ascii="Times New Roman" w:hAnsi="Times New Roman"/>
          <w:color w:val="000000"/>
          <w:sz w:val="28"/>
          <w:szCs w:val="28"/>
          <w:lang w:val="kk-KZ"/>
        </w:rPr>
        <w:t xml:space="preserve">, </w:t>
      </w:r>
      <w:r>
        <w:rPr>
          <w:rFonts w:ascii="Times New Roman" w:hAnsi="Times New Roman"/>
          <w:color w:val="000000"/>
          <w:sz w:val="28"/>
          <w:szCs w:val="28"/>
          <w:lang w:val="kk-KZ"/>
        </w:rPr>
        <w:t>тұтас алғанда</w:t>
      </w:r>
      <w:r w:rsidRPr="00BD34D6">
        <w:rPr>
          <w:rFonts w:ascii="Times New Roman" w:hAnsi="Times New Roman"/>
          <w:color w:val="000000"/>
          <w:sz w:val="28"/>
          <w:szCs w:val="28"/>
          <w:lang w:val="kk-KZ"/>
        </w:rPr>
        <w:t>, артериялық гипертензи</w:t>
      </w:r>
      <w:r>
        <w:rPr>
          <w:rFonts w:ascii="Times New Roman" w:hAnsi="Times New Roman"/>
          <w:color w:val="000000"/>
          <w:sz w:val="28"/>
          <w:szCs w:val="28"/>
          <w:lang w:val="kk-KZ"/>
        </w:rPr>
        <w:t>ямен балаларда жағымды болғанын</w:t>
      </w:r>
      <w:r w:rsidRPr="00BD34D6">
        <w:rPr>
          <w:rFonts w:ascii="Times New Roman" w:hAnsi="Times New Roman"/>
          <w:color w:val="000000"/>
          <w:sz w:val="28"/>
          <w:szCs w:val="28"/>
          <w:lang w:val="kk-KZ"/>
        </w:rPr>
        <w:t xml:space="preserve">, </w:t>
      </w:r>
      <w:r>
        <w:rPr>
          <w:rFonts w:ascii="Times New Roman" w:hAnsi="Times New Roman"/>
          <w:color w:val="000000"/>
          <w:sz w:val="28"/>
          <w:szCs w:val="28"/>
          <w:lang w:val="kk-KZ"/>
        </w:rPr>
        <w:t>және осы жас тобындағы қауіпсіздік бейіні</w:t>
      </w:r>
      <w:r w:rsidRPr="00BD34D6">
        <w:rPr>
          <w:rFonts w:ascii="Times New Roman" w:hAnsi="Times New Roman"/>
          <w:color w:val="000000"/>
          <w:sz w:val="28"/>
          <w:szCs w:val="28"/>
          <w:lang w:val="kk-KZ"/>
        </w:rPr>
        <w:t xml:space="preserve"> </w:t>
      </w:r>
      <w:r>
        <w:rPr>
          <w:rFonts w:ascii="Times New Roman" w:hAnsi="Times New Roman"/>
          <w:color w:val="000000"/>
          <w:sz w:val="28"/>
          <w:szCs w:val="28"/>
          <w:lang w:val="kk-KZ"/>
        </w:rPr>
        <w:t xml:space="preserve">ересек </w:t>
      </w:r>
      <w:r w:rsidRPr="00BD34D6">
        <w:rPr>
          <w:rFonts w:ascii="Times New Roman" w:hAnsi="Times New Roman"/>
          <w:color w:val="000000"/>
          <w:sz w:val="28"/>
          <w:szCs w:val="28"/>
          <w:lang w:val="kk-KZ"/>
        </w:rPr>
        <w:t>пациент</w:t>
      </w:r>
      <w:r>
        <w:rPr>
          <w:rFonts w:ascii="Times New Roman" w:hAnsi="Times New Roman"/>
          <w:color w:val="000000"/>
          <w:sz w:val="28"/>
          <w:szCs w:val="28"/>
          <w:lang w:val="kk-KZ"/>
        </w:rPr>
        <w:t>тердегі осындаймен салыстырымды екендігін көрсетеді</w:t>
      </w:r>
      <w:r w:rsidRPr="00BD34D6">
        <w:rPr>
          <w:rFonts w:ascii="Times New Roman" w:hAnsi="Times New Roman"/>
          <w:color w:val="000000"/>
          <w:sz w:val="28"/>
          <w:szCs w:val="28"/>
          <w:lang w:val="kk-KZ"/>
        </w:rPr>
        <w:t>.</w:t>
      </w:r>
    </w:p>
    <w:p w:rsidR="00DE4564" w:rsidRDefault="00DE4564" w:rsidP="003764DC">
      <w:pPr>
        <w:spacing w:after="0" w:line="240" w:lineRule="auto"/>
        <w:jc w:val="both"/>
        <w:rPr>
          <w:rFonts w:ascii="Times New Roman" w:hAnsi="Times New Roman"/>
          <w:b/>
          <w:sz w:val="28"/>
          <w:szCs w:val="28"/>
          <w:lang w:val="kk-KZ"/>
        </w:rPr>
      </w:pPr>
    </w:p>
    <w:p w:rsidR="006C6DAA" w:rsidRPr="00255FE1" w:rsidRDefault="006C6DAA" w:rsidP="003764DC">
      <w:pPr>
        <w:spacing w:after="0" w:line="240" w:lineRule="auto"/>
        <w:jc w:val="both"/>
        <w:rPr>
          <w:rFonts w:ascii="Times New Roman" w:hAnsi="Times New Roman"/>
          <w:b/>
          <w:sz w:val="28"/>
          <w:szCs w:val="28"/>
          <w:lang w:val="kk-KZ"/>
        </w:rPr>
      </w:pPr>
      <w:r w:rsidRPr="00255FE1">
        <w:rPr>
          <w:rFonts w:ascii="Times New Roman" w:hAnsi="Times New Roman"/>
          <w:b/>
          <w:sz w:val="28"/>
          <w:szCs w:val="28"/>
          <w:lang w:val="kk-KZ"/>
        </w:rPr>
        <w:t>Жағымсыз дәрілік реакциялар туындаса медицина қызметкеріне, фармацевтика қызметкеріне немесе дәрілік препараттардың тиімсіздігі туралы хабарламаларды қоса, дәрілік препараттарға жағымсыз реакциялар (әсерлер) бойынша ақпараттық деректер базасына тікелей хабарласыңыз</w:t>
      </w:r>
    </w:p>
    <w:p w:rsidR="00C020BF" w:rsidRDefault="00C020BF" w:rsidP="003764DC">
      <w:pPr>
        <w:keepNext/>
        <w:spacing w:after="0" w:line="240" w:lineRule="auto"/>
        <w:jc w:val="both"/>
        <w:rPr>
          <w:rFonts w:ascii="Times New Roman" w:hAnsi="Times New Roman"/>
          <w:sz w:val="28"/>
          <w:szCs w:val="28"/>
          <w:lang w:val="kk-KZ"/>
        </w:rPr>
      </w:pPr>
      <w:r w:rsidRPr="00C020BF">
        <w:rPr>
          <w:rFonts w:ascii="Times New Roman" w:hAnsi="Times New Roman"/>
          <w:sz w:val="28"/>
          <w:szCs w:val="28"/>
          <w:lang w:val="kk-KZ"/>
        </w:rPr>
        <w:t>Қазақстан Республикасы Денсаулық сақтау министрлігі Медициналық және фармацевтикалық бақылау комитетінің «Дәрілік заттар мен медициналық бұйымдарды сараптау ұлттық орталығы» ШЖҚ РМК</w:t>
      </w:r>
    </w:p>
    <w:p w:rsidR="005E2CE8" w:rsidRPr="00B075DA" w:rsidRDefault="00EF3E33" w:rsidP="003764DC">
      <w:pPr>
        <w:keepNext/>
        <w:spacing w:after="0" w:line="240" w:lineRule="auto"/>
        <w:jc w:val="both"/>
        <w:rPr>
          <w:rFonts w:ascii="Times New Roman" w:hAnsi="Times New Roman"/>
          <w:sz w:val="28"/>
          <w:lang w:val="kk-KZ"/>
        </w:rPr>
      </w:pPr>
      <w:hyperlink r:id="rId9" w:history="1">
        <w:r w:rsidR="005E2CE8" w:rsidRPr="00B075DA">
          <w:rPr>
            <w:rStyle w:val="af"/>
            <w:rFonts w:ascii="Times New Roman" w:hAnsi="Times New Roman"/>
            <w:sz w:val="28"/>
            <w:lang w:val="kk-KZ"/>
          </w:rPr>
          <w:t>http://www.ndda.kz</w:t>
        </w:r>
      </w:hyperlink>
    </w:p>
    <w:p w:rsidR="00D93C80" w:rsidRPr="00255FE1" w:rsidRDefault="0051702F" w:rsidP="003764DC">
      <w:pPr>
        <w:pStyle w:val="ac"/>
        <w:jc w:val="both"/>
        <w:rPr>
          <w:rFonts w:ascii="Times New Roman" w:eastAsia="Times New Roman" w:hAnsi="Times New Roman"/>
          <w:sz w:val="28"/>
          <w:szCs w:val="28"/>
          <w:lang w:val="kk-KZ" w:eastAsia="ru-RU"/>
        </w:rPr>
      </w:pPr>
      <w:r w:rsidRPr="00255FE1">
        <w:rPr>
          <w:rFonts w:ascii="Times New Roman" w:hAnsi="Times New Roman"/>
          <w:color w:val="000000"/>
          <w:sz w:val="28"/>
          <w:szCs w:val="28"/>
          <w:lang w:val="kk-KZ"/>
        </w:rPr>
        <w:t xml:space="preserve"> </w:t>
      </w:r>
    </w:p>
    <w:p w:rsidR="006C6DAA" w:rsidRPr="00255FE1" w:rsidRDefault="006C6DAA" w:rsidP="003764DC">
      <w:pPr>
        <w:spacing w:after="0" w:line="240" w:lineRule="auto"/>
        <w:jc w:val="both"/>
        <w:rPr>
          <w:rFonts w:ascii="Times New Roman" w:eastAsia="Times New Roman" w:hAnsi="Times New Roman"/>
          <w:b/>
          <w:i/>
          <w:sz w:val="28"/>
          <w:szCs w:val="28"/>
          <w:lang w:val="kk-KZ" w:eastAsia="ru-RU"/>
        </w:rPr>
      </w:pPr>
      <w:bookmarkStart w:id="1" w:name="2175220285"/>
      <w:r w:rsidRPr="00255FE1">
        <w:rPr>
          <w:rFonts w:ascii="Times New Roman" w:eastAsia="Times New Roman" w:hAnsi="Times New Roman"/>
          <w:b/>
          <w:sz w:val="28"/>
          <w:szCs w:val="28"/>
          <w:lang w:val="kk-KZ" w:eastAsia="ru-RU"/>
        </w:rPr>
        <w:t>Қосымша мәліметтер</w:t>
      </w:r>
      <w:r w:rsidRPr="00255FE1">
        <w:rPr>
          <w:rFonts w:ascii="Times New Roman" w:eastAsia="Times New Roman" w:hAnsi="Times New Roman"/>
          <w:b/>
          <w:i/>
          <w:sz w:val="28"/>
          <w:szCs w:val="28"/>
          <w:lang w:val="kk-KZ" w:eastAsia="ru-RU"/>
        </w:rPr>
        <w:t xml:space="preserve"> </w:t>
      </w:r>
      <w:r w:rsidR="007F2CF7" w:rsidRPr="00255FE1">
        <w:rPr>
          <w:rFonts w:ascii="Times New Roman" w:eastAsia="Times New Roman" w:hAnsi="Times New Roman"/>
          <w:b/>
          <w:i/>
          <w:sz w:val="28"/>
          <w:szCs w:val="28"/>
          <w:lang w:val="kk-KZ" w:eastAsia="ru-RU"/>
        </w:rPr>
        <w:t xml:space="preserve">   </w:t>
      </w:r>
    </w:p>
    <w:p w:rsidR="006C6DAA" w:rsidRPr="00255FE1" w:rsidRDefault="006C6DAA" w:rsidP="003764DC">
      <w:pPr>
        <w:spacing w:after="0" w:line="240" w:lineRule="auto"/>
        <w:jc w:val="both"/>
        <w:rPr>
          <w:rFonts w:ascii="Times New Roman" w:eastAsia="Times New Roman" w:hAnsi="Times New Roman"/>
          <w:b/>
          <w:sz w:val="28"/>
          <w:szCs w:val="28"/>
          <w:lang w:val="kk-KZ" w:eastAsia="ru-RU"/>
        </w:rPr>
      </w:pPr>
      <w:bookmarkStart w:id="2" w:name="2175220286"/>
      <w:bookmarkEnd w:id="1"/>
      <w:r w:rsidRPr="00255FE1">
        <w:rPr>
          <w:rFonts w:ascii="Times New Roman" w:hAnsi="Times New Roman"/>
          <w:b/>
          <w:i/>
          <w:sz w:val="28"/>
          <w:szCs w:val="28"/>
          <w:lang w:val="kk-KZ" w:eastAsia="ru-RU"/>
        </w:rPr>
        <w:t>Дәрілік препараттың құрамы</w:t>
      </w:r>
      <w:r w:rsidRPr="00255FE1">
        <w:rPr>
          <w:rFonts w:ascii="Times New Roman" w:eastAsia="Times New Roman" w:hAnsi="Times New Roman"/>
          <w:b/>
          <w:sz w:val="28"/>
          <w:szCs w:val="28"/>
          <w:lang w:val="kk-KZ" w:eastAsia="ru-RU"/>
        </w:rPr>
        <w:t xml:space="preserve"> </w:t>
      </w:r>
    </w:p>
    <w:p w:rsidR="00765972" w:rsidRPr="00255FE1" w:rsidRDefault="00765972" w:rsidP="00ED0CA6">
      <w:pPr>
        <w:spacing w:after="0" w:line="240" w:lineRule="auto"/>
        <w:jc w:val="both"/>
        <w:rPr>
          <w:rFonts w:ascii="Times New Roman" w:hAnsi="Times New Roman"/>
          <w:sz w:val="28"/>
          <w:szCs w:val="28"/>
          <w:lang w:val="kk-KZ"/>
        </w:rPr>
      </w:pPr>
      <w:r w:rsidRPr="00255FE1">
        <w:rPr>
          <w:rFonts w:ascii="Times New Roman" w:hAnsi="Times New Roman"/>
          <w:sz w:val="28"/>
          <w:szCs w:val="28"/>
          <w:lang w:val="kk-KZ"/>
        </w:rPr>
        <w:t xml:space="preserve">Бір таблетканың құрамында </w:t>
      </w:r>
    </w:p>
    <w:p w:rsidR="00ED0CA6" w:rsidRPr="00255FE1" w:rsidRDefault="00ED0CA6" w:rsidP="00ED0CA6">
      <w:pPr>
        <w:spacing w:after="0" w:line="240" w:lineRule="auto"/>
        <w:jc w:val="both"/>
        <w:rPr>
          <w:rFonts w:ascii="Times New Roman" w:hAnsi="Times New Roman"/>
          <w:i/>
          <w:sz w:val="28"/>
          <w:szCs w:val="28"/>
          <w:lang w:val="kk-KZ"/>
        </w:rPr>
      </w:pPr>
      <w:r w:rsidRPr="00255FE1">
        <w:rPr>
          <w:rFonts w:ascii="Times New Roman" w:hAnsi="Times New Roman"/>
          <w:i/>
          <w:sz w:val="28"/>
          <w:szCs w:val="28"/>
          <w:lang w:val="kk-KZ"/>
        </w:rPr>
        <w:t xml:space="preserve">белсенді заттар: </w:t>
      </w:r>
      <w:r w:rsidRPr="00255FE1">
        <w:rPr>
          <w:rFonts w:ascii="Times New Roman" w:hAnsi="Times New Roman"/>
          <w:sz w:val="28"/>
          <w:szCs w:val="28"/>
          <w:lang w:val="kk-KZ"/>
        </w:rPr>
        <w:t>амлодипин бесилаты 6.94 мг немесе 13.88 мг                    (5 мг немесе 10 мг амлодипин құрғақ затқа шаққанда), лизиноприл дигидраты 5.44 мг, 10.88 мг немесе 21.76 мг (5 мг, 10 мг немесе 20 мг лизиноприл құрғақ затқа шаққанда),</w:t>
      </w:r>
      <w:r w:rsidRPr="00255FE1">
        <w:rPr>
          <w:rFonts w:ascii="Times New Roman" w:hAnsi="Times New Roman"/>
          <w:i/>
          <w:sz w:val="28"/>
          <w:szCs w:val="28"/>
          <w:lang w:val="kk-KZ"/>
        </w:rPr>
        <w:t xml:space="preserve"> </w:t>
      </w:r>
    </w:p>
    <w:p w:rsidR="003C09F7" w:rsidRPr="00255FE1" w:rsidRDefault="00ED0CA6" w:rsidP="00ED0CA6">
      <w:pPr>
        <w:spacing w:after="0" w:line="240" w:lineRule="auto"/>
        <w:jc w:val="both"/>
        <w:rPr>
          <w:rFonts w:ascii="Times New Roman" w:hAnsi="Times New Roman"/>
          <w:sz w:val="28"/>
          <w:szCs w:val="28"/>
          <w:lang w:val="kk-KZ"/>
        </w:rPr>
      </w:pPr>
      <w:r w:rsidRPr="00255FE1">
        <w:rPr>
          <w:rFonts w:ascii="Times New Roman" w:hAnsi="Times New Roman"/>
          <w:i/>
          <w:spacing w:val="2"/>
          <w:sz w:val="28"/>
          <w:szCs w:val="28"/>
          <w:lang w:val="kk-KZ"/>
        </w:rPr>
        <w:lastRenderedPageBreak/>
        <w:t xml:space="preserve">қосымша заттар: </w:t>
      </w:r>
      <w:r w:rsidRPr="00255FE1">
        <w:rPr>
          <w:rFonts w:ascii="Times New Roman" w:hAnsi="Times New Roman"/>
          <w:spacing w:val="2"/>
          <w:sz w:val="28"/>
          <w:szCs w:val="28"/>
          <w:lang w:val="kk-KZ"/>
        </w:rPr>
        <w:t>старлак (85% лактоза моногидраты қоспасы және 15% жүгері крахмалы), натрий крахмалы гликоляты, аэросил, магний стеараты.</w:t>
      </w:r>
    </w:p>
    <w:p w:rsidR="00ED4F3D" w:rsidRPr="00255FE1" w:rsidRDefault="006C6DAA" w:rsidP="00ED0CA6">
      <w:pPr>
        <w:spacing w:after="0" w:line="240" w:lineRule="auto"/>
        <w:jc w:val="both"/>
        <w:rPr>
          <w:rFonts w:ascii="Times New Roman" w:eastAsia="Times New Roman" w:hAnsi="Times New Roman"/>
          <w:b/>
          <w:i/>
          <w:sz w:val="28"/>
          <w:szCs w:val="28"/>
          <w:lang w:val="kk-KZ" w:eastAsia="ru-RU"/>
        </w:rPr>
      </w:pPr>
      <w:r w:rsidRPr="00255FE1">
        <w:rPr>
          <w:rFonts w:ascii="Times New Roman" w:eastAsia="Times New Roman" w:hAnsi="Times New Roman"/>
          <w:b/>
          <w:i/>
          <w:sz w:val="28"/>
          <w:szCs w:val="28"/>
          <w:lang w:val="kk-KZ" w:eastAsia="ru-RU"/>
        </w:rPr>
        <w:t>Сыртқы түрінің, иісінің, дәмінің сипаттамасы</w:t>
      </w:r>
    </w:p>
    <w:bookmarkEnd w:id="2"/>
    <w:p w:rsidR="006A186D" w:rsidRDefault="00ED0CA6" w:rsidP="006A186D">
      <w:pPr>
        <w:spacing w:after="0" w:line="240" w:lineRule="auto"/>
        <w:jc w:val="both"/>
        <w:rPr>
          <w:rFonts w:ascii="Times New Roman" w:hAnsi="Times New Roman"/>
          <w:sz w:val="28"/>
          <w:szCs w:val="28"/>
          <w:lang w:val="kk-KZ"/>
        </w:rPr>
      </w:pPr>
      <w:r w:rsidRPr="00255FE1">
        <w:rPr>
          <w:rFonts w:ascii="Times New Roman" w:hAnsi="Times New Roman"/>
          <w:sz w:val="28"/>
          <w:szCs w:val="28"/>
          <w:lang w:val="kk-KZ"/>
        </w:rPr>
        <w:t xml:space="preserve">Дөңгелек пішінді, екі беті дөңес ақ немесе ақ дерлік түсті таблеткалар </w:t>
      </w:r>
    </w:p>
    <w:p w:rsidR="00ED0CA6" w:rsidRPr="00255FE1" w:rsidRDefault="00ED0CA6" w:rsidP="006A186D">
      <w:pPr>
        <w:spacing w:after="0" w:line="240" w:lineRule="auto"/>
        <w:jc w:val="both"/>
        <w:rPr>
          <w:rFonts w:ascii="Times New Roman" w:hAnsi="Times New Roman"/>
          <w:sz w:val="28"/>
          <w:szCs w:val="28"/>
          <w:lang w:val="kk-KZ"/>
        </w:rPr>
      </w:pPr>
      <w:r w:rsidRPr="00255FE1">
        <w:rPr>
          <w:rFonts w:ascii="Times New Roman" w:hAnsi="Times New Roman"/>
          <w:sz w:val="28"/>
          <w:szCs w:val="28"/>
          <w:lang w:val="kk-KZ"/>
        </w:rPr>
        <w:t>(5</w:t>
      </w:r>
      <w:r w:rsidR="006A186D">
        <w:rPr>
          <w:rFonts w:ascii="Times New Roman" w:hAnsi="Times New Roman"/>
          <w:sz w:val="28"/>
          <w:szCs w:val="28"/>
          <w:lang w:val="kk-KZ"/>
        </w:rPr>
        <w:t xml:space="preserve"> мг</w:t>
      </w:r>
      <w:r w:rsidRPr="00255FE1">
        <w:rPr>
          <w:rFonts w:ascii="Times New Roman" w:hAnsi="Times New Roman"/>
          <w:sz w:val="28"/>
          <w:szCs w:val="28"/>
          <w:lang w:val="kk-KZ"/>
        </w:rPr>
        <w:t>/5 мг дозасы үшін).</w:t>
      </w:r>
    </w:p>
    <w:p w:rsidR="006A186D" w:rsidRDefault="00ED0CA6" w:rsidP="006A186D">
      <w:pPr>
        <w:spacing w:after="0" w:line="240" w:lineRule="auto"/>
        <w:jc w:val="both"/>
        <w:rPr>
          <w:rFonts w:ascii="Times New Roman" w:hAnsi="Times New Roman"/>
          <w:sz w:val="28"/>
          <w:szCs w:val="28"/>
          <w:lang w:val="kk-KZ"/>
        </w:rPr>
      </w:pPr>
      <w:r w:rsidRPr="00255FE1">
        <w:rPr>
          <w:rFonts w:ascii="Times New Roman" w:hAnsi="Times New Roman"/>
          <w:sz w:val="28"/>
          <w:szCs w:val="28"/>
          <w:lang w:val="kk-KZ"/>
        </w:rPr>
        <w:t xml:space="preserve">Дөңгелек пішінді, екі беті дөңес ақ немесе ақ дерлік түсті таблеткалар  </w:t>
      </w:r>
    </w:p>
    <w:p w:rsidR="00ED0CA6" w:rsidRPr="00255FE1" w:rsidRDefault="00ED0CA6" w:rsidP="006A186D">
      <w:pPr>
        <w:spacing w:after="0" w:line="240" w:lineRule="auto"/>
        <w:jc w:val="both"/>
        <w:rPr>
          <w:rFonts w:ascii="Times New Roman" w:hAnsi="Times New Roman"/>
          <w:sz w:val="28"/>
          <w:szCs w:val="28"/>
          <w:lang w:val="kk-KZ"/>
        </w:rPr>
      </w:pPr>
      <w:r w:rsidRPr="00255FE1">
        <w:rPr>
          <w:rFonts w:ascii="Times New Roman" w:hAnsi="Times New Roman"/>
          <w:sz w:val="28"/>
          <w:szCs w:val="28"/>
          <w:lang w:val="kk-KZ"/>
        </w:rPr>
        <w:t>(5</w:t>
      </w:r>
      <w:r w:rsidR="006A186D">
        <w:rPr>
          <w:rFonts w:ascii="Times New Roman" w:hAnsi="Times New Roman"/>
          <w:sz w:val="28"/>
          <w:szCs w:val="28"/>
          <w:lang w:val="kk-KZ"/>
        </w:rPr>
        <w:t xml:space="preserve"> мг</w:t>
      </w:r>
      <w:r w:rsidRPr="00255FE1">
        <w:rPr>
          <w:rFonts w:ascii="Times New Roman" w:hAnsi="Times New Roman"/>
          <w:sz w:val="28"/>
          <w:szCs w:val="28"/>
          <w:lang w:val="kk-KZ"/>
        </w:rPr>
        <w:t>/10  мг дозасы үшін).</w:t>
      </w:r>
    </w:p>
    <w:p w:rsidR="006A186D" w:rsidRDefault="00ED0CA6" w:rsidP="006A186D">
      <w:pPr>
        <w:pStyle w:val="ac"/>
        <w:jc w:val="both"/>
        <w:rPr>
          <w:rFonts w:ascii="Times New Roman" w:hAnsi="Times New Roman"/>
          <w:sz w:val="28"/>
          <w:szCs w:val="28"/>
          <w:lang w:val="kk-KZ"/>
        </w:rPr>
      </w:pPr>
      <w:r w:rsidRPr="00255FE1">
        <w:rPr>
          <w:rFonts w:ascii="Times New Roman" w:hAnsi="Times New Roman"/>
          <w:sz w:val="28"/>
          <w:szCs w:val="28"/>
          <w:lang w:val="kk-KZ"/>
        </w:rPr>
        <w:t xml:space="preserve">Дөңгелек пішінді, екі беті дөңес ақ немесе ақ дерлік түсті таблеткалар    </w:t>
      </w:r>
    </w:p>
    <w:p w:rsidR="00765972" w:rsidRPr="00255FE1" w:rsidRDefault="00ED0CA6" w:rsidP="006A186D">
      <w:pPr>
        <w:pStyle w:val="ac"/>
        <w:jc w:val="both"/>
        <w:rPr>
          <w:rFonts w:ascii="Times New Roman" w:hAnsi="Times New Roman"/>
          <w:sz w:val="28"/>
          <w:szCs w:val="28"/>
          <w:lang w:val="kk-KZ"/>
        </w:rPr>
      </w:pPr>
      <w:r w:rsidRPr="00255FE1">
        <w:rPr>
          <w:rFonts w:ascii="Times New Roman" w:hAnsi="Times New Roman"/>
          <w:sz w:val="28"/>
          <w:szCs w:val="28"/>
          <w:lang w:val="kk-KZ"/>
        </w:rPr>
        <w:t>(10</w:t>
      </w:r>
      <w:r w:rsidR="006A186D">
        <w:rPr>
          <w:rFonts w:ascii="Times New Roman" w:hAnsi="Times New Roman"/>
          <w:sz w:val="28"/>
          <w:szCs w:val="28"/>
          <w:lang w:val="kk-KZ"/>
        </w:rPr>
        <w:t xml:space="preserve"> мг</w:t>
      </w:r>
      <w:r w:rsidRPr="00255FE1">
        <w:rPr>
          <w:rFonts w:ascii="Times New Roman" w:hAnsi="Times New Roman"/>
          <w:sz w:val="28"/>
          <w:szCs w:val="28"/>
          <w:lang w:val="kk-KZ"/>
        </w:rPr>
        <w:t>/20  мг дозасы үшін).</w:t>
      </w:r>
    </w:p>
    <w:p w:rsidR="00ED0CA6" w:rsidRPr="00255FE1" w:rsidRDefault="00ED0CA6" w:rsidP="00ED0CA6">
      <w:pPr>
        <w:pStyle w:val="ac"/>
        <w:jc w:val="both"/>
        <w:rPr>
          <w:rFonts w:ascii="Times New Roman" w:eastAsia="Times New Roman" w:hAnsi="Times New Roman"/>
          <w:sz w:val="28"/>
          <w:szCs w:val="28"/>
          <w:lang w:val="kk-KZ" w:eastAsia="ru-RU"/>
        </w:rPr>
      </w:pPr>
    </w:p>
    <w:p w:rsidR="0046654F" w:rsidRPr="00255FE1" w:rsidRDefault="0046654F" w:rsidP="003764DC">
      <w:pPr>
        <w:pStyle w:val="4"/>
        <w:spacing w:before="0" w:after="0" w:line="240" w:lineRule="auto"/>
        <w:ind w:right="-1"/>
        <w:jc w:val="both"/>
        <w:rPr>
          <w:rFonts w:ascii="Times New Roman" w:hAnsi="Times New Roman"/>
          <w:lang w:val="kk-KZ"/>
        </w:rPr>
      </w:pPr>
      <w:bookmarkStart w:id="3" w:name="2175220287"/>
      <w:r w:rsidRPr="00255FE1">
        <w:rPr>
          <w:rFonts w:ascii="Times New Roman" w:hAnsi="Times New Roman"/>
          <w:lang w:val="kk-KZ"/>
        </w:rPr>
        <w:t>Шығарылу түрі және қаптамасы</w:t>
      </w:r>
    </w:p>
    <w:p w:rsidR="002819A5" w:rsidRPr="00255FE1" w:rsidRDefault="002819A5" w:rsidP="002819A5">
      <w:pPr>
        <w:spacing w:after="0" w:line="240" w:lineRule="auto"/>
        <w:jc w:val="both"/>
        <w:rPr>
          <w:rFonts w:ascii="Times New Roman" w:hAnsi="Times New Roman"/>
          <w:sz w:val="28"/>
          <w:szCs w:val="28"/>
          <w:lang w:val="kk-KZ"/>
        </w:rPr>
      </w:pPr>
      <w:r w:rsidRPr="00255FE1">
        <w:rPr>
          <w:rFonts w:ascii="Times New Roman" w:hAnsi="Times New Roman"/>
          <w:sz w:val="28"/>
          <w:szCs w:val="28"/>
          <w:lang w:val="kk-KZ"/>
        </w:rPr>
        <w:t>10 таблеткадан (5</w:t>
      </w:r>
      <w:r w:rsidR="00834F36">
        <w:rPr>
          <w:rFonts w:ascii="Times New Roman" w:hAnsi="Times New Roman"/>
          <w:sz w:val="28"/>
          <w:szCs w:val="28"/>
          <w:lang w:val="kk-KZ"/>
        </w:rPr>
        <w:t xml:space="preserve"> мг</w:t>
      </w:r>
      <w:r w:rsidRPr="00255FE1">
        <w:rPr>
          <w:rFonts w:ascii="Times New Roman" w:hAnsi="Times New Roman"/>
          <w:sz w:val="28"/>
          <w:szCs w:val="28"/>
          <w:lang w:val="kk-KZ"/>
        </w:rPr>
        <w:t>/5</w:t>
      </w:r>
      <w:r w:rsidR="00B9041B">
        <w:rPr>
          <w:rFonts w:ascii="Times New Roman" w:hAnsi="Times New Roman"/>
          <w:sz w:val="28"/>
          <w:szCs w:val="28"/>
          <w:lang w:val="kk-KZ"/>
        </w:rPr>
        <w:t xml:space="preserve"> </w:t>
      </w:r>
      <w:r w:rsidRPr="00255FE1">
        <w:rPr>
          <w:rFonts w:ascii="Times New Roman" w:hAnsi="Times New Roman"/>
          <w:sz w:val="28"/>
          <w:szCs w:val="28"/>
          <w:lang w:val="kk-KZ"/>
        </w:rPr>
        <w:t>мг, 5</w:t>
      </w:r>
      <w:r w:rsidR="00834F36">
        <w:rPr>
          <w:rFonts w:ascii="Times New Roman" w:hAnsi="Times New Roman"/>
          <w:sz w:val="28"/>
          <w:szCs w:val="28"/>
          <w:lang w:val="kk-KZ"/>
        </w:rPr>
        <w:t xml:space="preserve"> мг</w:t>
      </w:r>
      <w:r w:rsidRPr="00255FE1">
        <w:rPr>
          <w:rFonts w:ascii="Times New Roman" w:hAnsi="Times New Roman"/>
          <w:sz w:val="28"/>
          <w:szCs w:val="28"/>
          <w:lang w:val="kk-KZ"/>
        </w:rPr>
        <w:t>/10</w:t>
      </w:r>
      <w:r w:rsidR="00B9041B">
        <w:rPr>
          <w:rFonts w:ascii="Times New Roman" w:hAnsi="Times New Roman"/>
          <w:sz w:val="28"/>
          <w:szCs w:val="28"/>
          <w:lang w:val="kk-KZ"/>
        </w:rPr>
        <w:t xml:space="preserve"> </w:t>
      </w:r>
      <w:r w:rsidRPr="00255FE1">
        <w:rPr>
          <w:rFonts w:ascii="Times New Roman" w:hAnsi="Times New Roman"/>
          <w:sz w:val="28"/>
          <w:szCs w:val="28"/>
          <w:lang w:val="kk-KZ"/>
        </w:rPr>
        <w:t>мг және 10</w:t>
      </w:r>
      <w:r w:rsidR="00834F36">
        <w:rPr>
          <w:rFonts w:ascii="Times New Roman" w:hAnsi="Times New Roman"/>
          <w:sz w:val="28"/>
          <w:szCs w:val="28"/>
          <w:lang w:val="kk-KZ"/>
        </w:rPr>
        <w:t xml:space="preserve"> мг</w:t>
      </w:r>
      <w:r w:rsidRPr="00255FE1">
        <w:rPr>
          <w:rFonts w:ascii="Times New Roman" w:hAnsi="Times New Roman"/>
          <w:sz w:val="28"/>
          <w:szCs w:val="28"/>
          <w:lang w:val="kk-KZ"/>
        </w:rPr>
        <w:t>/20</w:t>
      </w:r>
      <w:r w:rsidR="00B9041B">
        <w:rPr>
          <w:rFonts w:ascii="Times New Roman" w:hAnsi="Times New Roman"/>
          <w:sz w:val="28"/>
          <w:szCs w:val="28"/>
          <w:lang w:val="kk-KZ"/>
        </w:rPr>
        <w:t xml:space="preserve"> </w:t>
      </w:r>
      <w:r w:rsidRPr="00255FE1">
        <w:rPr>
          <w:rFonts w:ascii="Times New Roman" w:hAnsi="Times New Roman"/>
          <w:sz w:val="28"/>
          <w:szCs w:val="28"/>
          <w:lang w:val="kk-KZ"/>
        </w:rPr>
        <w:t>мг дозалар үшін) немесе 7 таблеткадан (10</w:t>
      </w:r>
      <w:r w:rsidR="00834F36">
        <w:rPr>
          <w:rFonts w:ascii="Times New Roman" w:hAnsi="Times New Roman"/>
          <w:sz w:val="28"/>
          <w:szCs w:val="28"/>
          <w:lang w:val="kk-KZ"/>
        </w:rPr>
        <w:t xml:space="preserve"> мг</w:t>
      </w:r>
      <w:r w:rsidRPr="00255FE1">
        <w:rPr>
          <w:rFonts w:ascii="Times New Roman" w:hAnsi="Times New Roman"/>
          <w:sz w:val="28"/>
          <w:szCs w:val="28"/>
          <w:lang w:val="kk-KZ"/>
        </w:rPr>
        <w:t>/20</w:t>
      </w:r>
      <w:r w:rsidR="00B9041B">
        <w:rPr>
          <w:rFonts w:ascii="Times New Roman" w:hAnsi="Times New Roman"/>
          <w:sz w:val="28"/>
          <w:szCs w:val="28"/>
          <w:lang w:val="kk-KZ"/>
        </w:rPr>
        <w:t xml:space="preserve"> </w:t>
      </w:r>
      <w:r w:rsidRPr="00255FE1">
        <w:rPr>
          <w:rFonts w:ascii="Times New Roman" w:hAnsi="Times New Roman"/>
          <w:sz w:val="28"/>
          <w:szCs w:val="28"/>
          <w:lang w:val="kk-KZ"/>
        </w:rPr>
        <w:t>мг доза үшін) поливинилхлоридті үлбірден және алюминий фольгадан жасалған пішінді ұяшықты қаптамаға салады.</w:t>
      </w:r>
    </w:p>
    <w:p w:rsidR="00993EEC" w:rsidRPr="00255FE1" w:rsidRDefault="002819A5" w:rsidP="002819A5">
      <w:pPr>
        <w:spacing w:after="0" w:line="240" w:lineRule="auto"/>
        <w:jc w:val="both"/>
        <w:rPr>
          <w:rFonts w:ascii="Times New Roman" w:hAnsi="Times New Roman"/>
          <w:sz w:val="28"/>
          <w:szCs w:val="28"/>
          <w:lang w:val="kk-KZ"/>
        </w:rPr>
      </w:pPr>
      <w:r w:rsidRPr="00255FE1">
        <w:rPr>
          <w:rFonts w:ascii="Times New Roman" w:hAnsi="Times New Roman"/>
          <w:sz w:val="28"/>
          <w:szCs w:val="28"/>
          <w:lang w:val="kk-KZ"/>
        </w:rPr>
        <w:t>3 (5</w:t>
      </w:r>
      <w:r w:rsidR="00834F36">
        <w:rPr>
          <w:rFonts w:ascii="Times New Roman" w:hAnsi="Times New Roman"/>
          <w:sz w:val="28"/>
          <w:szCs w:val="28"/>
          <w:lang w:val="kk-KZ"/>
        </w:rPr>
        <w:t xml:space="preserve"> мг</w:t>
      </w:r>
      <w:r w:rsidRPr="00255FE1">
        <w:rPr>
          <w:rFonts w:ascii="Times New Roman" w:hAnsi="Times New Roman"/>
          <w:sz w:val="28"/>
          <w:szCs w:val="28"/>
          <w:lang w:val="kk-KZ"/>
        </w:rPr>
        <w:t>/5</w:t>
      </w:r>
      <w:r w:rsidR="00B9041B">
        <w:rPr>
          <w:rFonts w:ascii="Times New Roman" w:hAnsi="Times New Roman"/>
          <w:sz w:val="28"/>
          <w:szCs w:val="28"/>
          <w:lang w:val="kk-KZ"/>
        </w:rPr>
        <w:t xml:space="preserve"> </w:t>
      </w:r>
      <w:r w:rsidRPr="00255FE1">
        <w:rPr>
          <w:rFonts w:ascii="Times New Roman" w:hAnsi="Times New Roman"/>
          <w:sz w:val="28"/>
          <w:szCs w:val="28"/>
          <w:lang w:val="kk-KZ"/>
        </w:rPr>
        <w:t>мг, 5</w:t>
      </w:r>
      <w:r w:rsidR="00834F36">
        <w:rPr>
          <w:rFonts w:ascii="Times New Roman" w:hAnsi="Times New Roman"/>
          <w:sz w:val="28"/>
          <w:szCs w:val="28"/>
          <w:lang w:val="kk-KZ"/>
        </w:rPr>
        <w:t xml:space="preserve"> мг</w:t>
      </w:r>
      <w:r w:rsidRPr="00255FE1">
        <w:rPr>
          <w:rFonts w:ascii="Times New Roman" w:hAnsi="Times New Roman"/>
          <w:sz w:val="28"/>
          <w:szCs w:val="28"/>
          <w:lang w:val="kk-KZ"/>
        </w:rPr>
        <w:t>/10</w:t>
      </w:r>
      <w:r w:rsidR="00B9041B">
        <w:rPr>
          <w:rFonts w:ascii="Times New Roman" w:hAnsi="Times New Roman"/>
          <w:sz w:val="28"/>
          <w:szCs w:val="28"/>
          <w:lang w:val="kk-KZ"/>
        </w:rPr>
        <w:t xml:space="preserve"> </w:t>
      </w:r>
      <w:r w:rsidRPr="00255FE1">
        <w:rPr>
          <w:rFonts w:ascii="Times New Roman" w:hAnsi="Times New Roman"/>
          <w:sz w:val="28"/>
          <w:szCs w:val="28"/>
          <w:lang w:val="kk-KZ"/>
        </w:rPr>
        <w:t>мг және 10</w:t>
      </w:r>
      <w:r w:rsidR="00834F36">
        <w:rPr>
          <w:rFonts w:ascii="Times New Roman" w:hAnsi="Times New Roman"/>
          <w:sz w:val="28"/>
          <w:szCs w:val="28"/>
          <w:lang w:val="kk-KZ"/>
        </w:rPr>
        <w:t xml:space="preserve"> мг</w:t>
      </w:r>
      <w:r w:rsidRPr="00255FE1">
        <w:rPr>
          <w:rFonts w:ascii="Times New Roman" w:hAnsi="Times New Roman"/>
          <w:sz w:val="28"/>
          <w:szCs w:val="28"/>
          <w:lang w:val="kk-KZ"/>
        </w:rPr>
        <w:t>/20</w:t>
      </w:r>
      <w:r w:rsidR="00B9041B">
        <w:rPr>
          <w:rFonts w:ascii="Times New Roman" w:hAnsi="Times New Roman"/>
          <w:sz w:val="28"/>
          <w:szCs w:val="28"/>
          <w:lang w:val="kk-KZ"/>
        </w:rPr>
        <w:t xml:space="preserve"> </w:t>
      </w:r>
      <w:r w:rsidRPr="00255FE1">
        <w:rPr>
          <w:rFonts w:ascii="Times New Roman" w:hAnsi="Times New Roman"/>
          <w:sz w:val="28"/>
          <w:szCs w:val="28"/>
          <w:lang w:val="kk-KZ"/>
        </w:rPr>
        <w:t xml:space="preserve">мг дозалар үшін) немесе 4 </w:t>
      </w:r>
      <w:r w:rsidR="00834F36" w:rsidRPr="00255FE1">
        <w:rPr>
          <w:rFonts w:ascii="Times New Roman" w:hAnsi="Times New Roman"/>
          <w:sz w:val="28"/>
          <w:szCs w:val="28"/>
          <w:lang w:val="kk-KZ"/>
        </w:rPr>
        <w:t>(10</w:t>
      </w:r>
      <w:r w:rsidR="00834F36">
        <w:rPr>
          <w:rFonts w:ascii="Times New Roman" w:hAnsi="Times New Roman"/>
          <w:sz w:val="28"/>
          <w:szCs w:val="28"/>
          <w:lang w:val="kk-KZ"/>
        </w:rPr>
        <w:t xml:space="preserve"> мг</w:t>
      </w:r>
      <w:r w:rsidR="00834F36" w:rsidRPr="00255FE1">
        <w:rPr>
          <w:rFonts w:ascii="Times New Roman" w:hAnsi="Times New Roman"/>
          <w:sz w:val="28"/>
          <w:szCs w:val="28"/>
          <w:lang w:val="kk-KZ"/>
        </w:rPr>
        <w:t>/20</w:t>
      </w:r>
      <w:r w:rsidR="00B9041B">
        <w:rPr>
          <w:rFonts w:ascii="Times New Roman" w:hAnsi="Times New Roman"/>
          <w:sz w:val="28"/>
          <w:szCs w:val="28"/>
          <w:lang w:val="kk-KZ"/>
        </w:rPr>
        <w:t xml:space="preserve"> </w:t>
      </w:r>
      <w:r w:rsidR="00834F36" w:rsidRPr="00255FE1">
        <w:rPr>
          <w:rFonts w:ascii="Times New Roman" w:hAnsi="Times New Roman"/>
          <w:sz w:val="28"/>
          <w:szCs w:val="28"/>
          <w:lang w:val="kk-KZ"/>
        </w:rPr>
        <w:t xml:space="preserve">мг доза үшін) </w:t>
      </w:r>
      <w:r w:rsidRPr="00255FE1">
        <w:rPr>
          <w:rFonts w:ascii="Times New Roman" w:hAnsi="Times New Roman"/>
          <w:sz w:val="28"/>
          <w:szCs w:val="28"/>
          <w:lang w:val="kk-KZ"/>
        </w:rPr>
        <w:t xml:space="preserve">пішінді ұяшықты қаптамадан медициналық қолдану жөніндегі қазақ және орыс тілдеріндегі нұсқаулықпен бірге картон қорапшаға салынған. </w:t>
      </w:r>
    </w:p>
    <w:p w:rsidR="00993EEC" w:rsidRPr="00255FE1" w:rsidRDefault="005F22AA" w:rsidP="003764DC">
      <w:pPr>
        <w:spacing w:after="0" w:line="240" w:lineRule="auto"/>
        <w:jc w:val="both"/>
        <w:rPr>
          <w:rFonts w:ascii="Times New Roman" w:eastAsia="Times New Roman" w:hAnsi="Times New Roman"/>
          <w:b/>
          <w:sz w:val="28"/>
          <w:szCs w:val="28"/>
          <w:lang w:val="kk-KZ" w:eastAsia="ru-RU"/>
        </w:rPr>
      </w:pPr>
      <w:r w:rsidRPr="00255FE1">
        <w:rPr>
          <w:rFonts w:ascii="Times New Roman" w:eastAsia="Times New Roman" w:hAnsi="Times New Roman"/>
          <w:b/>
          <w:sz w:val="28"/>
          <w:szCs w:val="28"/>
          <w:lang w:val="kk-KZ" w:eastAsia="ru-RU"/>
        </w:rPr>
        <w:t xml:space="preserve"> </w:t>
      </w:r>
    </w:p>
    <w:p w:rsidR="00947405" w:rsidRPr="00255FE1" w:rsidRDefault="00947405" w:rsidP="003764DC">
      <w:pPr>
        <w:pStyle w:val="7"/>
        <w:spacing w:before="0" w:after="0" w:line="240" w:lineRule="auto"/>
        <w:rPr>
          <w:rFonts w:ascii="Times New Roman" w:hAnsi="Times New Roman"/>
          <w:b/>
          <w:sz w:val="28"/>
          <w:szCs w:val="28"/>
          <w:lang w:val="kk-KZ"/>
        </w:rPr>
      </w:pPr>
      <w:r w:rsidRPr="00255FE1">
        <w:rPr>
          <w:rFonts w:ascii="Times New Roman" w:hAnsi="Times New Roman"/>
          <w:b/>
          <w:sz w:val="28"/>
          <w:szCs w:val="28"/>
          <w:lang w:val="kk-KZ"/>
        </w:rPr>
        <w:t>Сақтау мерзімі</w:t>
      </w:r>
    </w:p>
    <w:p w:rsidR="00947405" w:rsidRPr="00255FE1" w:rsidRDefault="004107D3" w:rsidP="003764DC">
      <w:pPr>
        <w:pStyle w:val="33"/>
        <w:spacing w:after="0" w:line="240" w:lineRule="auto"/>
        <w:jc w:val="both"/>
        <w:rPr>
          <w:rFonts w:ascii="Times New Roman" w:hAnsi="Times New Roman"/>
          <w:sz w:val="28"/>
          <w:szCs w:val="28"/>
          <w:lang w:val="kk-KZ"/>
        </w:rPr>
      </w:pPr>
      <w:r w:rsidRPr="00255FE1">
        <w:rPr>
          <w:rFonts w:ascii="Times New Roman" w:hAnsi="Times New Roman"/>
          <w:sz w:val="28"/>
          <w:szCs w:val="28"/>
          <w:lang w:val="kk-KZ"/>
        </w:rPr>
        <w:t>2</w:t>
      </w:r>
      <w:r w:rsidR="00947405" w:rsidRPr="00255FE1">
        <w:rPr>
          <w:rFonts w:ascii="Times New Roman" w:hAnsi="Times New Roman"/>
          <w:sz w:val="28"/>
          <w:szCs w:val="28"/>
          <w:lang w:val="kk-KZ"/>
        </w:rPr>
        <w:t xml:space="preserve"> жыл</w:t>
      </w:r>
      <w:r w:rsidR="00CB113D" w:rsidRPr="00255FE1">
        <w:rPr>
          <w:rFonts w:ascii="Times New Roman" w:hAnsi="Times New Roman"/>
          <w:sz w:val="28"/>
          <w:szCs w:val="28"/>
          <w:lang w:val="kk-KZ"/>
        </w:rPr>
        <w:t>.</w:t>
      </w:r>
    </w:p>
    <w:p w:rsidR="000E01AB" w:rsidRPr="00255FE1" w:rsidRDefault="00947405" w:rsidP="003764DC">
      <w:pPr>
        <w:spacing w:after="0" w:line="240" w:lineRule="auto"/>
        <w:jc w:val="both"/>
        <w:rPr>
          <w:rFonts w:ascii="Times New Roman" w:eastAsia="Times New Roman" w:hAnsi="Times New Roman"/>
          <w:sz w:val="28"/>
          <w:szCs w:val="28"/>
          <w:lang w:val="kk-KZ" w:eastAsia="ru-RU"/>
        </w:rPr>
      </w:pPr>
      <w:r w:rsidRPr="00255FE1">
        <w:rPr>
          <w:rFonts w:ascii="Times New Roman" w:hAnsi="Times New Roman"/>
          <w:sz w:val="28"/>
          <w:szCs w:val="28"/>
          <w:lang w:val="kk-KZ"/>
        </w:rPr>
        <w:t xml:space="preserve">Жарамдылық мерзімі өткеннен кейін </w:t>
      </w:r>
      <w:r w:rsidR="00CB113D" w:rsidRPr="00255FE1">
        <w:rPr>
          <w:rFonts w:ascii="Times New Roman" w:hAnsi="Times New Roman"/>
          <w:sz w:val="28"/>
          <w:szCs w:val="28"/>
          <w:lang w:val="kk-KZ"/>
        </w:rPr>
        <w:t>қолдануға</w:t>
      </w:r>
      <w:r w:rsidRPr="00255FE1">
        <w:rPr>
          <w:rFonts w:ascii="Times New Roman" w:hAnsi="Times New Roman"/>
          <w:sz w:val="28"/>
          <w:szCs w:val="28"/>
          <w:lang w:val="kk-KZ"/>
        </w:rPr>
        <w:t xml:space="preserve"> болмайды</w:t>
      </w:r>
      <w:r w:rsidR="00D14D61" w:rsidRPr="00255FE1">
        <w:rPr>
          <w:rFonts w:ascii="Times New Roman" w:eastAsia="Times New Roman" w:hAnsi="Times New Roman"/>
          <w:sz w:val="28"/>
          <w:szCs w:val="28"/>
          <w:lang w:val="kk-KZ" w:eastAsia="ru-RU"/>
        </w:rPr>
        <w:t>!</w:t>
      </w:r>
    </w:p>
    <w:p w:rsidR="000E01AB" w:rsidRPr="00255FE1" w:rsidRDefault="00947405" w:rsidP="003764DC">
      <w:pPr>
        <w:spacing w:after="0" w:line="240" w:lineRule="auto"/>
        <w:jc w:val="both"/>
        <w:rPr>
          <w:rFonts w:ascii="Times New Roman" w:eastAsia="Times New Roman" w:hAnsi="Times New Roman"/>
          <w:b/>
          <w:i/>
          <w:sz w:val="28"/>
          <w:szCs w:val="28"/>
          <w:lang w:val="kk-KZ" w:eastAsia="ru-RU"/>
        </w:rPr>
      </w:pPr>
      <w:bookmarkStart w:id="4" w:name="2175220288"/>
      <w:bookmarkEnd w:id="3"/>
      <w:r w:rsidRPr="00255FE1">
        <w:rPr>
          <w:rFonts w:ascii="Times New Roman" w:eastAsia="Times New Roman" w:hAnsi="Times New Roman"/>
          <w:b/>
          <w:i/>
          <w:sz w:val="28"/>
          <w:szCs w:val="28"/>
          <w:lang w:val="kk-KZ" w:eastAsia="ru-RU"/>
        </w:rPr>
        <w:t>Сақтау шарттары</w:t>
      </w:r>
    </w:p>
    <w:p w:rsidR="002819A5" w:rsidRPr="00255FE1" w:rsidRDefault="002819A5" w:rsidP="003764DC">
      <w:pPr>
        <w:spacing w:after="0" w:line="240" w:lineRule="auto"/>
        <w:jc w:val="both"/>
        <w:rPr>
          <w:rFonts w:ascii="Times New Roman" w:hAnsi="Times New Roman"/>
          <w:sz w:val="28"/>
          <w:szCs w:val="28"/>
          <w:lang w:val="kk-KZ"/>
        </w:rPr>
      </w:pPr>
      <w:r w:rsidRPr="00255FE1">
        <w:rPr>
          <w:rFonts w:ascii="Times New Roman" w:hAnsi="Times New Roman"/>
          <w:sz w:val="28"/>
          <w:szCs w:val="28"/>
          <w:lang w:val="kk-KZ"/>
        </w:rPr>
        <w:t>Құ</w:t>
      </w:r>
      <w:r w:rsidR="00C24DE8">
        <w:rPr>
          <w:rFonts w:ascii="Times New Roman" w:hAnsi="Times New Roman"/>
          <w:sz w:val="28"/>
          <w:szCs w:val="28"/>
          <w:lang w:val="kk-KZ"/>
        </w:rPr>
        <w:t xml:space="preserve">рғақ, жарықтан қорғалған жерде, </w:t>
      </w:r>
      <w:r w:rsidRPr="00255FE1">
        <w:rPr>
          <w:rFonts w:ascii="Times New Roman" w:hAnsi="Times New Roman"/>
          <w:sz w:val="28"/>
          <w:szCs w:val="28"/>
          <w:lang w:val="kk-KZ"/>
        </w:rPr>
        <w:t xml:space="preserve">25°С-ден аспайтын температурада сақтау керек. </w:t>
      </w:r>
    </w:p>
    <w:p w:rsidR="00D14D61" w:rsidRPr="00255FE1" w:rsidRDefault="00947405" w:rsidP="003764DC">
      <w:pPr>
        <w:spacing w:after="0" w:line="240" w:lineRule="auto"/>
        <w:jc w:val="both"/>
        <w:rPr>
          <w:rFonts w:ascii="Times New Roman" w:hAnsi="Times New Roman"/>
          <w:sz w:val="28"/>
          <w:szCs w:val="28"/>
          <w:lang w:val="kk-KZ"/>
        </w:rPr>
      </w:pPr>
      <w:r w:rsidRPr="00255FE1">
        <w:rPr>
          <w:rFonts w:ascii="Times New Roman" w:hAnsi="Times New Roman"/>
          <w:sz w:val="28"/>
          <w:szCs w:val="28"/>
          <w:lang w:val="kk-KZ"/>
        </w:rPr>
        <w:t>Балалардың қолы жетпейтін жерде сақтау керек</w:t>
      </w:r>
      <w:r w:rsidR="00D14D61" w:rsidRPr="00255FE1">
        <w:rPr>
          <w:rFonts w:ascii="Times New Roman" w:hAnsi="Times New Roman"/>
          <w:sz w:val="28"/>
          <w:szCs w:val="28"/>
          <w:lang w:val="kk-KZ"/>
        </w:rPr>
        <w:t xml:space="preserve">! </w:t>
      </w:r>
      <w:bookmarkStart w:id="5" w:name="2175220289"/>
      <w:bookmarkEnd w:id="4"/>
    </w:p>
    <w:bookmarkEnd w:id="5"/>
    <w:p w:rsidR="006B7A90" w:rsidRPr="00255FE1" w:rsidRDefault="006B7A90" w:rsidP="003764DC">
      <w:pPr>
        <w:pStyle w:val="ac"/>
        <w:jc w:val="both"/>
        <w:rPr>
          <w:rFonts w:ascii="Times New Roman" w:eastAsia="Times New Roman" w:hAnsi="Times New Roman"/>
          <w:sz w:val="28"/>
          <w:szCs w:val="28"/>
          <w:lang w:val="kk-KZ" w:eastAsia="ru-RU"/>
        </w:rPr>
      </w:pPr>
    </w:p>
    <w:p w:rsidR="00947405" w:rsidRPr="00255FE1" w:rsidRDefault="00947405" w:rsidP="003764DC">
      <w:pPr>
        <w:pStyle w:val="7"/>
        <w:spacing w:before="0" w:after="0" w:line="240" w:lineRule="auto"/>
        <w:rPr>
          <w:rFonts w:ascii="Times New Roman" w:hAnsi="Times New Roman"/>
          <w:b/>
          <w:sz w:val="28"/>
          <w:szCs w:val="28"/>
          <w:lang w:val="kk-KZ"/>
        </w:rPr>
      </w:pPr>
      <w:r w:rsidRPr="00255FE1">
        <w:rPr>
          <w:rFonts w:ascii="Times New Roman" w:hAnsi="Times New Roman"/>
          <w:b/>
          <w:sz w:val="28"/>
          <w:szCs w:val="28"/>
          <w:lang w:val="kk-KZ"/>
        </w:rPr>
        <w:t>Дәріханалардан босатылу шарттары</w:t>
      </w:r>
    </w:p>
    <w:p w:rsidR="006C6558" w:rsidRPr="00255FE1" w:rsidRDefault="00947405" w:rsidP="003764DC">
      <w:pPr>
        <w:spacing w:after="0" w:line="240" w:lineRule="auto"/>
        <w:ind w:right="-1"/>
        <w:jc w:val="both"/>
        <w:rPr>
          <w:rFonts w:ascii="Times New Roman" w:eastAsia="Times New Roman" w:hAnsi="Times New Roman"/>
          <w:sz w:val="28"/>
          <w:szCs w:val="28"/>
          <w:lang w:val="kk-KZ" w:eastAsia="ru-RU"/>
        </w:rPr>
      </w:pPr>
      <w:r w:rsidRPr="00255FE1">
        <w:rPr>
          <w:rFonts w:ascii="Times New Roman" w:hAnsi="Times New Roman"/>
          <w:sz w:val="28"/>
          <w:szCs w:val="28"/>
          <w:lang w:val="kk-KZ"/>
        </w:rPr>
        <w:t>Рецепт арқылы</w:t>
      </w:r>
    </w:p>
    <w:p w:rsidR="00DF414A" w:rsidRPr="00255FE1" w:rsidRDefault="00DF414A" w:rsidP="003764DC">
      <w:pPr>
        <w:spacing w:after="0" w:line="240" w:lineRule="auto"/>
        <w:jc w:val="both"/>
        <w:rPr>
          <w:rFonts w:ascii="Times New Roman" w:eastAsia="Times New Roman" w:hAnsi="Times New Roman"/>
          <w:b/>
          <w:sz w:val="28"/>
          <w:szCs w:val="28"/>
          <w:lang w:val="kk-KZ" w:eastAsia="ru-RU"/>
        </w:rPr>
      </w:pPr>
    </w:p>
    <w:p w:rsidR="00DA00D1" w:rsidRPr="0083435B" w:rsidRDefault="00DA00D1" w:rsidP="00DA00D1">
      <w:pPr>
        <w:spacing w:after="0" w:line="240" w:lineRule="auto"/>
        <w:rPr>
          <w:rFonts w:ascii="Times New Roman" w:eastAsia="Times New Roman" w:hAnsi="Times New Roman"/>
          <w:b/>
          <w:sz w:val="28"/>
          <w:szCs w:val="28"/>
          <w:lang w:val="kk-KZ" w:eastAsia="ru-RU"/>
        </w:rPr>
      </w:pPr>
      <w:r w:rsidRPr="0083435B">
        <w:rPr>
          <w:rFonts w:ascii="Times New Roman" w:eastAsia="Times New Roman" w:hAnsi="Times New Roman"/>
          <w:b/>
          <w:sz w:val="28"/>
          <w:szCs w:val="28"/>
          <w:lang w:val="kk-KZ" w:eastAsia="ru-RU"/>
        </w:rPr>
        <w:t>Өндіруші туралы мәлімет</w:t>
      </w:r>
    </w:p>
    <w:p w:rsidR="00DA00D1" w:rsidRPr="0083435B" w:rsidRDefault="00DA00D1" w:rsidP="00DA00D1">
      <w:pPr>
        <w:spacing w:after="0" w:line="240" w:lineRule="auto"/>
        <w:jc w:val="both"/>
        <w:rPr>
          <w:rFonts w:ascii="Times New Roman" w:hAnsi="Times New Roman"/>
          <w:sz w:val="28"/>
          <w:szCs w:val="28"/>
          <w:lang w:val="kk-KZ"/>
        </w:rPr>
      </w:pPr>
      <w:r w:rsidRPr="0083435B">
        <w:rPr>
          <w:rFonts w:ascii="Times New Roman" w:hAnsi="Times New Roman"/>
          <w:sz w:val="28"/>
          <w:szCs w:val="28"/>
          <w:lang w:val="kk-KZ"/>
        </w:rPr>
        <w:t>«ВИВА ФАРМ» ЖШС, Қазақстан Республикасы</w:t>
      </w:r>
    </w:p>
    <w:p w:rsidR="00DA00D1" w:rsidRPr="0083435B" w:rsidRDefault="00DA00D1" w:rsidP="00DA00D1">
      <w:pPr>
        <w:spacing w:after="0" w:line="240" w:lineRule="auto"/>
        <w:jc w:val="both"/>
        <w:rPr>
          <w:rFonts w:ascii="Times New Roman" w:hAnsi="Times New Roman"/>
          <w:sz w:val="28"/>
          <w:szCs w:val="28"/>
          <w:lang w:val="kk-KZ"/>
        </w:rPr>
      </w:pPr>
      <w:r w:rsidRPr="0083435B">
        <w:rPr>
          <w:rFonts w:ascii="Times New Roman" w:hAnsi="Times New Roman"/>
          <w:sz w:val="28"/>
          <w:szCs w:val="28"/>
          <w:lang w:val="kk-KZ"/>
        </w:rPr>
        <w:t>Алматы қ., Дегдар к-сі, 33</w:t>
      </w:r>
    </w:p>
    <w:p w:rsidR="00DA00D1" w:rsidRPr="0083435B" w:rsidRDefault="00DA00D1" w:rsidP="00DA00D1">
      <w:pPr>
        <w:spacing w:after="0" w:line="240" w:lineRule="auto"/>
        <w:jc w:val="both"/>
        <w:rPr>
          <w:rFonts w:ascii="Times New Roman" w:hAnsi="Times New Roman"/>
          <w:sz w:val="28"/>
          <w:szCs w:val="28"/>
        </w:rPr>
      </w:pPr>
      <w:r w:rsidRPr="0083435B">
        <w:rPr>
          <w:rFonts w:ascii="Times New Roman" w:hAnsi="Times New Roman"/>
          <w:sz w:val="28"/>
          <w:szCs w:val="28"/>
        </w:rPr>
        <w:t xml:space="preserve">Тел.: +7 (727) 383 74 63, факс: +7 (727) 383 74 56 </w:t>
      </w:r>
    </w:p>
    <w:p w:rsidR="00DA00D1" w:rsidRPr="0083435B" w:rsidRDefault="00DA00D1" w:rsidP="00DA00D1">
      <w:pPr>
        <w:spacing w:after="0" w:line="240" w:lineRule="auto"/>
        <w:jc w:val="both"/>
        <w:rPr>
          <w:rFonts w:ascii="Times New Roman" w:hAnsi="Times New Roman"/>
          <w:sz w:val="28"/>
          <w:szCs w:val="28"/>
        </w:rPr>
      </w:pPr>
      <w:proofErr w:type="spellStart"/>
      <w:r w:rsidRPr="0083435B">
        <w:rPr>
          <w:rFonts w:ascii="Times New Roman" w:eastAsia="Microsoft Sans Serif" w:hAnsi="Times New Roman"/>
          <w:sz w:val="28"/>
          <w:szCs w:val="28"/>
          <w:lang w:bidi="ru-RU"/>
        </w:rPr>
        <w:t>Электронды</w:t>
      </w:r>
      <w:proofErr w:type="spellEnd"/>
      <w:r w:rsidRPr="0083435B">
        <w:rPr>
          <w:rFonts w:ascii="Times New Roman" w:eastAsia="Microsoft Sans Serif" w:hAnsi="Times New Roman"/>
          <w:sz w:val="28"/>
          <w:szCs w:val="28"/>
          <w:lang w:bidi="ru-RU"/>
        </w:rPr>
        <w:t xml:space="preserve"> </w:t>
      </w:r>
      <w:proofErr w:type="spellStart"/>
      <w:r w:rsidRPr="0083435B">
        <w:rPr>
          <w:rFonts w:ascii="Times New Roman" w:eastAsia="Microsoft Sans Serif" w:hAnsi="Times New Roman"/>
          <w:sz w:val="28"/>
          <w:szCs w:val="28"/>
          <w:lang w:bidi="ru-RU"/>
        </w:rPr>
        <w:t>пошта</w:t>
      </w:r>
      <w:proofErr w:type="spellEnd"/>
      <w:r w:rsidRPr="0083435B">
        <w:rPr>
          <w:rFonts w:ascii="Times New Roman" w:eastAsia="Microsoft Sans Serif" w:hAnsi="Times New Roman"/>
          <w:sz w:val="28"/>
          <w:szCs w:val="28"/>
          <w:lang w:bidi="ru-RU"/>
        </w:rPr>
        <w:t xml:space="preserve">: </w:t>
      </w:r>
      <w:hyperlink r:id="rId10" w:history="1">
        <w:r w:rsidRPr="0083435B">
          <w:rPr>
            <w:rStyle w:val="af"/>
            <w:rFonts w:ascii="Times New Roman" w:hAnsi="Times New Roman"/>
            <w:sz w:val="28"/>
            <w:szCs w:val="28"/>
          </w:rPr>
          <w:t>pv@vivapharm.kz</w:t>
        </w:r>
      </w:hyperlink>
    </w:p>
    <w:p w:rsidR="00DA00D1" w:rsidRPr="0083435B" w:rsidRDefault="00DA00D1" w:rsidP="00DA00D1">
      <w:pPr>
        <w:spacing w:after="0" w:line="240" w:lineRule="auto"/>
        <w:rPr>
          <w:rFonts w:ascii="Times New Roman" w:eastAsia="Times New Roman" w:hAnsi="Times New Roman"/>
          <w:b/>
          <w:sz w:val="28"/>
          <w:szCs w:val="28"/>
          <w:lang w:eastAsia="ru-RU"/>
        </w:rPr>
      </w:pPr>
    </w:p>
    <w:p w:rsidR="00DA00D1" w:rsidRPr="0083435B" w:rsidRDefault="00DA00D1" w:rsidP="00DA00D1">
      <w:pPr>
        <w:spacing w:after="0" w:line="240" w:lineRule="auto"/>
        <w:rPr>
          <w:rFonts w:ascii="Times New Roman" w:eastAsia="Times New Roman" w:hAnsi="Times New Roman"/>
          <w:b/>
          <w:sz w:val="28"/>
          <w:szCs w:val="28"/>
          <w:lang w:val="kk-KZ" w:eastAsia="ru-RU"/>
        </w:rPr>
      </w:pPr>
      <w:r w:rsidRPr="0083435B">
        <w:rPr>
          <w:rFonts w:ascii="Times New Roman" w:hAnsi="Times New Roman"/>
          <w:b/>
          <w:sz w:val="28"/>
          <w:szCs w:val="28"/>
          <w:lang w:val="kk-KZ"/>
        </w:rPr>
        <w:t>Тіркеу куәлігінің ұстаушысы</w:t>
      </w:r>
    </w:p>
    <w:p w:rsidR="00DA00D1" w:rsidRPr="0083435B" w:rsidRDefault="00DA00D1" w:rsidP="00DA00D1">
      <w:pPr>
        <w:spacing w:after="0" w:line="240" w:lineRule="auto"/>
        <w:jc w:val="both"/>
        <w:rPr>
          <w:rFonts w:ascii="Times New Roman" w:hAnsi="Times New Roman"/>
          <w:sz w:val="28"/>
          <w:szCs w:val="28"/>
          <w:lang w:val="kk-KZ"/>
        </w:rPr>
      </w:pPr>
      <w:r w:rsidRPr="0083435B">
        <w:rPr>
          <w:rFonts w:ascii="Times New Roman" w:hAnsi="Times New Roman"/>
          <w:sz w:val="28"/>
          <w:szCs w:val="28"/>
          <w:lang w:val="kk-KZ"/>
        </w:rPr>
        <w:t>«ВИВА ФАРМ» ЖШС, Қазақстан Республикасы</w:t>
      </w:r>
    </w:p>
    <w:p w:rsidR="00DA00D1" w:rsidRPr="0083435B" w:rsidRDefault="00DA00D1" w:rsidP="00DA00D1">
      <w:pPr>
        <w:spacing w:after="0" w:line="240" w:lineRule="auto"/>
        <w:jc w:val="both"/>
        <w:rPr>
          <w:rFonts w:ascii="Times New Roman" w:hAnsi="Times New Roman"/>
          <w:sz w:val="28"/>
          <w:szCs w:val="28"/>
          <w:lang w:val="kk-KZ"/>
        </w:rPr>
      </w:pPr>
      <w:r w:rsidRPr="0083435B">
        <w:rPr>
          <w:rFonts w:ascii="Times New Roman" w:hAnsi="Times New Roman"/>
          <w:sz w:val="28"/>
          <w:szCs w:val="28"/>
          <w:lang w:val="kk-KZ"/>
        </w:rPr>
        <w:t>Алматы қ., Дегдар к-сі, 33</w:t>
      </w:r>
    </w:p>
    <w:p w:rsidR="00DA00D1" w:rsidRPr="0083435B" w:rsidRDefault="00DA00D1" w:rsidP="00DA00D1">
      <w:pPr>
        <w:spacing w:after="0" w:line="240" w:lineRule="auto"/>
        <w:jc w:val="both"/>
        <w:rPr>
          <w:rFonts w:ascii="Times New Roman" w:hAnsi="Times New Roman"/>
          <w:sz w:val="28"/>
          <w:szCs w:val="28"/>
        </w:rPr>
      </w:pPr>
      <w:r w:rsidRPr="0083435B">
        <w:rPr>
          <w:rFonts w:ascii="Times New Roman" w:hAnsi="Times New Roman"/>
          <w:sz w:val="28"/>
          <w:szCs w:val="28"/>
        </w:rPr>
        <w:t xml:space="preserve">Тел.: +7 (727) 383 74 63, факс: +7 (727) 383 74 56 </w:t>
      </w:r>
    </w:p>
    <w:p w:rsidR="00DA00D1" w:rsidRPr="0083435B" w:rsidRDefault="00DA00D1" w:rsidP="00DA00D1">
      <w:pPr>
        <w:spacing w:after="0" w:line="240" w:lineRule="auto"/>
        <w:jc w:val="both"/>
        <w:rPr>
          <w:rFonts w:ascii="Times New Roman" w:hAnsi="Times New Roman"/>
          <w:sz w:val="28"/>
          <w:szCs w:val="28"/>
        </w:rPr>
      </w:pPr>
      <w:proofErr w:type="spellStart"/>
      <w:r w:rsidRPr="0083435B">
        <w:rPr>
          <w:rFonts w:ascii="Times New Roman" w:eastAsia="Microsoft Sans Serif" w:hAnsi="Times New Roman"/>
          <w:sz w:val="28"/>
          <w:szCs w:val="28"/>
          <w:lang w:bidi="ru-RU"/>
        </w:rPr>
        <w:t>Электронды</w:t>
      </w:r>
      <w:proofErr w:type="spellEnd"/>
      <w:r w:rsidRPr="0083435B">
        <w:rPr>
          <w:rFonts w:ascii="Times New Roman" w:eastAsia="Microsoft Sans Serif" w:hAnsi="Times New Roman"/>
          <w:sz w:val="28"/>
          <w:szCs w:val="28"/>
          <w:lang w:bidi="ru-RU"/>
        </w:rPr>
        <w:t xml:space="preserve"> </w:t>
      </w:r>
      <w:proofErr w:type="spellStart"/>
      <w:r w:rsidRPr="0083435B">
        <w:rPr>
          <w:rFonts w:ascii="Times New Roman" w:eastAsia="Microsoft Sans Serif" w:hAnsi="Times New Roman"/>
          <w:sz w:val="28"/>
          <w:szCs w:val="28"/>
          <w:lang w:bidi="ru-RU"/>
        </w:rPr>
        <w:t>пошта</w:t>
      </w:r>
      <w:proofErr w:type="spellEnd"/>
      <w:r w:rsidRPr="0083435B">
        <w:rPr>
          <w:rFonts w:ascii="Times New Roman" w:eastAsia="Microsoft Sans Serif" w:hAnsi="Times New Roman"/>
          <w:sz w:val="28"/>
          <w:szCs w:val="28"/>
          <w:lang w:bidi="ru-RU"/>
        </w:rPr>
        <w:t xml:space="preserve">: </w:t>
      </w:r>
      <w:hyperlink r:id="rId11" w:history="1">
        <w:r w:rsidRPr="0083435B">
          <w:rPr>
            <w:rStyle w:val="af"/>
            <w:rFonts w:ascii="Times New Roman" w:hAnsi="Times New Roman"/>
            <w:sz w:val="28"/>
            <w:szCs w:val="28"/>
          </w:rPr>
          <w:t>pv@vivapharm.kz</w:t>
        </w:r>
      </w:hyperlink>
    </w:p>
    <w:p w:rsidR="00DA00D1" w:rsidRPr="0083435B" w:rsidRDefault="00DA00D1" w:rsidP="00DA00D1">
      <w:pPr>
        <w:pStyle w:val="1"/>
        <w:spacing w:before="0" w:line="240" w:lineRule="auto"/>
        <w:jc w:val="both"/>
        <w:rPr>
          <w:rFonts w:ascii="Times New Roman" w:hAnsi="Times New Roman"/>
          <w:lang w:val="kk-KZ"/>
        </w:rPr>
      </w:pPr>
    </w:p>
    <w:p w:rsidR="00DA00D1" w:rsidRPr="0083435B" w:rsidRDefault="00DA00D1" w:rsidP="00DA00D1">
      <w:pPr>
        <w:spacing w:after="0" w:line="240" w:lineRule="auto"/>
        <w:jc w:val="both"/>
        <w:rPr>
          <w:rFonts w:ascii="Times New Roman" w:hAnsi="Times New Roman"/>
          <w:b/>
          <w:iCs/>
          <w:color w:val="000000"/>
          <w:sz w:val="28"/>
          <w:szCs w:val="28"/>
          <w:lang w:val="kk-KZ" w:eastAsia="de-DE"/>
        </w:rPr>
      </w:pPr>
      <w:r w:rsidRPr="0083435B">
        <w:rPr>
          <w:rFonts w:ascii="Times New Roman" w:hAnsi="Times New Roman"/>
          <w:b/>
          <w:sz w:val="28"/>
          <w:szCs w:val="28"/>
          <w:lang w:val="kk-KZ"/>
        </w:rPr>
        <w:t xml:space="preserve">Қазақстан Республикасы аумағында тұтынушылардан дәрілік заттардың сапасына қатысты шағымдарды (ұсыныстарды) </w:t>
      </w:r>
      <w:r w:rsidRPr="0083435B">
        <w:rPr>
          <w:rFonts w:ascii="Times New Roman" w:hAnsi="Times New Roman"/>
          <w:b/>
          <w:sz w:val="28"/>
          <w:szCs w:val="28"/>
          <w:lang w:val="kk-KZ"/>
        </w:rPr>
        <w:lastRenderedPageBreak/>
        <w:t>қабылдайтын және дәрілік заттың тіркеуден кейінгі қауіпсіздігін қадағалауға жауапты ұйымның атауы, мекенжайы және байланыс деректері (телефон, факс, электронды пошта)</w:t>
      </w:r>
    </w:p>
    <w:p w:rsidR="00DA00D1" w:rsidRPr="0083435B" w:rsidRDefault="00DA00D1" w:rsidP="00DA00D1">
      <w:pPr>
        <w:spacing w:after="0" w:line="240" w:lineRule="auto"/>
        <w:jc w:val="both"/>
        <w:rPr>
          <w:rFonts w:ascii="Times New Roman" w:hAnsi="Times New Roman"/>
          <w:sz w:val="28"/>
          <w:szCs w:val="28"/>
          <w:lang w:val="kk-KZ"/>
        </w:rPr>
      </w:pPr>
      <w:r w:rsidRPr="0083435B">
        <w:rPr>
          <w:rFonts w:ascii="Times New Roman" w:hAnsi="Times New Roman"/>
          <w:sz w:val="28"/>
          <w:szCs w:val="28"/>
          <w:lang w:val="kk-KZ"/>
        </w:rPr>
        <w:t>«ВИВА ФАРМ» ЖШС, Қазақстан Республикасы</w:t>
      </w:r>
    </w:p>
    <w:p w:rsidR="00DA00D1" w:rsidRPr="0083435B" w:rsidRDefault="00DA00D1" w:rsidP="00DA00D1">
      <w:pPr>
        <w:spacing w:after="0" w:line="240" w:lineRule="auto"/>
        <w:jc w:val="both"/>
        <w:rPr>
          <w:rFonts w:ascii="Times New Roman" w:hAnsi="Times New Roman"/>
          <w:sz w:val="28"/>
          <w:szCs w:val="28"/>
          <w:lang w:val="kk-KZ"/>
        </w:rPr>
      </w:pPr>
      <w:r w:rsidRPr="0083435B">
        <w:rPr>
          <w:rFonts w:ascii="Times New Roman" w:hAnsi="Times New Roman"/>
          <w:sz w:val="28"/>
          <w:szCs w:val="28"/>
          <w:lang w:val="kk-KZ"/>
        </w:rPr>
        <w:t>050030, Алматы қ., Дегдар к-сі, 33</w:t>
      </w:r>
    </w:p>
    <w:p w:rsidR="00DA00D1" w:rsidRPr="0083435B" w:rsidRDefault="00DA00D1" w:rsidP="00DA00D1">
      <w:pPr>
        <w:spacing w:after="0" w:line="240" w:lineRule="auto"/>
        <w:jc w:val="both"/>
        <w:rPr>
          <w:rFonts w:ascii="Times New Roman" w:hAnsi="Times New Roman"/>
          <w:sz w:val="28"/>
          <w:szCs w:val="28"/>
        </w:rPr>
      </w:pPr>
      <w:r w:rsidRPr="0083435B">
        <w:rPr>
          <w:rFonts w:ascii="Times New Roman" w:hAnsi="Times New Roman"/>
          <w:sz w:val="28"/>
          <w:szCs w:val="28"/>
        </w:rPr>
        <w:t xml:space="preserve">Тел.: +7 (727) 383 74 63, факс: +7 (727) 383 74 56 </w:t>
      </w:r>
    </w:p>
    <w:p w:rsidR="00DA00D1" w:rsidRPr="0083435B" w:rsidRDefault="00DA00D1" w:rsidP="00DA00D1">
      <w:pPr>
        <w:spacing w:after="0" w:line="240" w:lineRule="auto"/>
        <w:jc w:val="both"/>
        <w:rPr>
          <w:rFonts w:ascii="Times New Roman" w:hAnsi="Times New Roman"/>
          <w:sz w:val="28"/>
          <w:szCs w:val="28"/>
        </w:rPr>
      </w:pPr>
      <w:proofErr w:type="spellStart"/>
      <w:r w:rsidRPr="0083435B">
        <w:rPr>
          <w:rFonts w:ascii="Times New Roman" w:eastAsia="Microsoft Sans Serif" w:hAnsi="Times New Roman"/>
          <w:sz w:val="28"/>
          <w:szCs w:val="28"/>
          <w:lang w:bidi="ru-RU"/>
        </w:rPr>
        <w:t>Электронды</w:t>
      </w:r>
      <w:proofErr w:type="spellEnd"/>
      <w:r w:rsidRPr="0083435B">
        <w:rPr>
          <w:rFonts w:ascii="Times New Roman" w:eastAsia="Microsoft Sans Serif" w:hAnsi="Times New Roman"/>
          <w:sz w:val="28"/>
          <w:szCs w:val="28"/>
          <w:lang w:bidi="ru-RU"/>
        </w:rPr>
        <w:t xml:space="preserve"> </w:t>
      </w:r>
      <w:proofErr w:type="spellStart"/>
      <w:r w:rsidRPr="0083435B">
        <w:rPr>
          <w:rFonts w:ascii="Times New Roman" w:eastAsia="Microsoft Sans Serif" w:hAnsi="Times New Roman"/>
          <w:sz w:val="28"/>
          <w:szCs w:val="28"/>
          <w:lang w:bidi="ru-RU"/>
        </w:rPr>
        <w:t>пошта</w:t>
      </w:r>
      <w:proofErr w:type="spellEnd"/>
      <w:r w:rsidRPr="0083435B">
        <w:rPr>
          <w:rFonts w:ascii="Times New Roman" w:eastAsia="Microsoft Sans Serif" w:hAnsi="Times New Roman"/>
          <w:sz w:val="28"/>
          <w:szCs w:val="28"/>
          <w:lang w:bidi="ru-RU"/>
        </w:rPr>
        <w:t xml:space="preserve">: </w:t>
      </w:r>
      <w:hyperlink r:id="rId12" w:history="1">
        <w:r w:rsidRPr="0083435B">
          <w:rPr>
            <w:rStyle w:val="af"/>
            <w:rFonts w:ascii="Times New Roman" w:hAnsi="Times New Roman"/>
            <w:sz w:val="28"/>
            <w:szCs w:val="28"/>
          </w:rPr>
          <w:t>pv@vivapharm.kz</w:t>
        </w:r>
      </w:hyperlink>
    </w:p>
    <w:p w:rsidR="00DA00D1" w:rsidRPr="0083435B" w:rsidRDefault="00DA00D1" w:rsidP="00DA00D1">
      <w:pPr>
        <w:spacing w:after="0" w:line="240" w:lineRule="auto"/>
        <w:jc w:val="both"/>
        <w:rPr>
          <w:rFonts w:ascii="Times New Roman" w:hAnsi="Times New Roman"/>
          <w:sz w:val="28"/>
          <w:szCs w:val="28"/>
        </w:rPr>
      </w:pPr>
    </w:p>
    <w:p w:rsidR="00DF414A" w:rsidRPr="00DA00D1" w:rsidRDefault="00DF414A" w:rsidP="008655CE">
      <w:pPr>
        <w:spacing w:after="0" w:line="240" w:lineRule="auto"/>
        <w:jc w:val="both"/>
        <w:rPr>
          <w:rFonts w:ascii="Times New Roman" w:hAnsi="Times New Roman"/>
          <w:sz w:val="28"/>
          <w:szCs w:val="28"/>
        </w:rPr>
      </w:pPr>
      <w:bookmarkStart w:id="6" w:name="_GoBack"/>
      <w:bookmarkEnd w:id="6"/>
    </w:p>
    <w:sectPr w:rsidR="00DF414A" w:rsidRPr="00DA00D1" w:rsidSect="009121DE">
      <w:headerReference w:type="default" r:id="rId13"/>
      <w:footerReference w:type="even" r:id="rId14"/>
      <w:footerReference w:type="first" r:id="rId15"/>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E33" w:rsidRDefault="00EF3E33" w:rsidP="00D275FC">
      <w:pPr>
        <w:spacing w:after="0" w:line="240" w:lineRule="auto"/>
      </w:pPr>
      <w:r>
        <w:separator/>
      </w:r>
    </w:p>
  </w:endnote>
  <w:endnote w:type="continuationSeparator" w:id="0">
    <w:p w:rsidR="00EF3E33" w:rsidRDefault="00EF3E33" w:rsidP="00D275FC">
      <w:pPr>
        <w:spacing w:after="0" w:line="240" w:lineRule="auto"/>
      </w:pPr>
      <w:r>
        <w:continuationSeparator/>
      </w:r>
    </w:p>
  </w:endnote>
  <w:endnote w:type="continuationNotice" w:id="1">
    <w:p w:rsidR="00EF3E33" w:rsidRDefault="00EF3E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EF3E33"/>
  <w:p w:rsidR="00A42D1F" w:rsidRDefault="00EF3E33">
    <w:r>
      <w:rPr>
        <w:rFonts w:ascii="Times New Roman" w:eastAsia="Times New Roman" w:hAnsi="Times New Roman"/>
      </w:rPr>
      <w:t>Шешімі: N066032</w:t>
    </w:r>
    <w:r>
      <w:rPr>
        <w:rFonts w:ascii="Times New Roman" w:eastAsia="Times New Roman" w:hAnsi="Times New Roman"/>
      </w:rPr>
      <w:br/>
      <w:t>Шешім тіркелген күні: 08.08.2023</w:t>
    </w:r>
    <w:r>
      <w:rPr>
        <w:rFonts w:ascii="Times New Roman" w:eastAsia="Times New Roman" w:hAnsi="Times New Roman"/>
      </w:rPr>
      <w:br/>
      <w:t xml:space="preserve">Мемлекеттік орган басшысының (немесе уәкілетті тұлғаның) тегі, аты, </w:t>
    </w:r>
    <w:r>
      <w:rPr>
        <w:rFonts w:ascii="Times New Roman" w:eastAsia="Times New Roman" w:hAnsi="Times New Roman"/>
      </w:rPr>
      <w:t>әкесінің аты (бар болса): Кашкымбаева Л. Р.</w:t>
    </w:r>
    <w:r>
      <w:rPr>
        <w:rFonts w:ascii="Times New Roman" w:eastAsia="Times New Roman" w:hAnsi="Times New Roman"/>
      </w:rPr>
      <w:br/>
      <w:t>(Қазақстан Республикасы Денсаулық сақтау министрлігінің Медициналық және фармацевтикалық бақылау комитеті)</w:t>
    </w:r>
    <w:r>
      <w:rPr>
        <w:rFonts w:ascii="Times New Roman" w:eastAsia="Times New Roman" w:hAnsi="Times New Roman"/>
      </w:rPr>
      <w:br/>
      <w:t>Осы құжат «Электронды құжат және электрондық цифрлы қол қою жөнінде» 2003 жылғы 7 қаңтардағы ҚРЗ 7-бабы 1</w:t>
    </w:r>
    <w:r>
      <w:rPr>
        <w:rFonts w:ascii="Times New Roman" w:eastAsia="Times New Roman" w:hAnsi="Times New Roman"/>
      </w:rPr>
      <w:t>-тармағына сәйкес қағаз түріндегі құжатқа тең</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EF3E33"/>
  <w:p w:rsidR="00A42D1F" w:rsidRDefault="00EF3E33">
    <w:r>
      <w:rPr>
        <w:rFonts w:ascii="Times New Roman" w:eastAsia="Times New Roman" w:hAnsi="Times New Roman"/>
      </w:rPr>
      <w:t>Шешімі: N066032</w:t>
    </w:r>
    <w:r>
      <w:rPr>
        <w:rFonts w:ascii="Times New Roman" w:eastAsia="Times New Roman" w:hAnsi="Times New Roman"/>
      </w:rPr>
      <w:br/>
      <w:t>Шешім тіркелген күні: 08.08.2023</w:t>
    </w:r>
    <w:r>
      <w:rPr>
        <w:rFonts w:ascii="Times New Roman" w:eastAsia="Times New Roman" w:hAnsi="Times New Roman"/>
      </w:rPr>
      <w:br/>
      <w:t>Мемлекеттік орган басшысының (немесе уәкілетті тұлғаның) тегі, аты, әкесінің аты (бар болса): Кашкымбаева Л. Р.</w:t>
    </w:r>
    <w:r>
      <w:rPr>
        <w:rFonts w:ascii="Times New Roman" w:eastAsia="Times New Roman" w:hAnsi="Times New Roman"/>
      </w:rPr>
      <w:br/>
      <w:t>(Қазақстан Республикасы Денсаулық сақтау министр</w:t>
    </w:r>
    <w:r>
      <w:rPr>
        <w:rFonts w:ascii="Times New Roman" w:eastAsia="Times New Roman" w:hAnsi="Times New Roman"/>
      </w:rPr>
      <w:t>лігінің Медициналық және фармацевтикалық бақылау комитеті)</w:t>
    </w:r>
    <w:r>
      <w:rPr>
        <w:rFonts w:ascii="Times New Roman" w:eastAsia="Times New Roman" w:hAnsi="Times New Roman"/>
      </w:rPr>
      <w:br/>
      <w:t>Осы құжат «Электронды құжат және электрондық цифрлы қол қою жөнінде» 2003 жылғы 7 қаңтардағы ҚРЗ 7-бабы 1-тармағына сәйкес қағаз түріндегі құжатқа тең</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E33" w:rsidRDefault="00EF3E33" w:rsidP="00D275FC">
      <w:pPr>
        <w:spacing w:after="0" w:line="240" w:lineRule="auto"/>
      </w:pPr>
      <w:r>
        <w:separator/>
      </w:r>
    </w:p>
  </w:footnote>
  <w:footnote w:type="continuationSeparator" w:id="0">
    <w:p w:rsidR="00EF3E33" w:rsidRDefault="00EF3E33" w:rsidP="00D275FC">
      <w:pPr>
        <w:spacing w:after="0" w:line="240" w:lineRule="auto"/>
      </w:pPr>
      <w:r>
        <w:continuationSeparator/>
      </w:r>
    </w:p>
  </w:footnote>
  <w:footnote w:type="continuationNotice" w:id="1">
    <w:p w:rsidR="00EF3E33" w:rsidRDefault="00EF3E3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5FC" w:rsidRDefault="00312214">
    <w:pPr>
      <w:pStyle w:val="af1"/>
    </w:pPr>
    <w:r>
      <w:rPr>
        <w:noProof/>
        <w:lang w:eastAsia="ru-RU"/>
      </w:rPr>
      <mc:AlternateContent>
        <mc:Choice Requires="wps">
          <w:drawing>
            <wp:anchor distT="0" distB="0" distL="114300" distR="114300" simplePos="0" relativeHeight="251657728" behindDoc="0" locked="0" layoutInCell="1" allowOverlap="1" wp14:anchorId="17C3206A" wp14:editId="33BF4BF0">
              <wp:simplePos x="0" y="0"/>
              <wp:positionH relativeFrom="column">
                <wp:posOffset>6278880</wp:posOffset>
              </wp:positionH>
              <wp:positionV relativeFrom="paragraph">
                <wp:posOffset>619125</wp:posOffset>
              </wp:positionV>
              <wp:extent cx="381000" cy="3742055"/>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374205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txbx>
                      <w:txbxContent>
                        <w:p w:rsidR="00D275FC" w:rsidRPr="00D275FC" w:rsidRDefault="00D275FC">
                          <w:pPr>
                            <w:rPr>
                              <w:rFonts w:ascii="Times New Roman" w:hAnsi="Times New Roman"/>
                              <w:color w:val="0C0000"/>
                              <w:sz w:val="14"/>
                            </w:rPr>
                          </w:pPr>
                          <w:r>
                            <w:rPr>
                              <w:rFonts w:ascii="Times New Roman" w:hAnsi="Times New Roman"/>
                              <w:color w:val="0C0000"/>
                              <w:sz w:val="14"/>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7C3206A" id="_x0000_t202" coordsize="21600,21600" o:spt="202" path="m,l,21600r21600,l21600,xe">
              <v:stroke joinstyle="miter"/>
              <v:path gradientshapeok="t" o:connecttype="rect"/>
            </v:shapetype>
            <v:shape id="Поле 2" o:spid="_x0000_s1026" type="#_x0000_t202" style="position:absolute;margin-left:494.4pt;margin-top:48.75pt;width:30pt;height:29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" filled="f" stroked="f" strokeweight=".5pt">
              <v:path arrowok="t"/>
              <v:textbox style="layout-flow:vertical;mso-layout-flow-alt:bottom-to-top">
                <w:txbxContent>
                  <w:p w:rsidR="00D275FC" w:rsidRPr="00D275FC" w:rsidRDefault="00D275FC">
                    <w:pPr>
                      <w:rPr>
                        <w:rFonts w:ascii="Times New Roman" w:hAnsi="Times New Roman"/>
                        <w:color w:val="0C0000"/>
                        <w:sz w:val="14"/>
                      </w:rPr>
                    </w:pPr>
                    <w:r>
                      <w:rPr>
                        <w:rFonts w:ascii="Times New Roman" w:hAnsi="Times New Roman"/>
                        <w:color w:val="0C0000"/>
                        <w:sz w:val="14"/>
                      </w:rPr>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85565"/>
    <w:multiLevelType w:val="hybridMultilevel"/>
    <w:tmpl w:val="F2623658"/>
    <w:lvl w:ilvl="0" w:tplc="4E06B08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4E06B082">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12F15E99"/>
    <w:multiLevelType w:val="hybridMultilevel"/>
    <w:tmpl w:val="D36C7F20"/>
    <w:lvl w:ilvl="0" w:tplc="4E06B0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5240F7C"/>
    <w:multiLevelType w:val="hybridMultilevel"/>
    <w:tmpl w:val="54C0B59C"/>
    <w:lvl w:ilvl="0" w:tplc="559A7E96">
      <w:start w:val="1"/>
      <w:numFmt w:val="bullet"/>
      <w:lvlText w:val="-"/>
      <w:lvlJc w:val="left"/>
      <w:pPr>
        <w:ind w:left="360" w:hanging="360"/>
      </w:pPr>
    </w:lvl>
    <w:lvl w:ilvl="1" w:tplc="B06A680E" w:tentative="1">
      <w:start w:val="1"/>
      <w:numFmt w:val="bullet"/>
      <w:lvlText w:val="o"/>
      <w:lvlJc w:val="left"/>
      <w:pPr>
        <w:ind w:left="1080" w:hanging="360"/>
      </w:pPr>
      <w:rPr>
        <w:rFonts w:ascii="Courier New" w:hAnsi="Courier New" w:cs="Courier New" w:hint="default"/>
      </w:rPr>
    </w:lvl>
    <w:lvl w:ilvl="2" w:tplc="63DA30C8" w:tentative="1">
      <w:start w:val="1"/>
      <w:numFmt w:val="bullet"/>
      <w:lvlText w:val=""/>
      <w:lvlJc w:val="left"/>
      <w:pPr>
        <w:ind w:left="1800" w:hanging="360"/>
      </w:pPr>
      <w:rPr>
        <w:rFonts w:ascii="Wingdings" w:hAnsi="Wingdings" w:hint="default"/>
      </w:rPr>
    </w:lvl>
    <w:lvl w:ilvl="3" w:tplc="DC88D7E8" w:tentative="1">
      <w:start w:val="1"/>
      <w:numFmt w:val="bullet"/>
      <w:lvlText w:val=""/>
      <w:lvlJc w:val="left"/>
      <w:pPr>
        <w:ind w:left="2520" w:hanging="360"/>
      </w:pPr>
      <w:rPr>
        <w:rFonts w:ascii="Symbol" w:hAnsi="Symbol" w:hint="default"/>
      </w:rPr>
    </w:lvl>
    <w:lvl w:ilvl="4" w:tplc="80580EB2" w:tentative="1">
      <w:start w:val="1"/>
      <w:numFmt w:val="bullet"/>
      <w:lvlText w:val="o"/>
      <w:lvlJc w:val="left"/>
      <w:pPr>
        <w:ind w:left="3240" w:hanging="360"/>
      </w:pPr>
      <w:rPr>
        <w:rFonts w:ascii="Courier New" w:hAnsi="Courier New" w:cs="Courier New" w:hint="default"/>
      </w:rPr>
    </w:lvl>
    <w:lvl w:ilvl="5" w:tplc="39C4A846" w:tentative="1">
      <w:start w:val="1"/>
      <w:numFmt w:val="bullet"/>
      <w:lvlText w:val=""/>
      <w:lvlJc w:val="left"/>
      <w:pPr>
        <w:ind w:left="3960" w:hanging="360"/>
      </w:pPr>
      <w:rPr>
        <w:rFonts w:ascii="Wingdings" w:hAnsi="Wingdings" w:hint="default"/>
      </w:rPr>
    </w:lvl>
    <w:lvl w:ilvl="6" w:tplc="0F602EE2" w:tentative="1">
      <w:start w:val="1"/>
      <w:numFmt w:val="bullet"/>
      <w:lvlText w:val=""/>
      <w:lvlJc w:val="left"/>
      <w:pPr>
        <w:ind w:left="4680" w:hanging="360"/>
      </w:pPr>
      <w:rPr>
        <w:rFonts w:ascii="Symbol" w:hAnsi="Symbol" w:hint="default"/>
      </w:rPr>
    </w:lvl>
    <w:lvl w:ilvl="7" w:tplc="1C5A19B2" w:tentative="1">
      <w:start w:val="1"/>
      <w:numFmt w:val="bullet"/>
      <w:lvlText w:val="o"/>
      <w:lvlJc w:val="left"/>
      <w:pPr>
        <w:ind w:left="5400" w:hanging="360"/>
      </w:pPr>
      <w:rPr>
        <w:rFonts w:ascii="Courier New" w:hAnsi="Courier New" w:cs="Courier New" w:hint="default"/>
      </w:rPr>
    </w:lvl>
    <w:lvl w:ilvl="8" w:tplc="36D605B6" w:tentative="1">
      <w:start w:val="1"/>
      <w:numFmt w:val="bullet"/>
      <w:lvlText w:val=""/>
      <w:lvlJc w:val="left"/>
      <w:pPr>
        <w:ind w:left="6120" w:hanging="360"/>
      </w:pPr>
      <w:rPr>
        <w:rFonts w:ascii="Wingdings" w:hAnsi="Wingdings" w:hint="default"/>
      </w:rPr>
    </w:lvl>
  </w:abstractNum>
  <w:abstractNum w:abstractNumId="3" w15:restartNumberingAfterBreak="0">
    <w:nsid w:val="25544389"/>
    <w:multiLevelType w:val="hybridMultilevel"/>
    <w:tmpl w:val="264A6D4C"/>
    <w:lvl w:ilvl="0" w:tplc="4E06B0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DAC0D45"/>
    <w:multiLevelType w:val="hybridMultilevel"/>
    <w:tmpl w:val="7910F8A4"/>
    <w:lvl w:ilvl="0" w:tplc="4E06B082">
      <w:start w:val="1"/>
      <w:numFmt w:val="bullet"/>
      <w:lvlText w:val=""/>
      <w:lvlJc w:val="left"/>
      <w:pPr>
        <w:ind w:left="720" w:hanging="360"/>
      </w:pPr>
      <w:rPr>
        <w:rFonts w:ascii="Symbol" w:hAnsi="Symbol" w:hint="default"/>
      </w:rPr>
    </w:lvl>
    <w:lvl w:ilvl="1" w:tplc="4E06B08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A37364E"/>
    <w:multiLevelType w:val="hybridMultilevel"/>
    <w:tmpl w:val="17B60FAC"/>
    <w:lvl w:ilvl="0" w:tplc="4E06B082">
      <w:start w:val="1"/>
      <w:numFmt w:val="bullet"/>
      <w:lvlText w:val=""/>
      <w:lvlJc w:val="left"/>
      <w:pPr>
        <w:ind w:left="720" w:hanging="360"/>
      </w:pPr>
      <w:rPr>
        <w:rFonts w:ascii="Symbol" w:hAnsi="Symbol" w:hint="default"/>
      </w:rPr>
    </w:lvl>
    <w:lvl w:ilvl="1" w:tplc="4E06B08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D38780D"/>
    <w:multiLevelType w:val="hybridMultilevel"/>
    <w:tmpl w:val="DC64A1BC"/>
    <w:lvl w:ilvl="0" w:tplc="EB18B1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23023D0"/>
    <w:multiLevelType w:val="hybridMultilevel"/>
    <w:tmpl w:val="50BE188A"/>
    <w:lvl w:ilvl="0" w:tplc="4E06B082">
      <w:start w:val="1"/>
      <w:numFmt w:val="bullet"/>
      <w:lvlText w:val=""/>
      <w:lvlJc w:val="left"/>
      <w:pPr>
        <w:ind w:left="720" w:hanging="360"/>
      </w:pPr>
      <w:rPr>
        <w:rFonts w:ascii="Symbol" w:hAnsi="Symbol" w:hint="default"/>
      </w:rPr>
    </w:lvl>
    <w:lvl w:ilvl="1" w:tplc="AB9ABF66">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EDD294B"/>
    <w:multiLevelType w:val="hybridMultilevel"/>
    <w:tmpl w:val="BFCECF6C"/>
    <w:lvl w:ilvl="0" w:tplc="4E06B0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7"/>
  </w:num>
  <w:num w:numId="5">
    <w:abstractNumId w:val="4"/>
  </w:num>
  <w:num w:numId="6">
    <w:abstractNumId w:val="8"/>
  </w:num>
  <w:num w:numId="7">
    <w:abstractNumId w:val="5"/>
  </w:num>
  <w:num w:numId="8">
    <w:abstractNumId w:val="6"/>
  </w:num>
  <w:num w:numId="9">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048"/>
    <w:rsid w:val="00000CFD"/>
    <w:rsid w:val="00001F06"/>
    <w:rsid w:val="000060CD"/>
    <w:rsid w:val="00010371"/>
    <w:rsid w:val="00010DD1"/>
    <w:rsid w:val="000128E4"/>
    <w:rsid w:val="000244BA"/>
    <w:rsid w:val="000264BB"/>
    <w:rsid w:val="000324E6"/>
    <w:rsid w:val="00033FC1"/>
    <w:rsid w:val="00036AB4"/>
    <w:rsid w:val="000410C5"/>
    <w:rsid w:val="00042999"/>
    <w:rsid w:val="00060CA0"/>
    <w:rsid w:val="00065CB5"/>
    <w:rsid w:val="00072EF5"/>
    <w:rsid w:val="00074252"/>
    <w:rsid w:val="000763FD"/>
    <w:rsid w:val="000852A1"/>
    <w:rsid w:val="000972E6"/>
    <w:rsid w:val="000A0D71"/>
    <w:rsid w:val="000B7267"/>
    <w:rsid w:val="000C1407"/>
    <w:rsid w:val="000C2C4B"/>
    <w:rsid w:val="000C4C48"/>
    <w:rsid w:val="000D3F52"/>
    <w:rsid w:val="000E01AB"/>
    <w:rsid w:val="000E0D0A"/>
    <w:rsid w:val="000E1671"/>
    <w:rsid w:val="000E1F09"/>
    <w:rsid w:val="000E446F"/>
    <w:rsid w:val="000E49F0"/>
    <w:rsid w:val="000E4D9F"/>
    <w:rsid w:val="000E6126"/>
    <w:rsid w:val="000F3469"/>
    <w:rsid w:val="000F5644"/>
    <w:rsid w:val="00100406"/>
    <w:rsid w:val="00107A8A"/>
    <w:rsid w:val="00111788"/>
    <w:rsid w:val="00115969"/>
    <w:rsid w:val="00120270"/>
    <w:rsid w:val="00132B9A"/>
    <w:rsid w:val="00134D37"/>
    <w:rsid w:val="001368AE"/>
    <w:rsid w:val="00144CCD"/>
    <w:rsid w:val="0014739A"/>
    <w:rsid w:val="0015490C"/>
    <w:rsid w:val="001573E2"/>
    <w:rsid w:val="00160B96"/>
    <w:rsid w:val="0016278D"/>
    <w:rsid w:val="00166930"/>
    <w:rsid w:val="00171CB9"/>
    <w:rsid w:val="001806E8"/>
    <w:rsid w:val="001937AD"/>
    <w:rsid w:val="00193965"/>
    <w:rsid w:val="001A2CB2"/>
    <w:rsid w:val="001B6AEC"/>
    <w:rsid w:val="001D1768"/>
    <w:rsid w:val="001E6F4C"/>
    <w:rsid w:val="001E6F88"/>
    <w:rsid w:val="001E785F"/>
    <w:rsid w:val="001F06E8"/>
    <w:rsid w:val="001F16AA"/>
    <w:rsid w:val="001F577D"/>
    <w:rsid w:val="001F7B32"/>
    <w:rsid w:val="00203355"/>
    <w:rsid w:val="00203584"/>
    <w:rsid w:val="00205481"/>
    <w:rsid w:val="00211005"/>
    <w:rsid w:val="002175B3"/>
    <w:rsid w:val="00217D41"/>
    <w:rsid w:val="00222CA6"/>
    <w:rsid w:val="00223E99"/>
    <w:rsid w:val="00224CA1"/>
    <w:rsid w:val="00232642"/>
    <w:rsid w:val="00237697"/>
    <w:rsid w:val="002405B1"/>
    <w:rsid w:val="00243AFF"/>
    <w:rsid w:val="0024458A"/>
    <w:rsid w:val="00250EDB"/>
    <w:rsid w:val="00255FE1"/>
    <w:rsid w:val="00256E10"/>
    <w:rsid w:val="00260413"/>
    <w:rsid w:val="00260EBC"/>
    <w:rsid w:val="00264710"/>
    <w:rsid w:val="00267567"/>
    <w:rsid w:val="00267B9F"/>
    <w:rsid w:val="00270B0A"/>
    <w:rsid w:val="00280006"/>
    <w:rsid w:val="002819A5"/>
    <w:rsid w:val="00281FBE"/>
    <w:rsid w:val="00290D2E"/>
    <w:rsid w:val="00292715"/>
    <w:rsid w:val="002A4B1E"/>
    <w:rsid w:val="002A591C"/>
    <w:rsid w:val="002A66A2"/>
    <w:rsid w:val="002B025C"/>
    <w:rsid w:val="002B2AE1"/>
    <w:rsid w:val="002B7DF3"/>
    <w:rsid w:val="002C10E1"/>
    <w:rsid w:val="002C15EB"/>
    <w:rsid w:val="002C1660"/>
    <w:rsid w:val="002C35A2"/>
    <w:rsid w:val="002C4E8C"/>
    <w:rsid w:val="002C5345"/>
    <w:rsid w:val="002C76D7"/>
    <w:rsid w:val="002D0E91"/>
    <w:rsid w:val="002D33D0"/>
    <w:rsid w:val="002D4B14"/>
    <w:rsid w:val="002D56B7"/>
    <w:rsid w:val="002E0BAD"/>
    <w:rsid w:val="002E79A4"/>
    <w:rsid w:val="002F3BB2"/>
    <w:rsid w:val="002F3BF1"/>
    <w:rsid w:val="002F3E3F"/>
    <w:rsid w:val="002F4A14"/>
    <w:rsid w:val="003043BF"/>
    <w:rsid w:val="00312214"/>
    <w:rsid w:val="00313AF7"/>
    <w:rsid w:val="00320073"/>
    <w:rsid w:val="003262DF"/>
    <w:rsid w:val="003266E2"/>
    <w:rsid w:val="00334FAA"/>
    <w:rsid w:val="00337F1E"/>
    <w:rsid w:val="00340EF8"/>
    <w:rsid w:val="00341654"/>
    <w:rsid w:val="0035656F"/>
    <w:rsid w:val="0036288F"/>
    <w:rsid w:val="00365B10"/>
    <w:rsid w:val="003662F1"/>
    <w:rsid w:val="00367BA7"/>
    <w:rsid w:val="00372AAA"/>
    <w:rsid w:val="003761C0"/>
    <w:rsid w:val="003764DC"/>
    <w:rsid w:val="003812B2"/>
    <w:rsid w:val="00383CDB"/>
    <w:rsid w:val="00384F08"/>
    <w:rsid w:val="003879F9"/>
    <w:rsid w:val="003915D8"/>
    <w:rsid w:val="003A035E"/>
    <w:rsid w:val="003A04AD"/>
    <w:rsid w:val="003B0211"/>
    <w:rsid w:val="003B0285"/>
    <w:rsid w:val="003B1EA5"/>
    <w:rsid w:val="003C09F7"/>
    <w:rsid w:val="003E06A9"/>
    <w:rsid w:val="003E13CF"/>
    <w:rsid w:val="003E49FE"/>
    <w:rsid w:val="003F0324"/>
    <w:rsid w:val="003F5344"/>
    <w:rsid w:val="003F5797"/>
    <w:rsid w:val="003F637D"/>
    <w:rsid w:val="003F75F1"/>
    <w:rsid w:val="003F7EDC"/>
    <w:rsid w:val="00401266"/>
    <w:rsid w:val="00404548"/>
    <w:rsid w:val="004107D3"/>
    <w:rsid w:val="0041162E"/>
    <w:rsid w:val="00420939"/>
    <w:rsid w:val="00421D20"/>
    <w:rsid w:val="0042786D"/>
    <w:rsid w:val="00433C62"/>
    <w:rsid w:val="004345CF"/>
    <w:rsid w:val="0045166C"/>
    <w:rsid w:val="00452F8B"/>
    <w:rsid w:val="004538C4"/>
    <w:rsid w:val="0046654F"/>
    <w:rsid w:val="00471AD4"/>
    <w:rsid w:val="00472EF5"/>
    <w:rsid w:val="00473236"/>
    <w:rsid w:val="004750F7"/>
    <w:rsid w:val="004763CD"/>
    <w:rsid w:val="004766BB"/>
    <w:rsid w:val="00483649"/>
    <w:rsid w:val="0048687C"/>
    <w:rsid w:val="00493F30"/>
    <w:rsid w:val="004974FC"/>
    <w:rsid w:val="004A2E68"/>
    <w:rsid w:val="004A31B4"/>
    <w:rsid w:val="004B28EE"/>
    <w:rsid w:val="004B613B"/>
    <w:rsid w:val="004B6BBA"/>
    <w:rsid w:val="004C1922"/>
    <w:rsid w:val="004C462F"/>
    <w:rsid w:val="004D14DB"/>
    <w:rsid w:val="004D403D"/>
    <w:rsid w:val="004D49E9"/>
    <w:rsid w:val="004D759B"/>
    <w:rsid w:val="0050097F"/>
    <w:rsid w:val="00506707"/>
    <w:rsid w:val="005071DA"/>
    <w:rsid w:val="00513EAC"/>
    <w:rsid w:val="00516E87"/>
    <w:rsid w:val="0051702F"/>
    <w:rsid w:val="00523D82"/>
    <w:rsid w:val="005346D3"/>
    <w:rsid w:val="00541A00"/>
    <w:rsid w:val="0054231F"/>
    <w:rsid w:val="005432DB"/>
    <w:rsid w:val="005444B2"/>
    <w:rsid w:val="00547E4A"/>
    <w:rsid w:val="00552F8B"/>
    <w:rsid w:val="00561FE7"/>
    <w:rsid w:val="00564FB3"/>
    <w:rsid w:val="00575348"/>
    <w:rsid w:val="005767CD"/>
    <w:rsid w:val="005869C5"/>
    <w:rsid w:val="005878E2"/>
    <w:rsid w:val="00597CED"/>
    <w:rsid w:val="005A3C81"/>
    <w:rsid w:val="005A5680"/>
    <w:rsid w:val="005A6639"/>
    <w:rsid w:val="005A6914"/>
    <w:rsid w:val="005A6EFA"/>
    <w:rsid w:val="005B3C1C"/>
    <w:rsid w:val="005B3FFE"/>
    <w:rsid w:val="005C1519"/>
    <w:rsid w:val="005C1C4E"/>
    <w:rsid w:val="005C4A16"/>
    <w:rsid w:val="005C4B12"/>
    <w:rsid w:val="005D68C6"/>
    <w:rsid w:val="005D7EE3"/>
    <w:rsid w:val="005E2CE8"/>
    <w:rsid w:val="005E36A8"/>
    <w:rsid w:val="005E50DE"/>
    <w:rsid w:val="005E6CC7"/>
    <w:rsid w:val="005F22AA"/>
    <w:rsid w:val="005F7097"/>
    <w:rsid w:val="0060364A"/>
    <w:rsid w:val="0060731A"/>
    <w:rsid w:val="00611FA2"/>
    <w:rsid w:val="006132AF"/>
    <w:rsid w:val="00617843"/>
    <w:rsid w:val="00620F34"/>
    <w:rsid w:val="00624C1B"/>
    <w:rsid w:val="00624DD4"/>
    <w:rsid w:val="00625471"/>
    <w:rsid w:val="00627853"/>
    <w:rsid w:val="006301B3"/>
    <w:rsid w:val="00630508"/>
    <w:rsid w:val="00630644"/>
    <w:rsid w:val="00634D0C"/>
    <w:rsid w:val="006374BF"/>
    <w:rsid w:val="0065299C"/>
    <w:rsid w:val="00652BCE"/>
    <w:rsid w:val="00652E29"/>
    <w:rsid w:val="00653617"/>
    <w:rsid w:val="006651A8"/>
    <w:rsid w:val="0067136B"/>
    <w:rsid w:val="00672CF6"/>
    <w:rsid w:val="00677A1D"/>
    <w:rsid w:val="00691208"/>
    <w:rsid w:val="00693014"/>
    <w:rsid w:val="00697345"/>
    <w:rsid w:val="006A186D"/>
    <w:rsid w:val="006A23C4"/>
    <w:rsid w:val="006A3C49"/>
    <w:rsid w:val="006A702E"/>
    <w:rsid w:val="006B4827"/>
    <w:rsid w:val="006B7A90"/>
    <w:rsid w:val="006C5F38"/>
    <w:rsid w:val="006C6558"/>
    <w:rsid w:val="006C6866"/>
    <w:rsid w:val="006C6DAA"/>
    <w:rsid w:val="006D7D5A"/>
    <w:rsid w:val="006E4305"/>
    <w:rsid w:val="006E79C9"/>
    <w:rsid w:val="006F5178"/>
    <w:rsid w:val="006F5763"/>
    <w:rsid w:val="006F6BDC"/>
    <w:rsid w:val="007038E8"/>
    <w:rsid w:val="00704BAB"/>
    <w:rsid w:val="007104D1"/>
    <w:rsid w:val="00711F5F"/>
    <w:rsid w:val="007135A6"/>
    <w:rsid w:val="007274A0"/>
    <w:rsid w:val="00732712"/>
    <w:rsid w:val="00732F32"/>
    <w:rsid w:val="00733A73"/>
    <w:rsid w:val="00735450"/>
    <w:rsid w:val="00736B6C"/>
    <w:rsid w:val="007415F8"/>
    <w:rsid w:val="00746FF2"/>
    <w:rsid w:val="00752B28"/>
    <w:rsid w:val="007555D1"/>
    <w:rsid w:val="00755C7C"/>
    <w:rsid w:val="00761133"/>
    <w:rsid w:val="00764E84"/>
    <w:rsid w:val="00765972"/>
    <w:rsid w:val="00770080"/>
    <w:rsid w:val="007762F8"/>
    <w:rsid w:val="00781CE6"/>
    <w:rsid w:val="00783495"/>
    <w:rsid w:val="00783520"/>
    <w:rsid w:val="00793E65"/>
    <w:rsid w:val="00797840"/>
    <w:rsid w:val="007A02D3"/>
    <w:rsid w:val="007A18B1"/>
    <w:rsid w:val="007A392B"/>
    <w:rsid w:val="007A7327"/>
    <w:rsid w:val="007C055A"/>
    <w:rsid w:val="007C1693"/>
    <w:rsid w:val="007C425A"/>
    <w:rsid w:val="007D0E84"/>
    <w:rsid w:val="007D681B"/>
    <w:rsid w:val="007D7D65"/>
    <w:rsid w:val="007E0CAF"/>
    <w:rsid w:val="007E1199"/>
    <w:rsid w:val="007E1D85"/>
    <w:rsid w:val="007E2CD2"/>
    <w:rsid w:val="007E702A"/>
    <w:rsid w:val="007F2CF7"/>
    <w:rsid w:val="007F46A4"/>
    <w:rsid w:val="007F5BDB"/>
    <w:rsid w:val="007F7CD8"/>
    <w:rsid w:val="00802009"/>
    <w:rsid w:val="008102C7"/>
    <w:rsid w:val="0081154A"/>
    <w:rsid w:val="00820B36"/>
    <w:rsid w:val="00820DDC"/>
    <w:rsid w:val="00827BB2"/>
    <w:rsid w:val="008329DA"/>
    <w:rsid w:val="008330E7"/>
    <w:rsid w:val="00834F36"/>
    <w:rsid w:val="008353A4"/>
    <w:rsid w:val="008356E1"/>
    <w:rsid w:val="00841C47"/>
    <w:rsid w:val="00844CE8"/>
    <w:rsid w:val="00847154"/>
    <w:rsid w:val="008521BA"/>
    <w:rsid w:val="0085248C"/>
    <w:rsid w:val="008655CE"/>
    <w:rsid w:val="0086657B"/>
    <w:rsid w:val="008744E8"/>
    <w:rsid w:val="0087590B"/>
    <w:rsid w:val="008832E5"/>
    <w:rsid w:val="00886664"/>
    <w:rsid w:val="00890DF2"/>
    <w:rsid w:val="00896270"/>
    <w:rsid w:val="00897669"/>
    <w:rsid w:val="008B55A8"/>
    <w:rsid w:val="008B6E24"/>
    <w:rsid w:val="008B7FA7"/>
    <w:rsid w:val="008C0181"/>
    <w:rsid w:val="008C1A0C"/>
    <w:rsid w:val="008C4999"/>
    <w:rsid w:val="008C6436"/>
    <w:rsid w:val="008C7D1D"/>
    <w:rsid w:val="008D3C14"/>
    <w:rsid w:val="008D4451"/>
    <w:rsid w:val="008D62B7"/>
    <w:rsid w:val="008E0C94"/>
    <w:rsid w:val="008E6895"/>
    <w:rsid w:val="008E7ADB"/>
    <w:rsid w:val="008E7F18"/>
    <w:rsid w:val="008F24CA"/>
    <w:rsid w:val="00900B3C"/>
    <w:rsid w:val="009032EE"/>
    <w:rsid w:val="00904FB5"/>
    <w:rsid w:val="0091136C"/>
    <w:rsid w:val="009121DE"/>
    <w:rsid w:val="0091323E"/>
    <w:rsid w:val="009157ED"/>
    <w:rsid w:val="00920919"/>
    <w:rsid w:val="00922328"/>
    <w:rsid w:val="00930D7D"/>
    <w:rsid w:val="00947405"/>
    <w:rsid w:val="0095047E"/>
    <w:rsid w:val="00952639"/>
    <w:rsid w:val="0095376C"/>
    <w:rsid w:val="009556F5"/>
    <w:rsid w:val="00956101"/>
    <w:rsid w:val="00960466"/>
    <w:rsid w:val="00962CD6"/>
    <w:rsid w:val="009846D9"/>
    <w:rsid w:val="00984AF5"/>
    <w:rsid w:val="00993A60"/>
    <w:rsid w:val="00993EEC"/>
    <w:rsid w:val="00994B83"/>
    <w:rsid w:val="009958BA"/>
    <w:rsid w:val="009A15DA"/>
    <w:rsid w:val="009A3875"/>
    <w:rsid w:val="009B014E"/>
    <w:rsid w:val="009B1BD5"/>
    <w:rsid w:val="009C4F02"/>
    <w:rsid w:val="009C7E4C"/>
    <w:rsid w:val="009D012B"/>
    <w:rsid w:val="009D4AFF"/>
    <w:rsid w:val="009D71D5"/>
    <w:rsid w:val="009D7E64"/>
    <w:rsid w:val="009E2887"/>
    <w:rsid w:val="009E5CB9"/>
    <w:rsid w:val="009F31F2"/>
    <w:rsid w:val="009F45A5"/>
    <w:rsid w:val="009F5897"/>
    <w:rsid w:val="009F6059"/>
    <w:rsid w:val="00A01C2E"/>
    <w:rsid w:val="00A02BB2"/>
    <w:rsid w:val="00A04052"/>
    <w:rsid w:val="00A12563"/>
    <w:rsid w:val="00A17A1D"/>
    <w:rsid w:val="00A322E9"/>
    <w:rsid w:val="00A33A9D"/>
    <w:rsid w:val="00A33E3E"/>
    <w:rsid w:val="00A42D1F"/>
    <w:rsid w:val="00A52C82"/>
    <w:rsid w:val="00A72BDA"/>
    <w:rsid w:val="00A73C5B"/>
    <w:rsid w:val="00A769A6"/>
    <w:rsid w:val="00A76F00"/>
    <w:rsid w:val="00A8185B"/>
    <w:rsid w:val="00A81CCE"/>
    <w:rsid w:val="00A836E3"/>
    <w:rsid w:val="00A876A6"/>
    <w:rsid w:val="00AA2603"/>
    <w:rsid w:val="00AA289E"/>
    <w:rsid w:val="00AA5E2F"/>
    <w:rsid w:val="00AA7317"/>
    <w:rsid w:val="00AB4B55"/>
    <w:rsid w:val="00AB5C98"/>
    <w:rsid w:val="00AC2A4D"/>
    <w:rsid w:val="00AC2C0B"/>
    <w:rsid w:val="00AC4905"/>
    <w:rsid w:val="00AE7922"/>
    <w:rsid w:val="00AF0D27"/>
    <w:rsid w:val="00B01011"/>
    <w:rsid w:val="00B075DA"/>
    <w:rsid w:val="00B3122C"/>
    <w:rsid w:val="00B32B89"/>
    <w:rsid w:val="00B432B0"/>
    <w:rsid w:val="00B46F30"/>
    <w:rsid w:val="00B53AF5"/>
    <w:rsid w:val="00B608C1"/>
    <w:rsid w:val="00B60D3D"/>
    <w:rsid w:val="00B612FB"/>
    <w:rsid w:val="00B61D95"/>
    <w:rsid w:val="00B834A0"/>
    <w:rsid w:val="00B9041B"/>
    <w:rsid w:val="00B9187F"/>
    <w:rsid w:val="00B9234E"/>
    <w:rsid w:val="00BA2685"/>
    <w:rsid w:val="00BA3BC4"/>
    <w:rsid w:val="00BA75C9"/>
    <w:rsid w:val="00BB0054"/>
    <w:rsid w:val="00BB3050"/>
    <w:rsid w:val="00BB7066"/>
    <w:rsid w:val="00BB7831"/>
    <w:rsid w:val="00BC31BC"/>
    <w:rsid w:val="00BC6167"/>
    <w:rsid w:val="00BC6ED8"/>
    <w:rsid w:val="00BE4435"/>
    <w:rsid w:val="00BE6A09"/>
    <w:rsid w:val="00BE6B71"/>
    <w:rsid w:val="00C020BF"/>
    <w:rsid w:val="00C06CE0"/>
    <w:rsid w:val="00C07BB3"/>
    <w:rsid w:val="00C153E1"/>
    <w:rsid w:val="00C15C6A"/>
    <w:rsid w:val="00C167B9"/>
    <w:rsid w:val="00C17420"/>
    <w:rsid w:val="00C2000E"/>
    <w:rsid w:val="00C20DA4"/>
    <w:rsid w:val="00C232B5"/>
    <w:rsid w:val="00C23B42"/>
    <w:rsid w:val="00C24DE8"/>
    <w:rsid w:val="00C27C8B"/>
    <w:rsid w:val="00C37788"/>
    <w:rsid w:val="00C379C9"/>
    <w:rsid w:val="00C413F4"/>
    <w:rsid w:val="00C422B8"/>
    <w:rsid w:val="00C44FF6"/>
    <w:rsid w:val="00C566D6"/>
    <w:rsid w:val="00C839ED"/>
    <w:rsid w:val="00C84299"/>
    <w:rsid w:val="00C92F14"/>
    <w:rsid w:val="00C9308C"/>
    <w:rsid w:val="00C93D58"/>
    <w:rsid w:val="00C941F1"/>
    <w:rsid w:val="00C9496E"/>
    <w:rsid w:val="00C97365"/>
    <w:rsid w:val="00CB113D"/>
    <w:rsid w:val="00CC08BA"/>
    <w:rsid w:val="00CC330A"/>
    <w:rsid w:val="00CC5727"/>
    <w:rsid w:val="00CC7DBD"/>
    <w:rsid w:val="00CE1FD7"/>
    <w:rsid w:val="00CE6CD3"/>
    <w:rsid w:val="00CF1BE4"/>
    <w:rsid w:val="00CF2ADE"/>
    <w:rsid w:val="00CF3849"/>
    <w:rsid w:val="00D0233C"/>
    <w:rsid w:val="00D066FC"/>
    <w:rsid w:val="00D11462"/>
    <w:rsid w:val="00D11A5B"/>
    <w:rsid w:val="00D1229C"/>
    <w:rsid w:val="00D14648"/>
    <w:rsid w:val="00D14D61"/>
    <w:rsid w:val="00D21A31"/>
    <w:rsid w:val="00D22A47"/>
    <w:rsid w:val="00D25891"/>
    <w:rsid w:val="00D275FC"/>
    <w:rsid w:val="00D27D25"/>
    <w:rsid w:val="00D3121F"/>
    <w:rsid w:val="00D3133F"/>
    <w:rsid w:val="00D3576E"/>
    <w:rsid w:val="00D43297"/>
    <w:rsid w:val="00D46B0B"/>
    <w:rsid w:val="00D55352"/>
    <w:rsid w:val="00D55ED8"/>
    <w:rsid w:val="00D61FBE"/>
    <w:rsid w:val="00D64263"/>
    <w:rsid w:val="00D663CA"/>
    <w:rsid w:val="00D705CB"/>
    <w:rsid w:val="00D70DB6"/>
    <w:rsid w:val="00D76048"/>
    <w:rsid w:val="00D7706C"/>
    <w:rsid w:val="00D82417"/>
    <w:rsid w:val="00D86A95"/>
    <w:rsid w:val="00D91CF3"/>
    <w:rsid w:val="00D939CA"/>
    <w:rsid w:val="00D93C80"/>
    <w:rsid w:val="00D96A8F"/>
    <w:rsid w:val="00D9733F"/>
    <w:rsid w:val="00DA00D1"/>
    <w:rsid w:val="00DB20A7"/>
    <w:rsid w:val="00DB406A"/>
    <w:rsid w:val="00DC210A"/>
    <w:rsid w:val="00DE4564"/>
    <w:rsid w:val="00DF0E11"/>
    <w:rsid w:val="00DF11A7"/>
    <w:rsid w:val="00DF3107"/>
    <w:rsid w:val="00DF414A"/>
    <w:rsid w:val="00E07ABC"/>
    <w:rsid w:val="00E1425B"/>
    <w:rsid w:val="00E2360A"/>
    <w:rsid w:val="00E271CB"/>
    <w:rsid w:val="00E31597"/>
    <w:rsid w:val="00E33D82"/>
    <w:rsid w:val="00E34FE3"/>
    <w:rsid w:val="00E43F20"/>
    <w:rsid w:val="00E50EF7"/>
    <w:rsid w:val="00E53BC5"/>
    <w:rsid w:val="00E55D6C"/>
    <w:rsid w:val="00E57396"/>
    <w:rsid w:val="00E6054F"/>
    <w:rsid w:val="00E62543"/>
    <w:rsid w:val="00E6321C"/>
    <w:rsid w:val="00E74B39"/>
    <w:rsid w:val="00E81A1B"/>
    <w:rsid w:val="00E81A86"/>
    <w:rsid w:val="00E8607B"/>
    <w:rsid w:val="00E91073"/>
    <w:rsid w:val="00E93583"/>
    <w:rsid w:val="00EA2F86"/>
    <w:rsid w:val="00EA6D39"/>
    <w:rsid w:val="00EB1D97"/>
    <w:rsid w:val="00EC0397"/>
    <w:rsid w:val="00EC45BD"/>
    <w:rsid w:val="00EC7EF4"/>
    <w:rsid w:val="00ED0CA6"/>
    <w:rsid w:val="00ED25B3"/>
    <w:rsid w:val="00ED4F3D"/>
    <w:rsid w:val="00EE5EA8"/>
    <w:rsid w:val="00EE7BCD"/>
    <w:rsid w:val="00EF3E33"/>
    <w:rsid w:val="00EF4278"/>
    <w:rsid w:val="00EF4C53"/>
    <w:rsid w:val="00EF5AB7"/>
    <w:rsid w:val="00F006F1"/>
    <w:rsid w:val="00F07B7B"/>
    <w:rsid w:val="00F22DD8"/>
    <w:rsid w:val="00F23B95"/>
    <w:rsid w:val="00F309BB"/>
    <w:rsid w:val="00F40388"/>
    <w:rsid w:val="00F43631"/>
    <w:rsid w:val="00F43E76"/>
    <w:rsid w:val="00F63389"/>
    <w:rsid w:val="00F7473F"/>
    <w:rsid w:val="00F831AE"/>
    <w:rsid w:val="00F877BA"/>
    <w:rsid w:val="00F91977"/>
    <w:rsid w:val="00F97B57"/>
    <w:rsid w:val="00FA00B8"/>
    <w:rsid w:val="00FA0FF7"/>
    <w:rsid w:val="00FA4F7C"/>
    <w:rsid w:val="00FB0456"/>
    <w:rsid w:val="00FB47F4"/>
    <w:rsid w:val="00FB76C4"/>
    <w:rsid w:val="00FD23B0"/>
    <w:rsid w:val="00FD2B12"/>
    <w:rsid w:val="00FD2B9F"/>
    <w:rsid w:val="00FE56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5D47AD-AFE1-4E17-A384-9EADBB790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6048"/>
    <w:pPr>
      <w:spacing w:after="200" w:line="276" w:lineRule="auto"/>
    </w:pPr>
    <w:rPr>
      <w:sz w:val="22"/>
      <w:szCs w:val="22"/>
      <w:lang w:eastAsia="en-US"/>
    </w:rPr>
  </w:style>
  <w:style w:type="paragraph" w:styleId="1">
    <w:name w:val="heading 1"/>
    <w:basedOn w:val="a"/>
    <w:next w:val="a"/>
    <w:link w:val="10"/>
    <w:uiPriority w:val="9"/>
    <w:qFormat/>
    <w:rsid w:val="00625471"/>
    <w:pPr>
      <w:keepNext/>
      <w:keepLines/>
      <w:spacing w:before="480" w:after="0"/>
      <w:outlineLvl w:val="0"/>
    </w:pPr>
    <w:rPr>
      <w:rFonts w:ascii="Cambria" w:eastAsia="Times New Roman" w:hAnsi="Cambria"/>
      <w:b/>
      <w:bCs/>
      <w:color w:val="365F91"/>
      <w:sz w:val="28"/>
      <w:szCs w:val="28"/>
    </w:rPr>
  </w:style>
  <w:style w:type="paragraph" w:styleId="3">
    <w:name w:val="heading 3"/>
    <w:basedOn w:val="a"/>
    <w:next w:val="a"/>
    <w:link w:val="30"/>
    <w:qFormat/>
    <w:rsid w:val="0036288F"/>
    <w:pPr>
      <w:keepNext/>
      <w:widowControl w:val="0"/>
      <w:autoSpaceDE w:val="0"/>
      <w:autoSpaceDN w:val="0"/>
      <w:adjustRightInd w:val="0"/>
      <w:spacing w:before="240" w:after="60" w:line="300" w:lineRule="auto"/>
      <w:jc w:val="both"/>
      <w:outlineLvl w:val="2"/>
    </w:pPr>
    <w:rPr>
      <w:rFonts w:ascii="Arial" w:eastAsia="Times New Roman" w:hAnsi="Arial" w:cs="Arial"/>
      <w:b/>
      <w:bCs/>
      <w:sz w:val="26"/>
      <w:szCs w:val="26"/>
      <w:lang w:val="uk-UA" w:eastAsia="ru-RU"/>
    </w:rPr>
  </w:style>
  <w:style w:type="paragraph" w:styleId="4">
    <w:name w:val="heading 4"/>
    <w:basedOn w:val="a"/>
    <w:next w:val="a"/>
    <w:link w:val="40"/>
    <w:uiPriority w:val="9"/>
    <w:semiHidden/>
    <w:unhideWhenUsed/>
    <w:qFormat/>
    <w:rsid w:val="0046654F"/>
    <w:pPr>
      <w:keepNext/>
      <w:spacing w:before="240" w:after="60"/>
      <w:outlineLvl w:val="3"/>
    </w:pPr>
    <w:rPr>
      <w:rFonts w:eastAsia="Times New Roman"/>
      <w:b/>
      <w:bCs/>
      <w:sz w:val="28"/>
      <w:szCs w:val="28"/>
    </w:rPr>
  </w:style>
  <w:style w:type="paragraph" w:styleId="6">
    <w:name w:val="heading 6"/>
    <w:basedOn w:val="a"/>
    <w:next w:val="a"/>
    <w:link w:val="60"/>
    <w:uiPriority w:val="9"/>
    <w:semiHidden/>
    <w:unhideWhenUsed/>
    <w:qFormat/>
    <w:rsid w:val="00CC330A"/>
    <w:pPr>
      <w:keepNext/>
      <w:keepLines/>
      <w:spacing w:before="200" w:after="0"/>
      <w:outlineLvl w:val="5"/>
    </w:pPr>
    <w:rPr>
      <w:rFonts w:ascii="Cambria" w:eastAsia="Times New Roman" w:hAnsi="Cambria"/>
      <w:i/>
      <w:iCs/>
      <w:color w:val="243F60"/>
    </w:rPr>
  </w:style>
  <w:style w:type="paragraph" w:styleId="7">
    <w:name w:val="heading 7"/>
    <w:basedOn w:val="a"/>
    <w:next w:val="a"/>
    <w:link w:val="70"/>
    <w:uiPriority w:val="9"/>
    <w:semiHidden/>
    <w:unhideWhenUsed/>
    <w:qFormat/>
    <w:rsid w:val="00947405"/>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36288F"/>
    <w:rPr>
      <w:rFonts w:ascii="Arial" w:eastAsia="Times New Roman" w:hAnsi="Arial" w:cs="Arial"/>
      <w:b/>
      <w:bCs/>
      <w:sz w:val="26"/>
      <w:szCs w:val="26"/>
      <w:lang w:eastAsia="ru-RU"/>
    </w:rPr>
  </w:style>
  <w:style w:type="paragraph" w:customStyle="1" w:styleId="11">
    <w:name w:val="Звичайний1"/>
    <w:rsid w:val="0036288F"/>
    <w:pPr>
      <w:widowControl w:val="0"/>
      <w:spacing w:line="300" w:lineRule="auto"/>
      <w:ind w:firstLine="720"/>
      <w:jc w:val="both"/>
    </w:pPr>
    <w:rPr>
      <w:rFonts w:ascii="Times New Roman" w:eastAsia="Times New Roman" w:hAnsi="Times New Roman"/>
      <w:sz w:val="22"/>
    </w:rPr>
  </w:style>
  <w:style w:type="paragraph" w:styleId="a3">
    <w:name w:val="Normal (Web)"/>
    <w:basedOn w:val="a"/>
    <w:uiPriority w:val="99"/>
    <w:rsid w:val="00624C1B"/>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lock Text"/>
    <w:basedOn w:val="a"/>
    <w:rsid w:val="002A591C"/>
    <w:pPr>
      <w:widowControl w:val="0"/>
      <w:autoSpaceDE w:val="0"/>
      <w:autoSpaceDN w:val="0"/>
      <w:adjustRightInd w:val="0"/>
      <w:spacing w:after="0" w:line="320" w:lineRule="auto"/>
      <w:ind w:left="5480" w:right="400"/>
      <w:jc w:val="center"/>
    </w:pPr>
    <w:rPr>
      <w:rFonts w:ascii="Times New Roman" w:eastAsia="Times New Roman" w:hAnsi="Times New Roman"/>
      <w:b/>
      <w:bCs/>
      <w:sz w:val="28"/>
      <w:szCs w:val="24"/>
      <w:lang w:val="uk-UA" w:eastAsia="ru-RU"/>
    </w:rPr>
  </w:style>
  <w:style w:type="paragraph" w:styleId="a5">
    <w:name w:val="Balloon Text"/>
    <w:basedOn w:val="a"/>
    <w:link w:val="a6"/>
    <w:uiPriority w:val="99"/>
    <w:semiHidden/>
    <w:unhideWhenUsed/>
    <w:rsid w:val="00111788"/>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111788"/>
    <w:rPr>
      <w:rFonts w:ascii="Tahoma" w:hAnsi="Tahoma" w:cs="Tahoma"/>
      <w:sz w:val="16"/>
      <w:szCs w:val="16"/>
      <w:lang w:val="ru-RU"/>
    </w:rPr>
  </w:style>
  <w:style w:type="paragraph" w:styleId="a7">
    <w:name w:val="Body Text Indent"/>
    <w:basedOn w:val="a"/>
    <w:link w:val="a8"/>
    <w:rsid w:val="005A6914"/>
    <w:pPr>
      <w:spacing w:after="120" w:line="240" w:lineRule="auto"/>
      <w:ind w:left="283"/>
    </w:pPr>
    <w:rPr>
      <w:rFonts w:ascii="Times New Roman" w:eastAsia="Times New Roman" w:hAnsi="Times New Roman"/>
      <w:sz w:val="20"/>
      <w:szCs w:val="20"/>
      <w:lang w:eastAsia="ru-RU"/>
    </w:rPr>
  </w:style>
  <w:style w:type="character" w:customStyle="1" w:styleId="a8">
    <w:name w:val="Основной текст с отступом Знак"/>
    <w:link w:val="a7"/>
    <w:rsid w:val="005A6914"/>
    <w:rPr>
      <w:rFonts w:ascii="Times New Roman" w:eastAsia="Times New Roman" w:hAnsi="Times New Roman" w:cs="Times New Roman"/>
      <w:sz w:val="20"/>
      <w:szCs w:val="20"/>
      <w:lang w:val="ru-RU" w:eastAsia="ru-RU"/>
    </w:rPr>
  </w:style>
  <w:style w:type="paragraph" w:customStyle="1" w:styleId="12">
    <w:name w:val="Основний текст1"/>
    <w:basedOn w:val="a"/>
    <w:rsid w:val="00222CA6"/>
    <w:pPr>
      <w:widowControl w:val="0"/>
      <w:spacing w:after="0" w:line="336" w:lineRule="auto"/>
      <w:jc w:val="both"/>
    </w:pPr>
    <w:rPr>
      <w:rFonts w:ascii="Times New Roman" w:eastAsia="Times New Roman" w:hAnsi="Times New Roman"/>
      <w:snapToGrid w:val="0"/>
      <w:sz w:val="28"/>
      <w:szCs w:val="20"/>
      <w:lang w:eastAsia="ru-RU"/>
    </w:rPr>
  </w:style>
  <w:style w:type="paragraph" w:styleId="a9">
    <w:name w:val="Body Text"/>
    <w:basedOn w:val="a"/>
    <w:link w:val="aa"/>
    <w:rsid w:val="00222CA6"/>
    <w:pPr>
      <w:spacing w:after="120" w:line="240" w:lineRule="auto"/>
    </w:pPr>
    <w:rPr>
      <w:rFonts w:ascii="Times New Roman" w:eastAsia="Times New Roman" w:hAnsi="Times New Roman"/>
      <w:sz w:val="20"/>
      <w:szCs w:val="20"/>
      <w:lang w:eastAsia="ru-RU"/>
    </w:rPr>
  </w:style>
  <w:style w:type="character" w:customStyle="1" w:styleId="aa">
    <w:name w:val="Основной текст Знак"/>
    <w:link w:val="a9"/>
    <w:rsid w:val="00222CA6"/>
    <w:rPr>
      <w:rFonts w:ascii="Times New Roman" w:eastAsia="Times New Roman" w:hAnsi="Times New Roman" w:cs="Times New Roman"/>
      <w:sz w:val="20"/>
      <w:szCs w:val="20"/>
      <w:lang w:val="ru-RU" w:eastAsia="ru-RU"/>
    </w:rPr>
  </w:style>
  <w:style w:type="paragraph" w:styleId="ab">
    <w:name w:val="List Paragraph"/>
    <w:basedOn w:val="a"/>
    <w:uiPriority w:val="34"/>
    <w:qFormat/>
    <w:rsid w:val="00E81A1B"/>
    <w:pPr>
      <w:ind w:left="720"/>
      <w:contextualSpacing/>
    </w:pPr>
  </w:style>
  <w:style w:type="character" w:customStyle="1" w:styleId="10">
    <w:name w:val="Заголовок 1 Знак"/>
    <w:link w:val="1"/>
    <w:uiPriority w:val="9"/>
    <w:rsid w:val="00625471"/>
    <w:rPr>
      <w:rFonts w:ascii="Cambria" w:eastAsia="Times New Roman" w:hAnsi="Cambria" w:cs="Times New Roman"/>
      <w:b/>
      <w:bCs/>
      <w:color w:val="365F91"/>
      <w:sz w:val="28"/>
      <w:szCs w:val="28"/>
      <w:lang w:val="ru-RU"/>
    </w:rPr>
  </w:style>
  <w:style w:type="character" w:customStyle="1" w:styleId="60">
    <w:name w:val="Заголовок 6 Знак"/>
    <w:link w:val="6"/>
    <w:uiPriority w:val="9"/>
    <w:semiHidden/>
    <w:rsid w:val="00CC330A"/>
    <w:rPr>
      <w:rFonts w:ascii="Cambria" w:eastAsia="Times New Roman" w:hAnsi="Cambria" w:cs="Times New Roman"/>
      <w:i/>
      <w:iCs/>
      <w:color w:val="243F60"/>
      <w:lang w:val="ru-RU"/>
    </w:rPr>
  </w:style>
  <w:style w:type="paragraph" w:customStyle="1" w:styleId="Heading6">
    <w:name w:val="Heading6"/>
    <w:basedOn w:val="a"/>
    <w:next w:val="a"/>
    <w:rsid w:val="00267567"/>
    <w:pPr>
      <w:spacing w:before="240" w:after="60" w:line="240" w:lineRule="auto"/>
      <w:outlineLvl w:val="5"/>
    </w:pPr>
    <w:rPr>
      <w:rFonts w:ascii="Times New Roman" w:eastAsia="Times New Roman" w:hAnsi="Times New Roman"/>
      <w:b/>
      <w:bCs/>
      <w:color w:val="000000"/>
      <w:lang w:val="uk-UA" w:eastAsia="ru-RU"/>
    </w:rPr>
  </w:style>
  <w:style w:type="paragraph" w:styleId="ac">
    <w:name w:val="No Spacing"/>
    <w:uiPriority w:val="1"/>
    <w:qFormat/>
    <w:rsid w:val="00761133"/>
    <w:rPr>
      <w:sz w:val="22"/>
      <w:szCs w:val="22"/>
      <w:lang w:eastAsia="en-US"/>
    </w:rPr>
  </w:style>
  <w:style w:type="paragraph" w:styleId="31">
    <w:name w:val="Body Text Indent 3"/>
    <w:basedOn w:val="a"/>
    <w:link w:val="32"/>
    <w:rsid w:val="00761133"/>
    <w:pPr>
      <w:widowControl w:val="0"/>
      <w:autoSpaceDE w:val="0"/>
      <w:autoSpaceDN w:val="0"/>
      <w:adjustRightInd w:val="0"/>
      <w:spacing w:after="120" w:line="300" w:lineRule="auto"/>
      <w:ind w:left="283"/>
      <w:jc w:val="both"/>
    </w:pPr>
    <w:rPr>
      <w:rFonts w:ascii="Times New Roman" w:eastAsia="Times New Roman" w:hAnsi="Times New Roman"/>
      <w:sz w:val="16"/>
      <w:szCs w:val="16"/>
      <w:lang w:val="uk-UA" w:eastAsia="ru-RU"/>
    </w:rPr>
  </w:style>
  <w:style w:type="character" w:customStyle="1" w:styleId="32">
    <w:name w:val="Основной текст с отступом 3 Знак"/>
    <w:link w:val="31"/>
    <w:rsid w:val="00761133"/>
    <w:rPr>
      <w:rFonts w:ascii="Times New Roman" w:eastAsia="Times New Roman" w:hAnsi="Times New Roman" w:cs="Times New Roman"/>
      <w:sz w:val="16"/>
      <w:szCs w:val="16"/>
      <w:lang w:eastAsia="ru-RU"/>
    </w:rPr>
  </w:style>
  <w:style w:type="paragraph" w:customStyle="1" w:styleId="FR2">
    <w:name w:val="FR2"/>
    <w:rsid w:val="00761133"/>
    <w:pPr>
      <w:widowControl w:val="0"/>
      <w:spacing w:line="360" w:lineRule="auto"/>
    </w:pPr>
    <w:rPr>
      <w:rFonts w:ascii="Arial" w:eastAsia="Times New Roman" w:hAnsi="Arial"/>
      <w:snapToGrid w:val="0"/>
      <w:sz w:val="24"/>
    </w:rPr>
  </w:style>
  <w:style w:type="paragraph" w:customStyle="1" w:styleId="Iauiue1">
    <w:name w:val="Iau?iue1"/>
    <w:rsid w:val="00761133"/>
    <w:rPr>
      <w:rFonts w:ascii="Times New Roman" w:eastAsia="Times New Roman" w:hAnsi="Times New Roman"/>
    </w:rPr>
  </w:style>
  <w:style w:type="paragraph" w:customStyle="1" w:styleId="2">
    <w:name w:val="Обычный2"/>
    <w:next w:val="a"/>
    <w:rsid w:val="002C10E1"/>
    <w:pPr>
      <w:widowControl w:val="0"/>
      <w:autoSpaceDE w:val="0"/>
      <w:autoSpaceDN w:val="0"/>
    </w:pPr>
    <w:rPr>
      <w:rFonts w:ascii="Times New Roman" w:eastAsia="Times New Roman" w:hAnsi="Times New Roman"/>
      <w:noProof/>
      <w:lang w:val="en-US"/>
    </w:rPr>
  </w:style>
  <w:style w:type="paragraph" w:styleId="ad">
    <w:name w:val="Subtitle"/>
    <w:basedOn w:val="a"/>
    <w:link w:val="ae"/>
    <w:qFormat/>
    <w:rsid w:val="00D46B0B"/>
    <w:pPr>
      <w:spacing w:after="0" w:line="240" w:lineRule="auto"/>
      <w:jc w:val="center"/>
    </w:pPr>
    <w:rPr>
      <w:rFonts w:ascii="Times New Roman" w:eastAsia="Times New Roman" w:hAnsi="Times New Roman"/>
      <w:b/>
      <w:sz w:val="28"/>
      <w:szCs w:val="20"/>
      <w:lang w:val="uk-UA" w:eastAsia="ru-RU"/>
    </w:rPr>
  </w:style>
  <w:style w:type="character" w:customStyle="1" w:styleId="ae">
    <w:name w:val="Подзаголовок Знак"/>
    <w:link w:val="ad"/>
    <w:rsid w:val="00D46B0B"/>
    <w:rPr>
      <w:rFonts w:ascii="Times New Roman" w:eastAsia="Times New Roman" w:hAnsi="Times New Roman" w:cs="Times New Roman"/>
      <w:b/>
      <w:sz w:val="28"/>
      <w:szCs w:val="20"/>
      <w:lang w:eastAsia="ru-RU"/>
    </w:rPr>
  </w:style>
  <w:style w:type="paragraph" w:customStyle="1" w:styleId="13">
    <w:name w:val="Обычный1"/>
    <w:rsid w:val="0041162E"/>
    <w:pPr>
      <w:widowControl w:val="0"/>
    </w:pPr>
    <w:rPr>
      <w:rFonts w:ascii="Times New Roman" w:eastAsia="Times New Roman" w:hAnsi="Times New Roman"/>
      <w:snapToGrid w:val="0"/>
    </w:rPr>
  </w:style>
  <w:style w:type="character" w:customStyle="1" w:styleId="shorttext">
    <w:name w:val="short_text"/>
    <w:rsid w:val="0041162E"/>
  </w:style>
  <w:style w:type="character" w:styleId="af">
    <w:name w:val="Hyperlink"/>
    <w:rsid w:val="00575348"/>
    <w:rPr>
      <w:color w:val="0000FF"/>
      <w:u w:val="single"/>
    </w:rPr>
  </w:style>
  <w:style w:type="paragraph" w:customStyle="1" w:styleId="msonormalmailrucssattributepostfix">
    <w:name w:val="msonormal_mailru_css_attribute_postfix"/>
    <w:basedOn w:val="a"/>
    <w:rsid w:val="00575348"/>
    <w:pPr>
      <w:spacing w:before="100" w:beforeAutospacing="1" w:after="100" w:afterAutospacing="1" w:line="240" w:lineRule="auto"/>
    </w:pPr>
    <w:rPr>
      <w:rFonts w:ascii="Times New Roman" w:hAnsi="Times New Roman"/>
      <w:sz w:val="24"/>
      <w:szCs w:val="24"/>
      <w:lang w:val="uk-UA" w:eastAsia="uk-UA"/>
    </w:rPr>
  </w:style>
  <w:style w:type="character" w:styleId="af0">
    <w:name w:val="Emphasis"/>
    <w:uiPriority w:val="20"/>
    <w:qFormat/>
    <w:rsid w:val="00575348"/>
    <w:rPr>
      <w:i/>
      <w:iCs/>
    </w:rPr>
  </w:style>
  <w:style w:type="paragraph" w:customStyle="1" w:styleId="20">
    <w:name w:val="Звичайний2"/>
    <w:rsid w:val="005A6639"/>
    <w:pPr>
      <w:widowControl w:val="0"/>
    </w:pPr>
    <w:rPr>
      <w:rFonts w:ascii="Times New Roman" w:eastAsia="Times New Roman" w:hAnsi="Times New Roman"/>
      <w:snapToGrid w:val="0"/>
    </w:rPr>
  </w:style>
  <w:style w:type="paragraph" w:styleId="af1">
    <w:name w:val="header"/>
    <w:basedOn w:val="a"/>
    <w:link w:val="af2"/>
    <w:uiPriority w:val="99"/>
    <w:unhideWhenUsed/>
    <w:rsid w:val="00D275FC"/>
    <w:pPr>
      <w:tabs>
        <w:tab w:val="center" w:pos="4677"/>
        <w:tab w:val="right" w:pos="9355"/>
      </w:tabs>
      <w:spacing w:after="0" w:line="240" w:lineRule="auto"/>
    </w:pPr>
  </w:style>
  <w:style w:type="character" w:customStyle="1" w:styleId="af2">
    <w:name w:val="Верхний колонтитул Знак"/>
    <w:link w:val="af1"/>
    <w:uiPriority w:val="99"/>
    <w:rsid w:val="00D275FC"/>
    <w:rPr>
      <w:lang w:val="ru-RU"/>
    </w:rPr>
  </w:style>
  <w:style w:type="paragraph" w:styleId="af3">
    <w:name w:val="footer"/>
    <w:basedOn w:val="a"/>
    <w:link w:val="af4"/>
    <w:uiPriority w:val="99"/>
    <w:unhideWhenUsed/>
    <w:rsid w:val="00D275FC"/>
    <w:pPr>
      <w:tabs>
        <w:tab w:val="center" w:pos="4677"/>
        <w:tab w:val="right" w:pos="9355"/>
      </w:tabs>
      <w:spacing w:after="0" w:line="240" w:lineRule="auto"/>
    </w:pPr>
  </w:style>
  <w:style w:type="character" w:customStyle="1" w:styleId="af4">
    <w:name w:val="Нижний колонтитул Знак"/>
    <w:link w:val="af3"/>
    <w:uiPriority w:val="99"/>
    <w:rsid w:val="00D275FC"/>
    <w:rPr>
      <w:lang w:val="ru-RU"/>
    </w:rPr>
  </w:style>
  <w:style w:type="paragraph" w:styleId="af5">
    <w:name w:val="Title"/>
    <w:basedOn w:val="a"/>
    <w:next w:val="a"/>
    <w:link w:val="af6"/>
    <w:uiPriority w:val="10"/>
    <w:qFormat/>
    <w:rsid w:val="00900B3C"/>
    <w:pPr>
      <w:pBdr>
        <w:bottom w:val="single" w:sz="8" w:space="4" w:color="4F81BD"/>
      </w:pBdr>
      <w:spacing w:after="300" w:line="240" w:lineRule="auto"/>
      <w:contextualSpacing/>
    </w:pPr>
    <w:rPr>
      <w:rFonts w:ascii="Consolas" w:eastAsia="Consolas" w:hAnsi="Consolas" w:cs="Consolas"/>
      <w:sz w:val="20"/>
      <w:szCs w:val="20"/>
      <w:lang w:eastAsia="ru-RU"/>
    </w:rPr>
  </w:style>
  <w:style w:type="character" w:customStyle="1" w:styleId="af6">
    <w:name w:val="Название Знак"/>
    <w:link w:val="af5"/>
    <w:uiPriority w:val="10"/>
    <w:rsid w:val="00900B3C"/>
    <w:rPr>
      <w:rFonts w:ascii="Consolas" w:eastAsia="Consolas" w:hAnsi="Consolas" w:cs="Consolas"/>
    </w:rPr>
  </w:style>
  <w:style w:type="character" w:styleId="af7">
    <w:name w:val="annotation reference"/>
    <w:uiPriority w:val="99"/>
    <w:rsid w:val="007D0E84"/>
    <w:rPr>
      <w:sz w:val="16"/>
      <w:szCs w:val="16"/>
    </w:rPr>
  </w:style>
  <w:style w:type="paragraph" w:styleId="af8">
    <w:name w:val="annotation text"/>
    <w:basedOn w:val="a"/>
    <w:link w:val="af9"/>
    <w:rsid w:val="007D0E84"/>
    <w:pPr>
      <w:spacing w:after="0" w:line="240" w:lineRule="auto"/>
    </w:pPr>
    <w:rPr>
      <w:rFonts w:ascii="Times New Roman" w:eastAsia="Times New Roman" w:hAnsi="Times New Roman" w:cs="Arial Unicode MS"/>
      <w:sz w:val="20"/>
      <w:szCs w:val="20"/>
      <w:lang w:val="en-GB" w:eastAsia="hu-HU" w:bidi="ml-IN"/>
    </w:rPr>
  </w:style>
  <w:style w:type="character" w:customStyle="1" w:styleId="af9">
    <w:name w:val="Текст примечания Знак"/>
    <w:link w:val="af8"/>
    <w:rsid w:val="007D0E84"/>
    <w:rPr>
      <w:rFonts w:ascii="Times New Roman" w:eastAsia="Times New Roman" w:hAnsi="Times New Roman" w:cs="Arial Unicode MS"/>
      <w:lang w:val="en-GB" w:eastAsia="hu-HU" w:bidi="ml-IN"/>
    </w:rPr>
  </w:style>
  <w:style w:type="paragraph" w:customStyle="1" w:styleId="Default">
    <w:name w:val="Default"/>
    <w:rsid w:val="000E01AB"/>
    <w:pPr>
      <w:autoSpaceDE w:val="0"/>
      <w:autoSpaceDN w:val="0"/>
      <w:adjustRightInd w:val="0"/>
    </w:pPr>
    <w:rPr>
      <w:rFonts w:ascii="Times New Roman" w:eastAsia="Times New Roman" w:hAnsi="Times New Roman"/>
      <w:color w:val="000000"/>
      <w:sz w:val="24"/>
      <w:szCs w:val="24"/>
      <w:lang w:eastAsia="hu-HU"/>
    </w:rPr>
  </w:style>
  <w:style w:type="paragraph" w:customStyle="1" w:styleId="ConsPlusNormal">
    <w:name w:val="ConsPlusNormal"/>
    <w:rsid w:val="002C76D7"/>
    <w:pPr>
      <w:widowControl w:val="0"/>
      <w:autoSpaceDE w:val="0"/>
      <w:autoSpaceDN w:val="0"/>
    </w:pPr>
    <w:rPr>
      <w:rFonts w:ascii="Times New Roman" w:eastAsia="Times New Roman" w:hAnsi="Times New Roman"/>
    </w:rPr>
  </w:style>
  <w:style w:type="paragraph" w:customStyle="1" w:styleId="ListParagraph1">
    <w:name w:val="List Paragraph1"/>
    <w:basedOn w:val="a"/>
    <w:rsid w:val="00D21A31"/>
    <w:pPr>
      <w:widowControl w:val="0"/>
      <w:autoSpaceDE w:val="0"/>
      <w:autoSpaceDN w:val="0"/>
      <w:spacing w:after="0" w:line="252" w:lineRule="exact"/>
      <w:ind w:left="461" w:hanging="360"/>
    </w:pPr>
    <w:rPr>
      <w:rFonts w:ascii="Times New Roman" w:hAnsi="Times New Roman"/>
      <w:lang w:val="en-US"/>
    </w:rPr>
  </w:style>
  <w:style w:type="paragraph" w:styleId="33">
    <w:name w:val="Body Text 3"/>
    <w:basedOn w:val="a"/>
    <w:link w:val="34"/>
    <w:uiPriority w:val="99"/>
    <w:semiHidden/>
    <w:unhideWhenUsed/>
    <w:rsid w:val="00DF414A"/>
    <w:pPr>
      <w:spacing w:after="120"/>
    </w:pPr>
    <w:rPr>
      <w:sz w:val="16"/>
      <w:szCs w:val="16"/>
    </w:rPr>
  </w:style>
  <w:style w:type="character" w:customStyle="1" w:styleId="34">
    <w:name w:val="Основной текст 3 Знак"/>
    <w:link w:val="33"/>
    <w:uiPriority w:val="99"/>
    <w:semiHidden/>
    <w:rsid w:val="00DF414A"/>
    <w:rPr>
      <w:sz w:val="16"/>
      <w:szCs w:val="16"/>
      <w:lang w:eastAsia="en-US"/>
    </w:rPr>
  </w:style>
  <w:style w:type="paragraph" w:customStyle="1" w:styleId="Style5">
    <w:name w:val="Style5"/>
    <w:basedOn w:val="a"/>
    <w:uiPriority w:val="99"/>
    <w:rsid w:val="00452F8B"/>
    <w:pPr>
      <w:widowControl w:val="0"/>
      <w:autoSpaceDE w:val="0"/>
      <w:autoSpaceDN w:val="0"/>
      <w:adjustRightInd w:val="0"/>
      <w:spacing w:after="0" w:line="115" w:lineRule="exact"/>
      <w:jc w:val="both"/>
    </w:pPr>
    <w:rPr>
      <w:rFonts w:ascii="Times New Roman" w:eastAsia="Times New Roman" w:hAnsi="Times New Roman"/>
      <w:sz w:val="24"/>
      <w:szCs w:val="24"/>
      <w:lang w:eastAsia="ru-RU"/>
    </w:rPr>
  </w:style>
  <w:style w:type="character" w:customStyle="1" w:styleId="40">
    <w:name w:val="Заголовок 4 Знак"/>
    <w:link w:val="4"/>
    <w:uiPriority w:val="9"/>
    <w:semiHidden/>
    <w:rsid w:val="0046654F"/>
    <w:rPr>
      <w:rFonts w:ascii="Calibri" w:eastAsia="Times New Roman" w:hAnsi="Calibri" w:cs="Times New Roman"/>
      <w:b/>
      <w:bCs/>
      <w:sz w:val="28"/>
      <w:szCs w:val="28"/>
      <w:lang w:eastAsia="en-US"/>
    </w:rPr>
  </w:style>
  <w:style w:type="character" w:customStyle="1" w:styleId="70">
    <w:name w:val="Заголовок 7 Знак"/>
    <w:link w:val="7"/>
    <w:uiPriority w:val="9"/>
    <w:semiHidden/>
    <w:rsid w:val="00947405"/>
    <w:rPr>
      <w:rFonts w:ascii="Calibri" w:eastAsia="Times New Roman" w:hAnsi="Calibri" w:cs="Times New Roman"/>
      <w:sz w:val="24"/>
      <w:szCs w:val="24"/>
      <w:lang w:eastAsia="en-US"/>
    </w:rPr>
  </w:style>
  <w:style w:type="character" w:customStyle="1" w:styleId="tlid-translation">
    <w:name w:val="tlid-translation"/>
    <w:rsid w:val="00171CB9"/>
  </w:style>
  <w:style w:type="paragraph" w:customStyle="1" w:styleId="haszn">
    <w:name w:val="haszn"/>
    <w:basedOn w:val="a"/>
    <w:rsid w:val="009A15DA"/>
    <w:pPr>
      <w:tabs>
        <w:tab w:val="left" w:pos="5670"/>
      </w:tabs>
      <w:spacing w:after="120" w:line="360" w:lineRule="exact"/>
      <w:ind w:firstLine="567"/>
      <w:jc w:val="both"/>
    </w:pPr>
    <w:rPr>
      <w:rFonts w:ascii="Arial" w:eastAsia="Times New Roman" w:hAnsi="Arial" w:cs="Arial Unicode MS"/>
      <w:sz w:val="24"/>
      <w:szCs w:val="24"/>
      <w:lang w:val="hu-HU" w:eastAsia="hu-HU" w:bidi="ml-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116297">
      <w:bodyDiv w:val="1"/>
      <w:marLeft w:val="0"/>
      <w:marRight w:val="0"/>
      <w:marTop w:val="0"/>
      <w:marBottom w:val="0"/>
      <w:divBdr>
        <w:top w:val="none" w:sz="0" w:space="0" w:color="auto"/>
        <w:left w:val="none" w:sz="0" w:space="0" w:color="auto"/>
        <w:bottom w:val="none" w:sz="0" w:space="0" w:color="auto"/>
        <w:right w:val="none" w:sz="0" w:space="0" w:color="auto"/>
      </w:divBdr>
    </w:div>
    <w:div w:id="903878506">
      <w:bodyDiv w:val="1"/>
      <w:marLeft w:val="0"/>
      <w:marRight w:val="0"/>
      <w:marTop w:val="0"/>
      <w:marBottom w:val="0"/>
      <w:divBdr>
        <w:top w:val="none" w:sz="0" w:space="0" w:color="auto"/>
        <w:left w:val="none" w:sz="0" w:space="0" w:color="auto"/>
        <w:bottom w:val="none" w:sz="0" w:space="0" w:color="auto"/>
        <w:right w:val="none" w:sz="0" w:space="0" w:color="auto"/>
      </w:divBdr>
    </w:div>
    <w:div w:id="1023940759">
      <w:bodyDiv w:val="1"/>
      <w:marLeft w:val="0"/>
      <w:marRight w:val="0"/>
      <w:marTop w:val="0"/>
      <w:marBottom w:val="0"/>
      <w:divBdr>
        <w:top w:val="none" w:sz="0" w:space="0" w:color="auto"/>
        <w:left w:val="none" w:sz="0" w:space="0" w:color="auto"/>
        <w:bottom w:val="none" w:sz="0" w:space="0" w:color="auto"/>
        <w:right w:val="none" w:sz="0" w:space="0" w:color="auto"/>
      </w:divBdr>
    </w:div>
    <w:div w:id="1466969156">
      <w:bodyDiv w:val="1"/>
      <w:marLeft w:val="0"/>
      <w:marRight w:val="0"/>
      <w:marTop w:val="0"/>
      <w:marBottom w:val="0"/>
      <w:divBdr>
        <w:top w:val="none" w:sz="0" w:space="0" w:color="auto"/>
        <w:left w:val="none" w:sz="0" w:space="0" w:color="auto"/>
        <w:bottom w:val="none" w:sz="0" w:space="0" w:color="auto"/>
        <w:right w:val="none" w:sz="0" w:space="0" w:color="auto"/>
      </w:divBdr>
    </w:div>
    <w:div w:id="1922904001">
      <w:bodyDiv w:val="1"/>
      <w:marLeft w:val="0"/>
      <w:marRight w:val="0"/>
      <w:marTop w:val="0"/>
      <w:marBottom w:val="0"/>
      <w:divBdr>
        <w:top w:val="none" w:sz="0" w:space="0" w:color="auto"/>
        <w:left w:val="none" w:sz="0" w:space="0" w:color="auto"/>
        <w:bottom w:val="none" w:sz="0" w:space="0" w:color="auto"/>
        <w:right w:val="none" w:sz="0" w:space="0" w:color="auto"/>
      </w:divBdr>
    </w:div>
    <w:div w:id="209112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ltitran.ru/c/m.exe?t=6089115_2_1&amp;s1=fixed-dose%20combinatio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v@vivapharm.k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v@vivapharm.k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v@vivapharm.kz" TargetMode="External"/><Relationship Id="rId4" Type="http://schemas.openxmlformats.org/officeDocument/2006/relationships/settings" Target="settings.xml"/><Relationship Id="rId9" Type="http://schemas.openxmlformats.org/officeDocument/2006/relationships/hyperlink" Target="http://www.ndda.kz"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0948E-6CFC-47CE-8B05-2F98656C9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6499</Words>
  <Characters>37047</Characters>
  <Application>Microsoft Office Word</Application>
  <DocSecurity>0</DocSecurity>
  <Lines>308</Lines>
  <Paragraphs>86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JSC Farmak</Company>
  <LinksUpToDate>false</LinksUpToDate>
  <CharactersWithSpaces>43460</CharactersWithSpaces>
  <SharedDoc>false</SharedDoc>
  <HLinks>
    <vt:vector size="24" baseType="variant">
      <vt:variant>
        <vt:i4>1310763</vt:i4>
      </vt:variant>
      <vt:variant>
        <vt:i4>9</vt:i4>
      </vt:variant>
      <vt:variant>
        <vt:i4>0</vt:i4>
      </vt:variant>
      <vt:variant>
        <vt:i4>5</vt:i4>
      </vt:variant>
      <vt:variant>
        <vt:lpwstr>mailto:pv@vivapharm.kz</vt:lpwstr>
      </vt:variant>
      <vt:variant>
        <vt:lpwstr/>
      </vt:variant>
      <vt:variant>
        <vt:i4>1310763</vt:i4>
      </vt:variant>
      <vt:variant>
        <vt:i4>6</vt:i4>
      </vt:variant>
      <vt:variant>
        <vt:i4>0</vt:i4>
      </vt:variant>
      <vt:variant>
        <vt:i4>5</vt:i4>
      </vt:variant>
      <vt:variant>
        <vt:lpwstr>mailto:pv@vivapharm.kz</vt:lpwstr>
      </vt:variant>
      <vt:variant>
        <vt:lpwstr/>
      </vt:variant>
      <vt:variant>
        <vt:i4>1310763</vt:i4>
      </vt:variant>
      <vt:variant>
        <vt:i4>3</vt:i4>
      </vt:variant>
      <vt:variant>
        <vt:i4>0</vt:i4>
      </vt:variant>
      <vt:variant>
        <vt:i4>5</vt:i4>
      </vt:variant>
      <vt:variant>
        <vt:lpwstr>mailto:pv@vivapharm.kz</vt:lpwstr>
      </vt:variant>
      <vt:variant>
        <vt:lpwstr/>
      </vt:variant>
      <vt:variant>
        <vt:i4>7667774</vt:i4>
      </vt:variant>
      <vt:variant>
        <vt:i4>0</vt:i4>
      </vt:variant>
      <vt:variant>
        <vt:i4>0</vt:i4>
      </vt:variant>
      <vt:variant>
        <vt:i4>5</vt:i4>
      </vt:variant>
      <vt:variant>
        <vt:lpwstr>http://www.ndda.kz/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Liliia O. Ovsiannikova</dc:creator>
  <cp:lastModifiedBy>БисенбаеваГульсум</cp:lastModifiedBy>
  <cp:revision>4</cp:revision>
  <cp:lastPrinted>2018-03-22T06:08:00Z</cp:lastPrinted>
  <dcterms:created xsi:type="dcterms:W3CDTF">2023-05-30T06:46:00Z</dcterms:created>
  <dcterms:modified xsi:type="dcterms:W3CDTF">2023-08-17T02:50:00Z</dcterms:modified>
</cp:coreProperties>
</file>