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58" w:type="dxa"/>
        <w:tblLayout w:type="fixed"/>
        <w:tblLook w:val="04A0" w:firstRow="1" w:lastRow="0" w:firstColumn="1" w:lastColumn="0" w:noHBand="0" w:noVBand="1"/>
      </w:tblPr>
      <w:tblGrid>
        <w:gridCol w:w="4786"/>
        <w:gridCol w:w="4536"/>
        <w:gridCol w:w="4536"/>
      </w:tblGrid>
      <w:tr w:rsidR="007038E8" w:rsidRPr="008E6C50" w:rsidTr="008521BA">
        <w:tc>
          <w:tcPr>
            <w:tcW w:w="4786" w:type="dxa"/>
            <w:hideMark/>
          </w:tcPr>
          <w:p w:rsidR="007038E8" w:rsidRPr="005B0C19" w:rsidRDefault="007038E8" w:rsidP="00673667">
            <w:pPr>
              <w:widowControl w:val="0"/>
              <w:spacing w:after="0" w:line="240" w:lineRule="auto"/>
              <w:rPr>
                <w:rFonts w:ascii="Times New Roman" w:eastAsia="Batang" w:hAnsi="Times New Roman"/>
                <w:snapToGrid w:val="0"/>
                <w:sz w:val="28"/>
                <w:szCs w:val="28"/>
                <w:lang w:val="kk-KZ" w:eastAsia="ru-RU"/>
              </w:rPr>
            </w:pPr>
            <w:r w:rsidRPr="005B0C19">
              <w:rPr>
                <w:rFonts w:ascii="Times New Roman" w:eastAsia="Batang" w:hAnsi="Times New Roman"/>
                <w:snapToGrid w:val="0"/>
                <w:sz w:val="28"/>
                <w:szCs w:val="28"/>
                <w:lang w:val="kk-KZ" w:eastAsia="ru-RU"/>
              </w:rPr>
              <w:t xml:space="preserve">       </w:t>
            </w:r>
          </w:p>
          <w:p w:rsidR="007038E8" w:rsidRPr="005B0C19" w:rsidRDefault="007038E8" w:rsidP="00673667">
            <w:pPr>
              <w:widowControl w:val="0"/>
              <w:spacing w:after="0" w:line="240" w:lineRule="auto"/>
              <w:rPr>
                <w:rFonts w:ascii="Times New Roman" w:eastAsia="Batang" w:hAnsi="Times New Roman"/>
                <w:snapToGrid w:val="0"/>
                <w:sz w:val="28"/>
                <w:szCs w:val="28"/>
                <w:lang w:val="kk-KZ" w:eastAsia="ru-RU"/>
              </w:rPr>
            </w:pPr>
          </w:p>
          <w:p w:rsidR="007038E8" w:rsidRPr="005B0C19" w:rsidRDefault="007038E8" w:rsidP="00673667">
            <w:pPr>
              <w:widowControl w:val="0"/>
              <w:spacing w:after="0" w:line="240" w:lineRule="auto"/>
              <w:rPr>
                <w:rFonts w:ascii="Times New Roman" w:eastAsia="Batang" w:hAnsi="Times New Roman"/>
                <w:snapToGrid w:val="0"/>
                <w:sz w:val="28"/>
                <w:szCs w:val="28"/>
                <w:lang w:val="kk-KZ" w:eastAsia="ru-RU"/>
              </w:rPr>
            </w:pPr>
          </w:p>
        </w:tc>
        <w:tc>
          <w:tcPr>
            <w:tcW w:w="4536" w:type="dxa"/>
            <w:hideMark/>
          </w:tcPr>
          <w:p w:rsidR="007038E8" w:rsidRPr="005B0C19" w:rsidRDefault="003764DC" w:rsidP="00673667">
            <w:pPr>
              <w:widowControl w:val="0"/>
              <w:spacing w:after="0" w:line="240" w:lineRule="auto"/>
              <w:ind w:left="176"/>
              <w:rPr>
                <w:rFonts w:ascii="Times New Roman" w:eastAsia="Times New Roman" w:hAnsi="Times New Roman"/>
                <w:snapToGrid w:val="0"/>
                <w:sz w:val="28"/>
                <w:szCs w:val="28"/>
                <w:lang w:val="kk-KZ" w:eastAsia="ru-RU"/>
              </w:rPr>
            </w:pPr>
            <w:r w:rsidRPr="005B0C19">
              <w:rPr>
                <w:rFonts w:ascii="Times New Roman" w:eastAsia="Times New Roman" w:hAnsi="Times New Roman"/>
                <w:snapToGrid w:val="0"/>
                <w:sz w:val="28"/>
                <w:szCs w:val="28"/>
                <w:lang w:val="kk-KZ" w:eastAsia="ru-RU"/>
              </w:rPr>
              <w:t>«</w:t>
            </w:r>
            <w:r w:rsidR="007038E8" w:rsidRPr="005B0C19">
              <w:rPr>
                <w:rFonts w:ascii="Times New Roman" w:eastAsia="Times New Roman" w:hAnsi="Times New Roman"/>
                <w:snapToGrid w:val="0"/>
                <w:sz w:val="28"/>
                <w:szCs w:val="28"/>
                <w:lang w:val="kk-KZ" w:eastAsia="ru-RU"/>
              </w:rPr>
              <w:t xml:space="preserve">Қазақстан Республикасы </w:t>
            </w:r>
          </w:p>
          <w:p w:rsidR="005C237A" w:rsidRPr="005B0C19" w:rsidRDefault="005C237A" w:rsidP="005C237A">
            <w:pPr>
              <w:widowControl w:val="0"/>
              <w:spacing w:after="0" w:line="240" w:lineRule="auto"/>
              <w:ind w:left="176"/>
              <w:rPr>
                <w:rFonts w:ascii="Times New Roman" w:eastAsia="Times New Roman" w:hAnsi="Times New Roman"/>
                <w:snapToGrid w:val="0"/>
                <w:sz w:val="28"/>
                <w:szCs w:val="28"/>
                <w:lang w:val="kk-KZ" w:eastAsia="ru-RU"/>
              </w:rPr>
            </w:pPr>
            <w:r w:rsidRPr="005B0C19">
              <w:rPr>
                <w:rFonts w:ascii="Times New Roman" w:eastAsia="Times New Roman" w:hAnsi="Times New Roman"/>
                <w:snapToGrid w:val="0"/>
                <w:sz w:val="28"/>
                <w:szCs w:val="28"/>
                <w:lang w:val="kk-KZ" w:eastAsia="ru-RU"/>
              </w:rPr>
              <w:t>Денсаулық сақтау министрлігі</w:t>
            </w:r>
          </w:p>
          <w:p w:rsidR="005C237A" w:rsidRPr="005B0C19" w:rsidRDefault="005C237A" w:rsidP="005C237A">
            <w:pPr>
              <w:widowControl w:val="0"/>
              <w:spacing w:after="0" w:line="240" w:lineRule="auto"/>
              <w:ind w:left="176"/>
              <w:rPr>
                <w:rFonts w:ascii="Times New Roman" w:eastAsia="Times New Roman" w:hAnsi="Times New Roman"/>
                <w:snapToGrid w:val="0"/>
                <w:sz w:val="28"/>
                <w:szCs w:val="28"/>
                <w:lang w:val="kk-KZ" w:eastAsia="ru-RU"/>
              </w:rPr>
            </w:pPr>
            <w:r w:rsidRPr="005B0C19">
              <w:rPr>
                <w:rFonts w:ascii="Times New Roman" w:eastAsia="Times New Roman" w:hAnsi="Times New Roman"/>
                <w:snapToGrid w:val="0"/>
                <w:sz w:val="28"/>
                <w:szCs w:val="28"/>
                <w:lang w:val="kk-KZ" w:eastAsia="ru-RU"/>
              </w:rPr>
              <w:t>Медициналық және фармацевтикалық бақылау</w:t>
            </w:r>
          </w:p>
          <w:p w:rsidR="005C237A" w:rsidRPr="005B0C19" w:rsidRDefault="005C237A" w:rsidP="005C237A">
            <w:pPr>
              <w:widowControl w:val="0"/>
              <w:spacing w:after="0" w:line="240" w:lineRule="auto"/>
              <w:ind w:left="176"/>
              <w:rPr>
                <w:rFonts w:ascii="Times New Roman" w:eastAsia="Times New Roman" w:hAnsi="Times New Roman"/>
                <w:snapToGrid w:val="0"/>
                <w:sz w:val="28"/>
                <w:szCs w:val="28"/>
                <w:lang w:val="kk-KZ" w:eastAsia="ru-RU"/>
              </w:rPr>
            </w:pPr>
            <w:r w:rsidRPr="005B0C19">
              <w:rPr>
                <w:rFonts w:ascii="Times New Roman" w:eastAsia="Times New Roman" w:hAnsi="Times New Roman"/>
                <w:snapToGrid w:val="0"/>
                <w:sz w:val="28"/>
                <w:szCs w:val="28"/>
                <w:lang w:val="kk-KZ" w:eastAsia="ru-RU"/>
              </w:rPr>
              <w:t>комитеті» РММ төрағасының</w:t>
            </w:r>
          </w:p>
          <w:p w:rsidR="00EC42C0" w:rsidRPr="005B0C19" w:rsidRDefault="007038E8" w:rsidP="005C237A">
            <w:pPr>
              <w:widowControl w:val="0"/>
              <w:spacing w:after="0" w:line="240" w:lineRule="auto"/>
              <w:ind w:left="176"/>
              <w:rPr>
                <w:rFonts w:ascii="Times New Roman" w:hAnsi="Times New Roman"/>
                <w:sz w:val="28"/>
                <w:szCs w:val="28"/>
                <w:lang w:val="kk-KZ"/>
              </w:rPr>
            </w:pPr>
            <w:r w:rsidRPr="005B0C19">
              <w:rPr>
                <w:rFonts w:ascii="Times New Roman" w:eastAsia="Times New Roman" w:hAnsi="Times New Roman"/>
                <w:snapToGrid w:val="0"/>
                <w:sz w:val="28"/>
                <w:szCs w:val="28"/>
                <w:lang w:val="kk-KZ" w:eastAsia="ru-RU"/>
              </w:rPr>
              <w:t>20</w:t>
            </w:r>
            <w:r w:rsidR="00183205" w:rsidRPr="005B0C19">
              <w:rPr>
                <w:rFonts w:ascii="Times New Roman" w:eastAsia="Times New Roman" w:hAnsi="Times New Roman"/>
                <w:snapToGrid w:val="0"/>
                <w:sz w:val="28"/>
                <w:szCs w:val="28"/>
                <w:lang w:val="kk-KZ" w:eastAsia="ru-RU"/>
              </w:rPr>
              <w:t>2</w:t>
            </w:r>
            <w:r w:rsidR="008E6C50">
              <w:rPr>
                <w:rFonts w:ascii="Times New Roman" w:eastAsia="Times New Roman" w:hAnsi="Times New Roman"/>
                <w:snapToGrid w:val="0"/>
                <w:sz w:val="28"/>
                <w:szCs w:val="28"/>
                <w:lang w:val="kk-KZ" w:eastAsia="ru-RU"/>
              </w:rPr>
              <w:t>1</w:t>
            </w:r>
            <w:r w:rsidRPr="005B0C19">
              <w:rPr>
                <w:rFonts w:ascii="Times New Roman" w:eastAsia="Times New Roman" w:hAnsi="Times New Roman"/>
                <w:snapToGrid w:val="0"/>
                <w:sz w:val="28"/>
                <w:szCs w:val="28"/>
                <w:lang w:val="kk-KZ" w:eastAsia="ru-RU"/>
              </w:rPr>
              <w:t xml:space="preserve"> ж. </w:t>
            </w:r>
            <w:r w:rsidR="00EC42C0" w:rsidRPr="005B0C19">
              <w:rPr>
                <w:rFonts w:ascii="Times New Roman" w:hAnsi="Times New Roman"/>
                <w:sz w:val="28"/>
                <w:szCs w:val="28"/>
                <w:lang w:val="kk-KZ"/>
              </w:rPr>
              <w:t>«</w:t>
            </w:r>
            <w:r w:rsidR="008E6C50">
              <w:rPr>
                <w:rFonts w:ascii="Times New Roman" w:hAnsi="Times New Roman"/>
                <w:sz w:val="28"/>
                <w:szCs w:val="28"/>
                <w:lang w:val="kk-KZ"/>
              </w:rPr>
              <w:t>31</w:t>
            </w:r>
            <w:r w:rsidR="00EC42C0" w:rsidRPr="005B0C19">
              <w:rPr>
                <w:rFonts w:ascii="Times New Roman" w:hAnsi="Times New Roman"/>
                <w:sz w:val="28"/>
                <w:szCs w:val="28"/>
                <w:lang w:val="kk-KZ"/>
              </w:rPr>
              <w:t>»</w:t>
            </w:r>
            <w:r w:rsidR="008E6C50">
              <w:rPr>
                <w:rFonts w:ascii="Times New Roman" w:hAnsi="Times New Roman"/>
                <w:sz w:val="28"/>
                <w:szCs w:val="28"/>
                <w:lang w:val="kk-KZ"/>
              </w:rPr>
              <w:t>__12__</w:t>
            </w:r>
          </w:p>
          <w:p w:rsidR="007038E8" w:rsidRPr="005B0C19" w:rsidRDefault="008E6C50" w:rsidP="00673667">
            <w:pPr>
              <w:widowControl w:val="0"/>
              <w:spacing w:after="0" w:line="240" w:lineRule="auto"/>
              <w:ind w:left="176"/>
              <w:rPr>
                <w:rFonts w:ascii="Times New Roman" w:eastAsia="Times New Roman" w:hAnsi="Times New Roman"/>
                <w:snapToGrid w:val="0"/>
                <w:sz w:val="28"/>
                <w:szCs w:val="28"/>
                <w:lang w:val="kk-KZ" w:eastAsia="ru-RU"/>
              </w:rPr>
            </w:pPr>
            <w:r>
              <w:rPr>
                <w:rFonts w:ascii="Times New Roman" w:eastAsia="Times New Roman" w:hAnsi="Times New Roman"/>
                <w:snapToGrid w:val="0"/>
                <w:sz w:val="28"/>
                <w:szCs w:val="28"/>
                <w:lang w:val="kk-KZ" w:eastAsia="ru-RU"/>
              </w:rPr>
              <w:t>№</w:t>
            </w:r>
            <w:r w:rsidRPr="008E6C50">
              <w:rPr>
                <w:rFonts w:ascii="Times New Roman" w:eastAsia="Times New Roman" w:hAnsi="Times New Roman"/>
                <w:snapToGrid w:val="0"/>
                <w:sz w:val="28"/>
                <w:szCs w:val="28"/>
                <w:lang w:val="kk-KZ" w:eastAsia="ru-RU"/>
              </w:rPr>
              <w:t>N046655</w:t>
            </w:r>
            <w:r>
              <w:rPr>
                <w:rFonts w:ascii="Times New Roman" w:eastAsia="Times New Roman" w:hAnsi="Times New Roman"/>
                <w:snapToGrid w:val="0"/>
                <w:sz w:val="28"/>
                <w:szCs w:val="28"/>
                <w:lang w:val="kk-KZ" w:eastAsia="ru-RU"/>
              </w:rPr>
              <w:t xml:space="preserve"> </w:t>
            </w:r>
            <w:r w:rsidR="007038E8" w:rsidRPr="005B0C19">
              <w:rPr>
                <w:rFonts w:ascii="Times New Roman" w:eastAsia="Times New Roman" w:hAnsi="Times New Roman"/>
                <w:snapToGrid w:val="0"/>
                <w:sz w:val="28"/>
                <w:szCs w:val="28"/>
                <w:lang w:val="kk-KZ" w:eastAsia="ru-RU"/>
              </w:rPr>
              <w:t>бұйрығымен</w:t>
            </w:r>
          </w:p>
          <w:p w:rsidR="007038E8" w:rsidRPr="005B0C19" w:rsidRDefault="007038E8" w:rsidP="00673667">
            <w:pPr>
              <w:widowControl w:val="0"/>
              <w:spacing w:after="0" w:line="240" w:lineRule="auto"/>
              <w:ind w:left="176"/>
              <w:rPr>
                <w:rFonts w:ascii="Times New Roman" w:eastAsia="Batang" w:hAnsi="Times New Roman"/>
                <w:b/>
                <w:snapToGrid w:val="0"/>
                <w:sz w:val="28"/>
                <w:szCs w:val="28"/>
                <w:lang w:val="kk-KZ" w:eastAsia="ru-RU"/>
              </w:rPr>
            </w:pPr>
            <w:r w:rsidRPr="005B0C19">
              <w:rPr>
                <w:rFonts w:ascii="Times New Roman" w:eastAsia="Times New Roman" w:hAnsi="Times New Roman"/>
                <w:b/>
                <w:snapToGrid w:val="0"/>
                <w:sz w:val="28"/>
                <w:szCs w:val="28"/>
                <w:lang w:val="kk-KZ" w:eastAsia="ru-RU"/>
              </w:rPr>
              <w:t>БЕКІТІЛГЕН</w:t>
            </w:r>
          </w:p>
        </w:tc>
        <w:tc>
          <w:tcPr>
            <w:tcW w:w="4536" w:type="dxa"/>
          </w:tcPr>
          <w:p w:rsidR="007038E8" w:rsidRPr="005B0C19" w:rsidRDefault="007038E8" w:rsidP="00673667">
            <w:pPr>
              <w:widowControl w:val="0"/>
              <w:spacing w:after="0" w:line="240" w:lineRule="auto"/>
              <w:jc w:val="center"/>
              <w:rPr>
                <w:rFonts w:ascii="Times New Roman" w:eastAsia="Times New Roman" w:hAnsi="Times New Roman"/>
                <w:b/>
                <w:snapToGrid w:val="0"/>
                <w:sz w:val="28"/>
                <w:szCs w:val="28"/>
                <w:lang w:val="kk-KZ" w:eastAsia="ru-RU"/>
              </w:rPr>
            </w:pPr>
            <w:r w:rsidRPr="005B0C19">
              <w:rPr>
                <w:rFonts w:ascii="Times New Roman" w:eastAsia="Times New Roman" w:hAnsi="Times New Roman"/>
                <w:b/>
                <w:snapToGrid w:val="0"/>
                <w:sz w:val="28"/>
                <w:szCs w:val="28"/>
                <w:lang w:val="kk-KZ" w:eastAsia="ru-RU"/>
              </w:rPr>
              <w:t xml:space="preserve"> </w:t>
            </w:r>
          </w:p>
        </w:tc>
      </w:tr>
      <w:tr w:rsidR="007038E8" w:rsidRPr="008E6C50" w:rsidTr="008521BA">
        <w:tc>
          <w:tcPr>
            <w:tcW w:w="4786" w:type="dxa"/>
          </w:tcPr>
          <w:p w:rsidR="007038E8" w:rsidRPr="005B0C19" w:rsidRDefault="007038E8" w:rsidP="00673667">
            <w:pPr>
              <w:widowControl w:val="0"/>
              <w:spacing w:after="0" w:line="240" w:lineRule="auto"/>
              <w:rPr>
                <w:rFonts w:ascii="Times New Roman" w:eastAsia="Batang" w:hAnsi="Times New Roman"/>
                <w:sz w:val="28"/>
                <w:szCs w:val="28"/>
                <w:lang w:val="kk-KZ" w:eastAsia="ru-RU"/>
              </w:rPr>
            </w:pPr>
          </w:p>
        </w:tc>
        <w:tc>
          <w:tcPr>
            <w:tcW w:w="4536" w:type="dxa"/>
          </w:tcPr>
          <w:p w:rsidR="007038E8" w:rsidRPr="005B0C19" w:rsidRDefault="007038E8" w:rsidP="00673667">
            <w:pPr>
              <w:autoSpaceDE w:val="0"/>
              <w:autoSpaceDN w:val="0"/>
              <w:spacing w:after="0" w:line="240" w:lineRule="auto"/>
              <w:rPr>
                <w:rFonts w:ascii="Times New Roman" w:eastAsia="Batang" w:hAnsi="Times New Roman"/>
                <w:sz w:val="28"/>
                <w:szCs w:val="28"/>
                <w:lang w:val="kk-KZ" w:eastAsia="ru-RU"/>
              </w:rPr>
            </w:pPr>
          </w:p>
        </w:tc>
        <w:tc>
          <w:tcPr>
            <w:tcW w:w="4536" w:type="dxa"/>
          </w:tcPr>
          <w:p w:rsidR="007038E8" w:rsidRPr="005B0C19" w:rsidRDefault="007038E8" w:rsidP="00673667">
            <w:pPr>
              <w:autoSpaceDE w:val="0"/>
              <w:autoSpaceDN w:val="0"/>
              <w:spacing w:after="0" w:line="240" w:lineRule="auto"/>
              <w:jc w:val="center"/>
              <w:rPr>
                <w:rFonts w:ascii="Times New Roman" w:eastAsia="Batang" w:hAnsi="Times New Roman"/>
                <w:sz w:val="28"/>
                <w:szCs w:val="28"/>
                <w:lang w:val="kk-KZ" w:eastAsia="ru-RU"/>
              </w:rPr>
            </w:pPr>
          </w:p>
        </w:tc>
      </w:tr>
      <w:tr w:rsidR="007038E8" w:rsidRPr="008E6C50" w:rsidTr="008521BA">
        <w:trPr>
          <w:trHeight w:val="80"/>
        </w:trPr>
        <w:tc>
          <w:tcPr>
            <w:tcW w:w="4786" w:type="dxa"/>
          </w:tcPr>
          <w:p w:rsidR="007038E8" w:rsidRPr="005B0C19" w:rsidRDefault="007038E8" w:rsidP="00673667">
            <w:pPr>
              <w:widowControl w:val="0"/>
              <w:spacing w:after="0" w:line="240" w:lineRule="auto"/>
              <w:rPr>
                <w:rFonts w:ascii="Times New Roman" w:eastAsia="Batang" w:hAnsi="Times New Roman"/>
                <w:sz w:val="28"/>
                <w:szCs w:val="28"/>
                <w:lang w:val="kk-KZ" w:eastAsia="ru-RU"/>
              </w:rPr>
            </w:pPr>
          </w:p>
        </w:tc>
        <w:tc>
          <w:tcPr>
            <w:tcW w:w="4536" w:type="dxa"/>
          </w:tcPr>
          <w:p w:rsidR="007038E8" w:rsidRPr="005B0C19" w:rsidRDefault="007038E8" w:rsidP="00673667">
            <w:pPr>
              <w:widowControl w:val="0"/>
              <w:spacing w:after="0" w:line="240" w:lineRule="auto"/>
              <w:rPr>
                <w:rFonts w:ascii="Times New Roman" w:eastAsia="Times New Roman" w:hAnsi="Times New Roman"/>
                <w:sz w:val="28"/>
                <w:szCs w:val="28"/>
                <w:lang w:val="kk-KZ" w:eastAsia="ru-RU"/>
              </w:rPr>
            </w:pPr>
          </w:p>
        </w:tc>
        <w:tc>
          <w:tcPr>
            <w:tcW w:w="4536" w:type="dxa"/>
          </w:tcPr>
          <w:p w:rsidR="007038E8" w:rsidRPr="005B0C19" w:rsidRDefault="007038E8" w:rsidP="00673667">
            <w:pPr>
              <w:widowControl w:val="0"/>
              <w:spacing w:after="0" w:line="240" w:lineRule="auto"/>
              <w:jc w:val="right"/>
              <w:rPr>
                <w:rFonts w:ascii="Times New Roman" w:eastAsia="Times New Roman" w:hAnsi="Times New Roman"/>
                <w:sz w:val="28"/>
                <w:szCs w:val="28"/>
                <w:lang w:val="kk-KZ" w:eastAsia="ru-RU"/>
              </w:rPr>
            </w:pPr>
          </w:p>
        </w:tc>
      </w:tr>
    </w:tbl>
    <w:p w:rsidR="007038E8" w:rsidRPr="005B0C19" w:rsidRDefault="007038E8" w:rsidP="00673667">
      <w:pPr>
        <w:spacing w:after="0" w:line="240" w:lineRule="auto"/>
        <w:jc w:val="center"/>
        <w:rPr>
          <w:rFonts w:ascii="Times New Roman" w:eastAsia="Times New Roman" w:hAnsi="Times New Roman"/>
          <w:b/>
          <w:sz w:val="28"/>
          <w:szCs w:val="28"/>
          <w:lang w:val="kk-KZ" w:eastAsia="ru-RU"/>
        </w:rPr>
      </w:pPr>
      <w:r w:rsidRPr="005B0C19">
        <w:rPr>
          <w:rFonts w:ascii="Times New Roman" w:eastAsia="Times New Roman" w:hAnsi="Times New Roman"/>
          <w:b/>
          <w:sz w:val="28"/>
          <w:szCs w:val="28"/>
          <w:lang w:val="kk-KZ" w:eastAsia="ru-RU"/>
        </w:rPr>
        <w:t>Дәрілік затты медициналық қолдану</w:t>
      </w:r>
    </w:p>
    <w:p w:rsidR="007038E8" w:rsidRPr="005B0C19" w:rsidRDefault="007038E8" w:rsidP="00673667">
      <w:pPr>
        <w:autoSpaceDE w:val="0"/>
        <w:autoSpaceDN w:val="0"/>
        <w:spacing w:after="0" w:line="240" w:lineRule="auto"/>
        <w:jc w:val="center"/>
        <w:rPr>
          <w:rFonts w:ascii="Times New Roman" w:eastAsia="Times New Roman" w:hAnsi="Times New Roman"/>
          <w:b/>
          <w:sz w:val="28"/>
          <w:szCs w:val="28"/>
          <w:lang w:val="kk-KZ" w:eastAsia="ru-RU"/>
        </w:rPr>
      </w:pPr>
      <w:r w:rsidRPr="005B0C19">
        <w:rPr>
          <w:rFonts w:ascii="Times New Roman" w:eastAsia="Times New Roman" w:hAnsi="Times New Roman"/>
          <w:b/>
          <w:sz w:val="28"/>
          <w:szCs w:val="28"/>
          <w:lang w:val="kk-KZ" w:eastAsia="ru-RU"/>
        </w:rPr>
        <w:t xml:space="preserve">жөніндегі нұсқаулық </w:t>
      </w:r>
      <w:r w:rsidR="00010DD1" w:rsidRPr="005B0C19">
        <w:rPr>
          <w:rFonts w:ascii="Times New Roman" w:eastAsia="Times New Roman" w:hAnsi="Times New Roman"/>
          <w:b/>
          <w:sz w:val="28"/>
          <w:szCs w:val="28"/>
          <w:lang w:val="kk-KZ" w:eastAsia="ru-RU"/>
        </w:rPr>
        <w:t>(Қосымша-</w:t>
      </w:r>
      <w:r w:rsidRPr="005B0C19">
        <w:rPr>
          <w:rFonts w:ascii="Times New Roman" w:eastAsia="Times New Roman" w:hAnsi="Times New Roman"/>
          <w:b/>
          <w:sz w:val="28"/>
          <w:szCs w:val="28"/>
          <w:lang w:val="kk-KZ" w:eastAsia="ru-RU"/>
        </w:rPr>
        <w:t>парақ)</w:t>
      </w:r>
    </w:p>
    <w:p w:rsidR="002C76D7" w:rsidRPr="005B0C19" w:rsidRDefault="002C76D7" w:rsidP="00673667">
      <w:pPr>
        <w:autoSpaceDE w:val="0"/>
        <w:autoSpaceDN w:val="0"/>
        <w:spacing w:after="0" w:line="240" w:lineRule="auto"/>
        <w:jc w:val="center"/>
        <w:rPr>
          <w:rFonts w:ascii="Times New Roman" w:eastAsia="Times New Roman" w:hAnsi="Times New Roman"/>
          <w:b/>
          <w:sz w:val="28"/>
          <w:szCs w:val="28"/>
          <w:lang w:val="kk-KZ" w:eastAsia="ru-RU"/>
        </w:rPr>
      </w:pPr>
    </w:p>
    <w:p w:rsidR="007038E8" w:rsidRPr="005B0C19" w:rsidRDefault="007038E8" w:rsidP="00673667">
      <w:pPr>
        <w:autoSpaceDE w:val="0"/>
        <w:autoSpaceDN w:val="0"/>
        <w:spacing w:after="0" w:line="240" w:lineRule="auto"/>
        <w:rPr>
          <w:rFonts w:ascii="Times New Roman" w:eastAsia="Times New Roman" w:hAnsi="Times New Roman"/>
          <w:b/>
          <w:sz w:val="28"/>
          <w:szCs w:val="28"/>
          <w:lang w:val="kk-KZ" w:eastAsia="ru-RU"/>
        </w:rPr>
      </w:pPr>
      <w:r w:rsidRPr="005B0C19">
        <w:rPr>
          <w:rFonts w:ascii="Times New Roman" w:eastAsia="Times New Roman" w:hAnsi="Times New Roman"/>
          <w:b/>
          <w:sz w:val="28"/>
          <w:szCs w:val="28"/>
          <w:lang w:val="kk-KZ" w:eastAsia="ru-RU"/>
        </w:rPr>
        <w:t xml:space="preserve">Саудалық атауы </w:t>
      </w:r>
    </w:p>
    <w:p w:rsidR="008521BA" w:rsidRPr="005B0C19" w:rsidRDefault="00B766A2" w:rsidP="00673667">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Валганцикловир Вива Фарм</w:t>
      </w:r>
      <w:r w:rsidR="00E150A5" w:rsidRPr="005B0C19">
        <w:rPr>
          <w:rFonts w:ascii="Times New Roman" w:hAnsi="Times New Roman"/>
          <w:sz w:val="28"/>
          <w:szCs w:val="28"/>
          <w:lang w:val="kk-KZ"/>
        </w:rPr>
        <w:t xml:space="preserve"> </w:t>
      </w:r>
    </w:p>
    <w:p w:rsidR="009D7E64" w:rsidRPr="005B0C19" w:rsidRDefault="00C153E1" w:rsidP="00673667">
      <w:pPr>
        <w:autoSpaceDE w:val="0"/>
        <w:autoSpaceDN w:val="0"/>
        <w:spacing w:after="0" w:line="240" w:lineRule="auto"/>
        <w:jc w:val="both"/>
        <w:rPr>
          <w:rFonts w:ascii="Times New Roman" w:eastAsia="Times New Roman" w:hAnsi="Times New Roman"/>
          <w:b/>
          <w:sz w:val="28"/>
          <w:szCs w:val="28"/>
          <w:lang w:val="kk-KZ" w:eastAsia="ru-RU"/>
        </w:rPr>
      </w:pPr>
      <w:r w:rsidRPr="005B0C19">
        <w:rPr>
          <w:rFonts w:ascii="Times New Roman" w:eastAsia="Times New Roman" w:hAnsi="Times New Roman"/>
          <w:b/>
          <w:sz w:val="28"/>
          <w:szCs w:val="28"/>
          <w:lang w:val="kk-KZ" w:eastAsia="ru-RU"/>
        </w:rPr>
        <w:t xml:space="preserve"> </w:t>
      </w:r>
    </w:p>
    <w:p w:rsidR="002C76D7" w:rsidRPr="005B0C19" w:rsidRDefault="007038E8" w:rsidP="00673667">
      <w:pPr>
        <w:autoSpaceDE w:val="0"/>
        <w:autoSpaceDN w:val="0"/>
        <w:spacing w:after="0" w:line="240" w:lineRule="auto"/>
        <w:jc w:val="both"/>
        <w:rPr>
          <w:rFonts w:ascii="Times New Roman" w:eastAsia="Times New Roman" w:hAnsi="Times New Roman"/>
          <w:b/>
          <w:sz w:val="28"/>
          <w:szCs w:val="28"/>
          <w:lang w:val="kk-KZ" w:eastAsia="ru-RU"/>
        </w:rPr>
      </w:pPr>
      <w:r w:rsidRPr="005B0C19">
        <w:rPr>
          <w:rFonts w:ascii="Times New Roman" w:eastAsia="Times New Roman" w:hAnsi="Times New Roman"/>
          <w:b/>
          <w:sz w:val="28"/>
          <w:szCs w:val="28"/>
          <w:lang w:val="kk-KZ" w:eastAsia="ru-RU"/>
        </w:rPr>
        <w:t>Халықаралық патенттелмеген атауы</w:t>
      </w:r>
      <w:r w:rsidR="004B6BBA" w:rsidRPr="005B0C19">
        <w:rPr>
          <w:rFonts w:ascii="Times New Roman" w:eastAsia="Times New Roman" w:hAnsi="Times New Roman"/>
          <w:b/>
          <w:sz w:val="28"/>
          <w:szCs w:val="28"/>
          <w:lang w:val="kk-KZ" w:eastAsia="ru-RU"/>
        </w:rPr>
        <w:t xml:space="preserve"> </w:t>
      </w:r>
      <w:r w:rsidR="001F7B32" w:rsidRPr="005B0C19">
        <w:rPr>
          <w:rFonts w:ascii="Times New Roman" w:eastAsia="Times New Roman" w:hAnsi="Times New Roman"/>
          <w:b/>
          <w:sz w:val="28"/>
          <w:szCs w:val="28"/>
          <w:lang w:val="kk-KZ" w:eastAsia="ru-RU"/>
        </w:rPr>
        <w:t xml:space="preserve"> </w:t>
      </w:r>
    </w:p>
    <w:p w:rsidR="00305022" w:rsidRPr="005B0C19" w:rsidRDefault="00B766A2" w:rsidP="00673667">
      <w:pPr>
        <w:autoSpaceDE w:val="0"/>
        <w:autoSpaceDN w:val="0"/>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Валганцикловир</w:t>
      </w:r>
    </w:p>
    <w:p w:rsidR="00B766A2" w:rsidRPr="005B0C19" w:rsidRDefault="00B766A2" w:rsidP="00673667">
      <w:pPr>
        <w:autoSpaceDE w:val="0"/>
        <w:autoSpaceDN w:val="0"/>
        <w:spacing w:after="0" w:line="240" w:lineRule="auto"/>
        <w:jc w:val="both"/>
        <w:rPr>
          <w:rFonts w:ascii="Times New Roman" w:eastAsia="Times New Roman" w:hAnsi="Times New Roman"/>
          <w:b/>
          <w:sz w:val="28"/>
          <w:szCs w:val="28"/>
          <w:lang w:val="kk-KZ" w:eastAsia="ru-RU"/>
        </w:rPr>
      </w:pPr>
    </w:p>
    <w:p w:rsidR="00D76048" w:rsidRPr="005B0C19" w:rsidRDefault="007038E8" w:rsidP="00673667">
      <w:pPr>
        <w:autoSpaceDE w:val="0"/>
        <w:autoSpaceDN w:val="0"/>
        <w:spacing w:after="0" w:line="240" w:lineRule="auto"/>
        <w:jc w:val="both"/>
        <w:rPr>
          <w:rFonts w:ascii="Times New Roman" w:eastAsia="Times New Roman" w:hAnsi="Times New Roman"/>
          <w:b/>
          <w:sz w:val="28"/>
          <w:szCs w:val="28"/>
          <w:lang w:val="kk-KZ" w:eastAsia="ru-RU"/>
        </w:rPr>
      </w:pPr>
      <w:r w:rsidRPr="005B0C19">
        <w:rPr>
          <w:rFonts w:ascii="Times New Roman" w:hAnsi="Times New Roman"/>
          <w:b/>
          <w:sz w:val="28"/>
          <w:szCs w:val="28"/>
          <w:lang w:val="kk-KZ"/>
        </w:rPr>
        <w:t>Дәрілік түрі, дозалануы</w:t>
      </w:r>
    </w:p>
    <w:p w:rsidR="00B766A2" w:rsidRPr="005B0C19" w:rsidRDefault="00B766A2" w:rsidP="00B766A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Қабықпен қапталған таблеткалар, 450 мг</w:t>
      </w:r>
    </w:p>
    <w:p w:rsidR="004A475C" w:rsidRPr="005B0C19" w:rsidRDefault="004A475C" w:rsidP="00673667">
      <w:pPr>
        <w:autoSpaceDE w:val="0"/>
        <w:autoSpaceDN w:val="0"/>
        <w:spacing w:after="0" w:line="240" w:lineRule="auto"/>
        <w:jc w:val="both"/>
        <w:rPr>
          <w:rFonts w:ascii="Times New Roman" w:eastAsia="Times New Roman" w:hAnsi="Times New Roman"/>
          <w:sz w:val="28"/>
          <w:szCs w:val="28"/>
          <w:lang w:val="kk-KZ" w:eastAsia="ru-RU"/>
        </w:rPr>
      </w:pPr>
    </w:p>
    <w:p w:rsidR="002C1660" w:rsidRPr="005B0C19" w:rsidRDefault="007038E8" w:rsidP="00673667">
      <w:pPr>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r w:rsidRPr="005B0C19">
        <w:rPr>
          <w:rFonts w:ascii="Times New Roman" w:hAnsi="Times New Roman"/>
          <w:b/>
          <w:sz w:val="28"/>
          <w:szCs w:val="28"/>
          <w:lang w:val="kk-KZ"/>
        </w:rPr>
        <w:t>Фармакотерапиялық тобы</w:t>
      </w:r>
    </w:p>
    <w:p w:rsidR="00B766A2" w:rsidRPr="005B0C19" w:rsidRDefault="00612A7A" w:rsidP="00B766A2">
      <w:pPr>
        <w:keepNext/>
        <w:widowControl w:val="0"/>
        <w:autoSpaceDE w:val="0"/>
        <w:autoSpaceDN w:val="0"/>
        <w:spacing w:after="0" w:line="240" w:lineRule="auto"/>
        <w:jc w:val="both"/>
        <w:outlineLvl w:val="0"/>
        <w:rPr>
          <w:rFonts w:ascii="Times New Roman" w:hAnsi="Times New Roman"/>
          <w:sz w:val="28"/>
          <w:szCs w:val="28"/>
          <w:lang w:val="kk-KZ"/>
        </w:rPr>
      </w:pPr>
      <w:r w:rsidRPr="005B0C19">
        <w:rPr>
          <w:rFonts w:ascii="Times New Roman" w:hAnsi="Times New Roman"/>
          <w:sz w:val="28"/>
          <w:szCs w:val="28"/>
          <w:lang w:val="kk-KZ"/>
        </w:rPr>
        <w:t xml:space="preserve">Жүйелі қолдануға арналған инфекцияға қарсы препараттар. Жүйелі қолдануға арналған вирусқа қарсы препараттар. Тікелей әсер ететін вирусқа қарсы препараттар. Нуклеозидтер және нуклеотидтер. </w:t>
      </w:r>
      <w:r w:rsidR="00B766A2" w:rsidRPr="005B0C19">
        <w:rPr>
          <w:rFonts w:ascii="Times New Roman" w:hAnsi="Times New Roman"/>
          <w:sz w:val="28"/>
          <w:szCs w:val="28"/>
          <w:lang w:val="kk-KZ"/>
        </w:rPr>
        <w:t>Валганцикловир.</w:t>
      </w:r>
    </w:p>
    <w:p w:rsidR="002C76D7" w:rsidRPr="005B0C19" w:rsidRDefault="00B766A2" w:rsidP="00B766A2">
      <w:pPr>
        <w:keepNext/>
        <w:widowControl w:val="0"/>
        <w:autoSpaceDE w:val="0"/>
        <w:autoSpaceDN w:val="0"/>
        <w:spacing w:after="0" w:line="240" w:lineRule="auto"/>
        <w:outlineLvl w:val="0"/>
        <w:rPr>
          <w:rFonts w:ascii="Times New Roman" w:eastAsia="Times New Roman" w:hAnsi="Times New Roman"/>
          <w:b/>
          <w:bCs/>
          <w:sz w:val="28"/>
          <w:szCs w:val="28"/>
          <w:lang w:val="kk-KZ" w:eastAsia="ru-RU"/>
        </w:rPr>
      </w:pPr>
      <w:r w:rsidRPr="005B0C19">
        <w:rPr>
          <w:rFonts w:ascii="Times New Roman" w:hAnsi="Times New Roman"/>
          <w:sz w:val="28"/>
          <w:szCs w:val="28"/>
          <w:lang w:val="kk-KZ"/>
        </w:rPr>
        <w:t>АТХ коды  J05AB14</w:t>
      </w:r>
      <w:r w:rsidR="002C76D7" w:rsidRPr="005B0C19">
        <w:rPr>
          <w:rFonts w:ascii="Times New Roman" w:hAnsi="Times New Roman"/>
          <w:sz w:val="28"/>
          <w:szCs w:val="28"/>
          <w:lang w:val="kk-KZ"/>
        </w:rPr>
        <w:br/>
      </w:r>
    </w:p>
    <w:p w:rsidR="00F7473F" w:rsidRPr="005B0C19" w:rsidRDefault="00F7473F" w:rsidP="00673667">
      <w:pPr>
        <w:spacing w:after="0" w:line="240" w:lineRule="auto"/>
        <w:jc w:val="both"/>
        <w:rPr>
          <w:rFonts w:ascii="Times New Roman" w:hAnsi="Times New Roman"/>
          <w:b/>
          <w:sz w:val="28"/>
          <w:szCs w:val="28"/>
          <w:lang w:val="kk-KZ"/>
        </w:rPr>
      </w:pPr>
      <w:r w:rsidRPr="005B0C19">
        <w:rPr>
          <w:rFonts w:ascii="Times New Roman" w:hAnsi="Times New Roman"/>
          <w:b/>
          <w:sz w:val="28"/>
          <w:szCs w:val="28"/>
          <w:lang w:val="kk-KZ"/>
        </w:rPr>
        <w:t>Қолданылуы</w:t>
      </w:r>
    </w:p>
    <w:p w:rsidR="00B766A2" w:rsidRPr="005B0C19" w:rsidRDefault="00B766A2" w:rsidP="00B766A2">
      <w:pPr>
        <w:numPr>
          <w:ilvl w:val="0"/>
          <w:numId w:val="13"/>
        </w:numPr>
        <w:spacing w:after="0" w:line="240" w:lineRule="auto"/>
        <w:ind w:left="284" w:hanging="284"/>
        <w:jc w:val="both"/>
        <w:rPr>
          <w:rFonts w:ascii="Times New Roman" w:hAnsi="Times New Roman"/>
          <w:sz w:val="28"/>
          <w:szCs w:val="28"/>
          <w:lang w:val="kk-KZ"/>
        </w:rPr>
      </w:pPr>
      <w:r w:rsidRPr="005B0C19">
        <w:rPr>
          <w:rFonts w:ascii="Times New Roman" w:hAnsi="Times New Roman"/>
          <w:sz w:val="28"/>
          <w:szCs w:val="28"/>
          <w:lang w:val="kk-KZ"/>
        </w:rPr>
        <w:t>ЖИТС-пен науқастарда цитомегаловирустық р</w:t>
      </w:r>
      <w:r w:rsidR="008C6173" w:rsidRPr="005B0C19">
        <w:rPr>
          <w:rFonts w:ascii="Times New Roman" w:hAnsi="Times New Roman"/>
          <w:sz w:val="28"/>
          <w:szCs w:val="28"/>
          <w:lang w:val="kk-KZ"/>
        </w:rPr>
        <w:t>ети</w:t>
      </w:r>
      <w:r w:rsidRPr="005B0C19">
        <w:rPr>
          <w:rFonts w:ascii="Times New Roman" w:hAnsi="Times New Roman"/>
          <w:sz w:val="28"/>
          <w:szCs w:val="28"/>
          <w:lang w:val="kk-KZ"/>
        </w:rPr>
        <w:t>нитті емдеуде</w:t>
      </w:r>
    </w:p>
    <w:p w:rsidR="00B766A2" w:rsidRPr="005B0C19" w:rsidRDefault="00B766A2" w:rsidP="00B766A2">
      <w:pPr>
        <w:numPr>
          <w:ilvl w:val="0"/>
          <w:numId w:val="13"/>
        </w:numPr>
        <w:spacing w:after="0" w:line="240" w:lineRule="auto"/>
        <w:ind w:left="284" w:hanging="284"/>
        <w:jc w:val="both"/>
        <w:rPr>
          <w:rFonts w:ascii="Times New Roman" w:hAnsi="Times New Roman"/>
          <w:sz w:val="28"/>
          <w:szCs w:val="28"/>
          <w:lang w:val="kk-KZ"/>
        </w:rPr>
      </w:pPr>
      <w:r w:rsidRPr="005B0C19">
        <w:rPr>
          <w:rFonts w:ascii="Times New Roman" w:hAnsi="Times New Roman"/>
          <w:sz w:val="28"/>
          <w:szCs w:val="28"/>
          <w:lang w:val="kk-KZ"/>
        </w:rPr>
        <w:t>ағзалар трансплантациясынан кейінгі қауіп тобы пациенттерінде ЦМВ инфекциясының профилактикасында</w:t>
      </w:r>
    </w:p>
    <w:p w:rsidR="00B766A2" w:rsidRPr="005B0C19" w:rsidRDefault="00B766A2" w:rsidP="00673667">
      <w:pPr>
        <w:spacing w:after="0" w:line="240" w:lineRule="auto"/>
        <w:jc w:val="both"/>
        <w:rPr>
          <w:rFonts w:ascii="Times New Roman" w:eastAsia="Times New Roman" w:hAnsi="Times New Roman"/>
          <w:b/>
          <w:sz w:val="28"/>
          <w:szCs w:val="28"/>
          <w:lang w:val="kk-KZ" w:eastAsia="ru-RU"/>
        </w:rPr>
      </w:pPr>
    </w:p>
    <w:p w:rsidR="00DB406A" w:rsidRPr="005B0C19" w:rsidRDefault="007038E8" w:rsidP="00673667">
      <w:pPr>
        <w:spacing w:after="0" w:line="240" w:lineRule="auto"/>
        <w:jc w:val="both"/>
        <w:rPr>
          <w:rFonts w:ascii="Times New Roman" w:eastAsia="Times New Roman" w:hAnsi="Times New Roman"/>
          <w:b/>
          <w:sz w:val="28"/>
          <w:szCs w:val="28"/>
          <w:lang w:val="kk-KZ" w:eastAsia="ru-RU"/>
        </w:rPr>
      </w:pPr>
      <w:r w:rsidRPr="005B0C19">
        <w:rPr>
          <w:rFonts w:ascii="Times New Roman" w:eastAsia="Times New Roman" w:hAnsi="Times New Roman"/>
          <w:b/>
          <w:sz w:val="28"/>
          <w:szCs w:val="28"/>
          <w:lang w:val="kk-KZ" w:eastAsia="ru-RU"/>
        </w:rPr>
        <w:t>Қолдануды бастағанға дейін қажетті мәліметтер тізбесі</w:t>
      </w:r>
    </w:p>
    <w:p w:rsidR="00401266" w:rsidRPr="005B0C19" w:rsidRDefault="00401266" w:rsidP="00DB66CE">
      <w:pPr>
        <w:spacing w:after="0" w:line="240" w:lineRule="auto"/>
        <w:jc w:val="both"/>
        <w:rPr>
          <w:rFonts w:ascii="Times New Roman" w:hAnsi="Times New Roman"/>
          <w:i/>
          <w:sz w:val="28"/>
          <w:szCs w:val="28"/>
          <w:lang w:val="kk-KZ"/>
        </w:rPr>
      </w:pPr>
      <w:r w:rsidRPr="005B0C19">
        <w:rPr>
          <w:rFonts w:ascii="Times New Roman" w:hAnsi="Times New Roman"/>
          <w:b/>
          <w:i/>
          <w:sz w:val="28"/>
          <w:szCs w:val="28"/>
          <w:lang w:val="kk-KZ"/>
        </w:rPr>
        <w:t>Қолдануға болмайтын жағдайлар</w:t>
      </w:r>
    </w:p>
    <w:p w:rsidR="00773EA2" w:rsidRPr="005B0C19" w:rsidRDefault="00773EA2" w:rsidP="00773EA2">
      <w:pPr>
        <w:pStyle w:val="ab"/>
        <w:widowControl w:val="0"/>
        <w:numPr>
          <w:ilvl w:val="0"/>
          <w:numId w:val="10"/>
        </w:numPr>
        <w:tabs>
          <w:tab w:val="left" w:pos="284"/>
        </w:tabs>
        <w:suppressAutoHyphens/>
        <w:spacing w:after="0" w:line="240" w:lineRule="auto"/>
        <w:ind w:left="284" w:hanging="284"/>
        <w:jc w:val="both"/>
        <w:rPr>
          <w:rFonts w:ascii="Times New Roman" w:hAnsi="Times New Roman"/>
          <w:sz w:val="28"/>
          <w:szCs w:val="28"/>
          <w:lang w:val="kk-KZ"/>
        </w:rPr>
      </w:pPr>
      <w:r w:rsidRPr="005B0C19">
        <w:rPr>
          <w:rFonts w:ascii="Times New Roman" w:hAnsi="Times New Roman"/>
          <w:sz w:val="28"/>
          <w:szCs w:val="28"/>
          <w:lang w:val="kk-KZ"/>
        </w:rPr>
        <w:t xml:space="preserve">валганцикловирге, ганцикловирге немесе препараттың кез келген компонентіне жоғары сезімталдық (валганцикловир және ацикловир мен валацикловир химиялық құрылымдарының ұқсастығына орай, осы препараттарға айқаспалы сезімталдық реакциялары болуы мүмкін) </w:t>
      </w:r>
    </w:p>
    <w:p w:rsidR="00773EA2" w:rsidRPr="005B0C19" w:rsidRDefault="00773EA2" w:rsidP="00773EA2">
      <w:pPr>
        <w:pStyle w:val="ab"/>
        <w:widowControl w:val="0"/>
        <w:numPr>
          <w:ilvl w:val="0"/>
          <w:numId w:val="10"/>
        </w:numPr>
        <w:tabs>
          <w:tab w:val="left" w:pos="284"/>
        </w:tabs>
        <w:suppressAutoHyphens/>
        <w:spacing w:after="0" w:line="240" w:lineRule="auto"/>
        <w:ind w:left="284" w:hanging="284"/>
        <w:jc w:val="both"/>
        <w:rPr>
          <w:rFonts w:ascii="Times New Roman" w:hAnsi="Times New Roman"/>
          <w:sz w:val="28"/>
          <w:szCs w:val="28"/>
          <w:lang w:val="kk-KZ"/>
        </w:rPr>
      </w:pPr>
      <w:r w:rsidRPr="005B0C19">
        <w:rPr>
          <w:rFonts w:ascii="Times New Roman" w:hAnsi="Times New Roman"/>
          <w:sz w:val="28"/>
          <w:szCs w:val="28"/>
          <w:lang w:val="kk-KZ"/>
        </w:rPr>
        <w:t>ауыр бауыр жеткіліксіздігі</w:t>
      </w:r>
    </w:p>
    <w:p w:rsidR="00773EA2" w:rsidRPr="005B0C19" w:rsidRDefault="00773EA2" w:rsidP="00773EA2">
      <w:pPr>
        <w:pStyle w:val="ab"/>
        <w:widowControl w:val="0"/>
        <w:numPr>
          <w:ilvl w:val="0"/>
          <w:numId w:val="10"/>
        </w:numPr>
        <w:tabs>
          <w:tab w:val="left" w:pos="284"/>
        </w:tabs>
        <w:suppressAutoHyphens/>
        <w:spacing w:after="0" w:line="240" w:lineRule="auto"/>
        <w:ind w:left="284" w:hanging="284"/>
        <w:jc w:val="both"/>
        <w:rPr>
          <w:rFonts w:ascii="Times New Roman" w:hAnsi="Times New Roman"/>
          <w:sz w:val="28"/>
          <w:szCs w:val="28"/>
          <w:lang w:val="kk-KZ"/>
        </w:rPr>
      </w:pPr>
      <w:r w:rsidRPr="005B0C19">
        <w:rPr>
          <w:rFonts w:ascii="Times New Roman" w:hAnsi="Times New Roman"/>
          <w:sz w:val="28"/>
          <w:szCs w:val="28"/>
          <w:lang w:val="kk-KZ"/>
        </w:rPr>
        <w:t>ауыр лейкопения, анемия, тромбоцитопения</w:t>
      </w:r>
    </w:p>
    <w:p w:rsidR="00773EA2" w:rsidRPr="005B0C19" w:rsidRDefault="00773EA2" w:rsidP="00773EA2">
      <w:pPr>
        <w:pStyle w:val="ab"/>
        <w:widowControl w:val="0"/>
        <w:numPr>
          <w:ilvl w:val="0"/>
          <w:numId w:val="10"/>
        </w:numPr>
        <w:tabs>
          <w:tab w:val="left" w:pos="284"/>
        </w:tabs>
        <w:suppressAutoHyphens/>
        <w:spacing w:after="0" w:line="240" w:lineRule="auto"/>
        <w:ind w:left="284" w:hanging="284"/>
        <w:jc w:val="both"/>
        <w:rPr>
          <w:rFonts w:ascii="Times New Roman" w:hAnsi="Times New Roman"/>
          <w:b/>
          <w:sz w:val="28"/>
          <w:szCs w:val="28"/>
          <w:lang w:val="kk-KZ"/>
        </w:rPr>
      </w:pPr>
      <w:r w:rsidRPr="005B0C19">
        <w:rPr>
          <w:rFonts w:ascii="Times New Roman" w:hAnsi="Times New Roman"/>
          <w:sz w:val="28"/>
          <w:szCs w:val="28"/>
          <w:lang w:val="kk-KZ"/>
        </w:rPr>
        <w:t xml:space="preserve">балалар мен 18 жасқа дейінгі жасөспірімдерге  </w:t>
      </w:r>
    </w:p>
    <w:p w:rsidR="00DB66CE" w:rsidRPr="005B0C19" w:rsidRDefault="00773EA2" w:rsidP="00CB2A6F">
      <w:pPr>
        <w:pStyle w:val="ab"/>
        <w:widowControl w:val="0"/>
        <w:numPr>
          <w:ilvl w:val="1"/>
          <w:numId w:val="10"/>
        </w:numPr>
        <w:tabs>
          <w:tab w:val="left" w:pos="284"/>
        </w:tabs>
        <w:suppressAutoHyphens/>
        <w:spacing w:after="0" w:line="240" w:lineRule="auto"/>
        <w:ind w:left="284" w:hanging="284"/>
        <w:jc w:val="both"/>
        <w:rPr>
          <w:rFonts w:ascii="Times New Roman" w:eastAsia="PMingLiU" w:hAnsi="Times New Roman"/>
          <w:sz w:val="28"/>
          <w:szCs w:val="28"/>
          <w:lang w:val="kk-KZ" w:eastAsia="zh-TW"/>
        </w:rPr>
      </w:pPr>
      <w:r w:rsidRPr="005B0C19">
        <w:rPr>
          <w:rFonts w:ascii="Times New Roman" w:hAnsi="Times New Roman"/>
          <w:sz w:val="28"/>
          <w:szCs w:val="28"/>
          <w:lang w:val="kk-KZ"/>
        </w:rPr>
        <w:t>жүктілік және лактация кезеңі</w:t>
      </w:r>
    </w:p>
    <w:p w:rsidR="007D0E84" w:rsidRPr="005B0C19" w:rsidRDefault="007038E8" w:rsidP="00673667">
      <w:pPr>
        <w:spacing w:after="0" w:line="240" w:lineRule="auto"/>
        <w:jc w:val="both"/>
        <w:rPr>
          <w:rFonts w:ascii="Times New Roman" w:hAnsi="Times New Roman"/>
          <w:sz w:val="28"/>
          <w:szCs w:val="28"/>
          <w:lang w:val="kk-KZ"/>
        </w:rPr>
      </w:pPr>
      <w:r w:rsidRPr="005B0C19">
        <w:rPr>
          <w:rFonts w:ascii="Times New Roman" w:eastAsia="Times New Roman" w:hAnsi="Times New Roman"/>
          <w:b/>
          <w:i/>
          <w:sz w:val="28"/>
          <w:szCs w:val="28"/>
          <w:lang w:val="kk-KZ" w:eastAsia="ru-RU"/>
        </w:rPr>
        <w:t>Қолдану кезінде қажетті сақтық шаралары</w:t>
      </w:r>
    </w:p>
    <w:p w:rsidR="005B7CA4" w:rsidRPr="005B0C19" w:rsidRDefault="005B7CA4" w:rsidP="005B7CA4">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lastRenderedPageBreak/>
        <w:t xml:space="preserve">Валганцикловир адам үшін тератогенділігі мен канцерогенділігі зор деп саналу керек, яғни оны қолдану туа біткен даму ақаулары мен обырды тудыруы мүмкін. Бұдан басқа, ықтималды түрде, Валганцикловир  сперматогенезді уақытша немесе қайтымсыз бәсеңдете алады. </w:t>
      </w:r>
    </w:p>
    <w:p w:rsidR="005B7CA4" w:rsidRPr="005B0C19" w:rsidRDefault="005B7CA4" w:rsidP="005B7CA4">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Валганцикловир (және ганцикловир) алатын пациенттерде ауыр лейкопения, нейтропения, анемия, тромбоцитопения, панцитопения, сүйек кемігінің бәсеңдеуі мен апластикалық анемия жағдайлары болған. Егер нейтрофильдердің абсолютті саны 500/мкл-ден аз немесе тромбоциттер саны 25000/мкл-ден аз, сондай-ақ гемоглобин деңгейі 80 г/л-дан төмен болса, емдеуді бастамаған жөн. Емделу барысында қанның толық формуласын және тромбоциттер мөлшерін жүйелі анықтау ұсынылады. Ауыр лейкопения, нейтропения, анемия немесе тромбоцитопениясы бар пациенттерге гемопоэздік өсу факторларын тағайындау және/немесе препарат қабылдауда үзіліс ұсынылады.</w:t>
      </w:r>
    </w:p>
    <w:p w:rsidR="005B7CA4" w:rsidRPr="005B0C19" w:rsidRDefault="005B7CA4" w:rsidP="005B7CA4">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 xml:space="preserve">Валганцикловир Вива Фарм препаратынан алынған ганцикловир биожетімділігі ганцикловирдің ішуге арналған түрлерін қабылдау кезіндегіден 10 есе жоғары. Ганцикловирді Валганцикловир Вива Фарм 1:1 арақатынасында алмастыруға болмайды. Ганцикловир капсулаларынан ауысқан пациенттерді, егер олар Валганцикловир Вива Фарм таблеткаларының ұсынылуынан көп санын қабылдайтын болса, артық дозалану қаупінен хабардар еткен жөн. </w:t>
      </w:r>
    </w:p>
    <w:p w:rsidR="007D0E84" w:rsidRPr="005B0C19" w:rsidRDefault="007038E8" w:rsidP="001E6181">
      <w:pPr>
        <w:spacing w:after="0" w:line="240" w:lineRule="auto"/>
        <w:jc w:val="both"/>
        <w:rPr>
          <w:rFonts w:ascii="Times New Roman" w:eastAsia="Times New Roman" w:hAnsi="Times New Roman"/>
          <w:b/>
          <w:i/>
          <w:sz w:val="28"/>
          <w:szCs w:val="28"/>
          <w:lang w:val="kk-KZ" w:eastAsia="ru-RU"/>
        </w:rPr>
      </w:pPr>
      <w:r w:rsidRPr="005B0C19">
        <w:rPr>
          <w:rFonts w:ascii="Times New Roman" w:eastAsia="Times New Roman" w:hAnsi="Times New Roman"/>
          <w:b/>
          <w:i/>
          <w:sz w:val="28"/>
          <w:szCs w:val="28"/>
          <w:lang w:val="kk-KZ" w:eastAsia="ru-RU"/>
        </w:rPr>
        <w:t>Басқа дәрілік препараттармен өзара әрекеттесуі</w:t>
      </w:r>
      <w:r w:rsidR="00CD4ECB" w:rsidRPr="005B0C19">
        <w:rPr>
          <w:rFonts w:ascii="Times New Roman" w:eastAsia="Times New Roman" w:hAnsi="Times New Roman"/>
          <w:b/>
          <w:i/>
          <w:sz w:val="28"/>
          <w:szCs w:val="28"/>
          <w:lang w:val="kk-KZ" w:eastAsia="ru-RU"/>
        </w:rPr>
        <w:t xml:space="preserve"> </w:t>
      </w:r>
    </w:p>
    <w:p w:rsidR="004F71DC" w:rsidRPr="005B0C19" w:rsidRDefault="004F71DC" w:rsidP="00767C82">
      <w:pPr>
        <w:spacing w:after="0" w:line="240" w:lineRule="auto"/>
        <w:jc w:val="both"/>
        <w:rPr>
          <w:rFonts w:ascii="Times New Roman" w:hAnsi="Times New Roman"/>
          <w:i/>
          <w:sz w:val="28"/>
          <w:szCs w:val="28"/>
          <w:lang w:val="kk-KZ"/>
        </w:rPr>
      </w:pPr>
      <w:r w:rsidRPr="005B0C19">
        <w:rPr>
          <w:rFonts w:ascii="Times New Roman" w:hAnsi="Times New Roman"/>
          <w:i/>
          <w:sz w:val="28"/>
          <w:szCs w:val="28"/>
          <w:lang w:val="kk-KZ"/>
        </w:rPr>
        <w:t>Валганцикловир ганцикловирдің ізашары болып табылады, сондықтан ганцикловирге тән дәрілік өзара әрекеттесулер күтіледі</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i/>
          <w:sz w:val="28"/>
          <w:szCs w:val="28"/>
          <w:lang w:val="kk-KZ"/>
        </w:rPr>
        <w:t xml:space="preserve">Имипенем-циластатин. </w:t>
      </w:r>
      <w:r w:rsidRPr="005B0C19">
        <w:rPr>
          <w:rFonts w:ascii="Times New Roman" w:hAnsi="Times New Roman"/>
          <w:sz w:val="28"/>
          <w:szCs w:val="28"/>
          <w:lang w:val="kk-KZ"/>
        </w:rPr>
        <w:t>Бір мезгілде ганцикловир мен имипенем/циластатин алған пациенттерде құрысулар болды. Емнің әлеуетті артықшылықтары болжамды қауіптен асып кететін жағдайларды қоспағанда, осы препараттарды бірге тағайындамаған дұрыс.</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i/>
          <w:sz w:val="28"/>
          <w:szCs w:val="28"/>
          <w:lang w:val="kk-KZ"/>
        </w:rPr>
        <w:t>Пробенецид.</w:t>
      </w:r>
      <w:r w:rsidRPr="005B0C19">
        <w:rPr>
          <w:rFonts w:ascii="Times New Roman" w:hAnsi="Times New Roman"/>
          <w:sz w:val="28"/>
          <w:szCs w:val="28"/>
          <w:lang w:val="kk-KZ"/>
        </w:rPr>
        <w:t xml:space="preserve"> Бір мезгілде пробенецидті ішу арқылы қабылдау ганцикловирдің бүйректік клиренсін азайтып, оның АUС қисық астындағы ауданын статистикалық сенімді ұлғайта алады. Бұл өзара әрекеттесу механизмімен - өзекшелік бүйрек экскрециясы үшін бәсекелестігімен түсіндіріледі. Бір мезгілде пробенецид пен валганцикловир қабылдап жүрген пациенттерді ганцикловирдің уыттылық белгілерін дер мезгілінде анықтау тұрғысынан мұқият бақылау қажет. </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i/>
          <w:sz w:val="28"/>
          <w:szCs w:val="28"/>
          <w:lang w:val="kk-KZ"/>
        </w:rPr>
        <w:t>Зидовудин.</w:t>
      </w:r>
      <w:r w:rsidRPr="005B0C19">
        <w:rPr>
          <w:rFonts w:ascii="Times New Roman" w:hAnsi="Times New Roman"/>
          <w:sz w:val="28"/>
          <w:szCs w:val="28"/>
          <w:lang w:val="kk-KZ"/>
        </w:rPr>
        <w:t xml:space="preserve"> Ішуге арналған ганцикловирмен бір мезгілде тағайындалғанда зидовудин АUС көп емес, бірақ статистикалық сенімді ұлғаюы мүмкін; бұдан басқа, статистикалық тұрғыдан сенімсіз болса да, ганцикловир концентрацияларының төмендеу үрдісі білінеді. Зидовудин де, ганцикловир де нейтропения мен анемияны тудыруы мүмкін екендіктен, кейбір пациенттер осы препараттарды толық дозаларында бір мезгілде қабылдауды көтере алмауы ықтимал.</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i/>
          <w:sz w:val="28"/>
          <w:szCs w:val="28"/>
          <w:lang w:val="kk-KZ"/>
        </w:rPr>
        <w:t>Диданозин.</w:t>
      </w:r>
      <w:r w:rsidRPr="005B0C19">
        <w:rPr>
          <w:rFonts w:ascii="Times New Roman" w:hAnsi="Times New Roman"/>
          <w:sz w:val="28"/>
          <w:szCs w:val="28"/>
          <w:lang w:val="kk-KZ"/>
        </w:rPr>
        <w:t xml:space="preserve"> Ганцикловир бір мезгілде вена ішіне де, ішу арқылы да қолданылғанда плазмадағы диданозин концентрациясының байқалымды ұлғаюы болған. Ганцикловир тәулігіне 3 және </w:t>
      </w:r>
      <w:smartTag w:uri="urn:schemas-microsoft-com:office:smarttags" w:element="metricconverter">
        <w:smartTagPr>
          <w:attr w:name="ProductID" w:val="6 г"/>
        </w:smartTagPr>
        <w:r w:rsidRPr="005B0C19">
          <w:rPr>
            <w:rFonts w:ascii="Times New Roman" w:hAnsi="Times New Roman"/>
            <w:sz w:val="28"/>
            <w:szCs w:val="28"/>
            <w:lang w:val="kk-KZ"/>
          </w:rPr>
          <w:t>6 г</w:t>
        </w:r>
      </w:smartTag>
      <w:r w:rsidRPr="005B0C19">
        <w:rPr>
          <w:rFonts w:ascii="Times New Roman" w:hAnsi="Times New Roman"/>
          <w:sz w:val="28"/>
          <w:szCs w:val="28"/>
          <w:lang w:val="kk-KZ"/>
        </w:rPr>
        <w:t xml:space="preserve"> дозада ішке </w:t>
      </w:r>
      <w:r w:rsidRPr="005B0C19">
        <w:rPr>
          <w:rFonts w:ascii="Times New Roman" w:hAnsi="Times New Roman"/>
          <w:sz w:val="28"/>
          <w:szCs w:val="28"/>
          <w:lang w:val="kk-KZ"/>
        </w:rPr>
        <w:lastRenderedPageBreak/>
        <w:t>қабылданғанда дид</w:t>
      </w:r>
      <w:r w:rsidR="005B7CA4" w:rsidRPr="005B0C19">
        <w:rPr>
          <w:rFonts w:ascii="Times New Roman" w:hAnsi="Times New Roman"/>
          <w:sz w:val="28"/>
          <w:szCs w:val="28"/>
          <w:lang w:val="kk-KZ"/>
        </w:rPr>
        <w:t>а</w:t>
      </w:r>
      <w:r w:rsidRPr="005B0C19">
        <w:rPr>
          <w:rFonts w:ascii="Times New Roman" w:hAnsi="Times New Roman"/>
          <w:sz w:val="28"/>
          <w:szCs w:val="28"/>
          <w:lang w:val="kk-KZ"/>
        </w:rPr>
        <w:t xml:space="preserve">нозин АUС </w:t>
      </w:r>
      <w:r w:rsidR="005B7CA4" w:rsidRPr="005B0C19">
        <w:rPr>
          <w:rFonts w:ascii="Times New Roman" w:hAnsi="Times New Roman"/>
          <w:sz w:val="28"/>
          <w:szCs w:val="28"/>
          <w:lang w:val="kk-KZ"/>
        </w:rPr>
        <w:t>арта түседі</w:t>
      </w:r>
      <w:r w:rsidRPr="005B0C19">
        <w:rPr>
          <w:rFonts w:ascii="Times New Roman" w:hAnsi="Times New Roman"/>
          <w:sz w:val="28"/>
          <w:szCs w:val="28"/>
          <w:lang w:val="kk-KZ"/>
        </w:rPr>
        <w:t xml:space="preserve">. Осы ұлғаюға не биожетімділік жоғарылауы, не метаболизм тежелісі себеп болуы мүмкін. </w:t>
      </w:r>
      <w:r w:rsidR="005B7CA4" w:rsidRPr="005B0C19">
        <w:rPr>
          <w:rFonts w:ascii="Times New Roman" w:hAnsi="Times New Roman"/>
          <w:sz w:val="28"/>
          <w:szCs w:val="28"/>
          <w:lang w:val="kk-KZ"/>
        </w:rPr>
        <w:t>Ганцикловир қатысуымен дида</w:t>
      </w:r>
      <w:r w:rsidRPr="005B0C19">
        <w:rPr>
          <w:rFonts w:ascii="Times New Roman" w:hAnsi="Times New Roman"/>
          <w:sz w:val="28"/>
          <w:szCs w:val="28"/>
          <w:lang w:val="kk-KZ"/>
        </w:rPr>
        <w:t xml:space="preserve">нозиннің плазмалық концентрацияларының жоғарылауын ескеріп, пациенттерді диданозиннің уытты әсер ету симптомдарының пайда болуы тұрғысынан мұқият бақылаған жөн. </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i/>
          <w:sz w:val="28"/>
          <w:szCs w:val="28"/>
          <w:lang w:val="kk-KZ"/>
        </w:rPr>
        <w:t>Микофенолат мофетилі.</w:t>
      </w:r>
      <w:r w:rsidRPr="005B0C19">
        <w:rPr>
          <w:rFonts w:ascii="Times New Roman" w:hAnsi="Times New Roman"/>
          <w:sz w:val="28"/>
          <w:szCs w:val="28"/>
          <w:lang w:val="kk-KZ"/>
        </w:rPr>
        <w:t xml:space="preserve"> Ганцикловирдің ұсынылған дозасын в/і бір рет енгізу және микофенолат мофетилін ішу арқылы қабылдау бойынша, сондай-ақ бүйрек функциясы бұзылуының ганцикловир мен микофенолат мофетилінің фармакокинетикасына белгілі ықпал етуін ескерумен, өзекшелік сөлініс үдерісінде бәсекелесетін осы препараттарды бір мезгілде тағайындау ганцикловир мен микофенол қышқылының фенолды глюкурониді (МҚФГ) концентрацияларының артуына алып келеді деп күтуге болады.  </w:t>
      </w:r>
      <w:r w:rsidR="00972B72" w:rsidRPr="005B0C19">
        <w:rPr>
          <w:rFonts w:ascii="Times New Roman" w:hAnsi="Times New Roman"/>
          <w:sz w:val="28"/>
          <w:szCs w:val="28"/>
          <w:lang w:val="kk-KZ"/>
        </w:rPr>
        <w:t>М</w:t>
      </w:r>
      <w:r w:rsidRPr="005B0C19">
        <w:rPr>
          <w:rFonts w:ascii="Times New Roman" w:hAnsi="Times New Roman"/>
          <w:sz w:val="28"/>
          <w:szCs w:val="28"/>
          <w:lang w:val="kk-KZ"/>
        </w:rPr>
        <w:t xml:space="preserve">икофенолат мофетилінің дозасын түзету қажет емес. Ганцикловир мен микофенолат  мофетилін  бір мезгілде алатын бүйрек  функциясы бұзылған науқастарда ганцикловир дозасын түзету жөніндегі ұсынымдарды қадағалап, мұқият бақылау жүргізу қажет. </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i/>
          <w:sz w:val="28"/>
          <w:szCs w:val="28"/>
          <w:lang w:val="kk-KZ"/>
        </w:rPr>
        <w:t>Зальцитабин</w:t>
      </w:r>
      <w:r w:rsidRPr="005B0C19">
        <w:rPr>
          <w:rFonts w:ascii="Times New Roman" w:hAnsi="Times New Roman"/>
          <w:sz w:val="28"/>
          <w:szCs w:val="28"/>
          <w:lang w:val="kk-KZ"/>
        </w:rPr>
        <w:t xml:space="preserve"> ішуге арналған ганцикловирдің концентрация-уақыт қисығы астындағы ауданын </w:t>
      </w:r>
      <w:r w:rsidRPr="00632710">
        <w:rPr>
          <w:rFonts w:ascii="Times New Roman" w:hAnsi="Times New Roman"/>
          <w:sz w:val="28"/>
          <w:szCs w:val="28"/>
          <w:highlight w:val="yellow"/>
          <w:lang w:val="kk-KZ"/>
        </w:rPr>
        <w:t>(АUС</w:t>
      </w:r>
      <w:r w:rsidR="00632710" w:rsidRPr="00632710">
        <w:rPr>
          <w:rFonts w:ascii="Times New Roman" w:hAnsi="Times New Roman"/>
          <w:sz w:val="28"/>
          <w:szCs w:val="28"/>
          <w:highlight w:val="yellow"/>
          <w:vertAlign w:val="subscript"/>
          <w:lang w:val="kk-KZ"/>
        </w:rPr>
        <w:t>0-</w:t>
      </w:r>
      <w:r w:rsidR="00632710" w:rsidRPr="00632710">
        <w:rPr>
          <w:rFonts w:ascii="Times New Roman" w:eastAsia="NewCenturySchlbkCyr-Roman" w:hAnsi="Times New Roman"/>
          <w:sz w:val="28"/>
          <w:szCs w:val="28"/>
          <w:highlight w:val="yellow"/>
          <w:vertAlign w:val="subscript"/>
          <w:lang w:val="kk-KZ"/>
        </w:rPr>
        <w:t>∞</w:t>
      </w:r>
      <w:r w:rsidR="00632710" w:rsidRPr="00632710">
        <w:rPr>
          <w:rFonts w:ascii="Times New Roman" w:eastAsia="NewCenturySchlbkCyr-Roman" w:hAnsi="Times New Roman"/>
          <w:sz w:val="28"/>
          <w:szCs w:val="28"/>
          <w:highlight w:val="yellow"/>
          <w:lang w:val="kk-KZ"/>
        </w:rPr>
        <w:t>)</w:t>
      </w:r>
      <w:r w:rsidRPr="005B0C19">
        <w:rPr>
          <w:rFonts w:ascii="Times New Roman" w:hAnsi="Times New Roman"/>
          <w:sz w:val="28"/>
          <w:szCs w:val="28"/>
          <w:lang w:val="kk-KZ"/>
        </w:rPr>
        <w:t xml:space="preserve"> ұлғайтады. Басқа да фармакокинетикалық параметрлерінде статистикалық тұрғыда мәнді өзгерістер болмаған. Зальцитабин фармакокинетикасының клиникалық  мәнді өзгерістері, элиминациясының жылдамдық константасының аздап артуына қарамастан, бір мезгілде ганцикловирді ішу арқылы қабылдау кезінде де болмаған.</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i/>
          <w:sz w:val="28"/>
          <w:szCs w:val="28"/>
          <w:lang w:val="kk-KZ"/>
        </w:rPr>
        <w:t>Ставудин.</w:t>
      </w:r>
      <w:r w:rsidRPr="005B0C19">
        <w:rPr>
          <w:rFonts w:ascii="Times New Roman" w:hAnsi="Times New Roman"/>
          <w:sz w:val="28"/>
          <w:szCs w:val="28"/>
          <w:lang w:val="kk-KZ"/>
        </w:rPr>
        <w:t xml:space="preserve"> Ставудин мен ішуге арналған ганцикловирді бір мезгілде қабылдағанда статистикалық мәнді фармакокинетикалық өзара әрекеттесулер білінбейді.</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i/>
          <w:sz w:val="28"/>
          <w:szCs w:val="28"/>
          <w:lang w:val="kk-KZ"/>
        </w:rPr>
        <w:t xml:space="preserve">Триметоприм </w:t>
      </w:r>
      <w:r w:rsidRPr="005B0C19">
        <w:rPr>
          <w:rFonts w:ascii="Times New Roman" w:hAnsi="Times New Roman"/>
          <w:sz w:val="28"/>
          <w:szCs w:val="28"/>
          <w:lang w:val="kk-KZ"/>
        </w:rPr>
        <w:t>ішуге арналған ганцикловирдің бүйректік клиренсін статистик</w:t>
      </w:r>
      <w:r w:rsidR="00972B72" w:rsidRPr="005B0C19">
        <w:rPr>
          <w:rFonts w:ascii="Times New Roman" w:hAnsi="Times New Roman"/>
          <w:sz w:val="28"/>
          <w:szCs w:val="28"/>
          <w:lang w:val="kk-KZ"/>
        </w:rPr>
        <w:t xml:space="preserve">алық сенімді </w:t>
      </w:r>
      <w:r w:rsidRPr="005B0C19">
        <w:rPr>
          <w:rFonts w:ascii="Times New Roman" w:hAnsi="Times New Roman"/>
          <w:sz w:val="28"/>
          <w:szCs w:val="28"/>
          <w:lang w:val="kk-KZ"/>
        </w:rPr>
        <w:t>азайтады, бұл терминалдық элиминация жылдамдығының статистикалық тұрғыда сенімді төмендеуімен және жартылай шығарылу кезеңінің сәйкесті ұзаруымен қатар жүреді. Алайда, осы өзгерістердің клиникалық маңызды болу ықтималдығы  аз, өйткені (АUС</w:t>
      </w:r>
      <w:r w:rsidRPr="005B0C19">
        <w:rPr>
          <w:rFonts w:ascii="Times New Roman" w:hAnsi="Times New Roman"/>
          <w:sz w:val="28"/>
          <w:szCs w:val="28"/>
          <w:vertAlign w:val="subscript"/>
          <w:lang w:val="kk-KZ"/>
        </w:rPr>
        <w:t>0-8</w:t>
      </w:r>
      <w:r w:rsidRPr="005B0C19">
        <w:rPr>
          <w:rFonts w:ascii="Times New Roman" w:hAnsi="Times New Roman"/>
          <w:sz w:val="28"/>
          <w:szCs w:val="28"/>
          <w:lang w:val="kk-KZ"/>
        </w:rPr>
        <w:t>) пен С</w:t>
      </w:r>
      <w:r w:rsidRPr="005B0C19">
        <w:rPr>
          <w:rFonts w:ascii="Times New Roman" w:hAnsi="Times New Roman"/>
          <w:sz w:val="28"/>
          <w:szCs w:val="28"/>
          <w:vertAlign w:val="subscript"/>
          <w:lang w:val="kk-KZ"/>
        </w:rPr>
        <w:t>max</w:t>
      </w:r>
      <w:r w:rsidRPr="005B0C19">
        <w:rPr>
          <w:rFonts w:ascii="Times New Roman" w:hAnsi="Times New Roman"/>
          <w:sz w:val="28"/>
          <w:szCs w:val="28"/>
          <w:lang w:val="kk-KZ"/>
        </w:rPr>
        <w:t xml:space="preserve"> осы орайда өзгермейді. Бір мезгілде ганцикловир қабылдағанда триметопримнің фармакокинетикалық параметрлерінің статистикалық сенімді бірден-бір өзгерісі ең төмен концентрацияларының (С</w:t>
      </w:r>
      <w:r w:rsidRPr="005B0C19">
        <w:rPr>
          <w:rFonts w:ascii="Times New Roman" w:hAnsi="Times New Roman"/>
          <w:sz w:val="28"/>
          <w:szCs w:val="28"/>
          <w:vertAlign w:val="subscript"/>
          <w:lang w:val="kk-KZ"/>
        </w:rPr>
        <w:t>min</w:t>
      </w:r>
      <w:r w:rsidRPr="005B0C19">
        <w:rPr>
          <w:rFonts w:ascii="Times New Roman" w:hAnsi="Times New Roman"/>
          <w:sz w:val="28"/>
          <w:szCs w:val="28"/>
          <w:lang w:val="kk-KZ"/>
        </w:rPr>
        <w:t>) ұлғаюы болды. Алайда, клиникалық маңызды мәні болмауымен байланысты, дозаны түзету қажет емес.</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i/>
          <w:sz w:val="28"/>
          <w:szCs w:val="28"/>
          <w:lang w:val="kk-KZ"/>
        </w:rPr>
        <w:t>Циклоспорин.</w:t>
      </w:r>
      <w:r w:rsidRPr="005B0C19">
        <w:rPr>
          <w:rFonts w:ascii="Times New Roman" w:hAnsi="Times New Roman"/>
          <w:sz w:val="28"/>
          <w:szCs w:val="28"/>
          <w:lang w:val="kk-KZ"/>
        </w:rPr>
        <w:t xml:space="preserve"> Келесі дозаларды қабылдар алдында циклоспорин концентрацияларын салыстырғанда, ганцикловирдің циклоспорин фармакокинетикасын өзгертуі туралы деректер алынбаған. Сонда да, ганцикловир қолдану басталған соң сарысудағы креатининнің ең жоғары  деңгейінің сәл артуы білінді.</w:t>
      </w:r>
    </w:p>
    <w:p w:rsidR="00767C82" w:rsidRPr="005B0C19" w:rsidRDefault="00767C82" w:rsidP="00767C82">
      <w:pPr>
        <w:spacing w:after="0" w:line="240" w:lineRule="auto"/>
        <w:jc w:val="both"/>
        <w:rPr>
          <w:rFonts w:ascii="Times New Roman" w:hAnsi="Times New Roman"/>
          <w:i/>
          <w:sz w:val="28"/>
          <w:szCs w:val="28"/>
          <w:lang w:val="kk-KZ"/>
        </w:rPr>
      </w:pPr>
      <w:r w:rsidRPr="005B0C19">
        <w:rPr>
          <w:rFonts w:ascii="Times New Roman" w:hAnsi="Times New Roman"/>
          <w:i/>
          <w:sz w:val="28"/>
          <w:szCs w:val="28"/>
          <w:lang w:val="kk-KZ"/>
        </w:rPr>
        <w:t>Басқа да болжамды дәрілік өзара әрекеттесулер</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 xml:space="preserve">Ганцикловирді миелосупрессиялық әсер көрсететін немесе бүйрек функциясын бұзатын басқа да препараттармен (мысалы, дапсон, пентамидин, флюцитозин, винкристин, винбластин, адриамицин, В амфотерицині, нуклеозидті аналогтар және гидроксимочевинамен) бір </w:t>
      </w:r>
      <w:r w:rsidRPr="005B0C19">
        <w:rPr>
          <w:rFonts w:ascii="Times New Roman" w:hAnsi="Times New Roman"/>
          <w:sz w:val="28"/>
          <w:szCs w:val="28"/>
          <w:lang w:val="kk-KZ"/>
        </w:rPr>
        <w:lastRenderedPageBreak/>
        <w:t>мезгілде тағайындау олардың уытты әсерін күшейтуі мүмкін. Сондықтан бұл препараттарды, егер әлеуетті пайдасы болжамды қаупінен басым болған жағдайда ғана, ганцикловирмен бір мезгілде қолдануға болады.</w:t>
      </w:r>
    </w:p>
    <w:p w:rsidR="00D43297" w:rsidRPr="005B0C19" w:rsidRDefault="003F637D" w:rsidP="00EA34B9">
      <w:pPr>
        <w:spacing w:after="0" w:line="240" w:lineRule="auto"/>
        <w:jc w:val="both"/>
        <w:rPr>
          <w:rFonts w:ascii="Times New Roman" w:eastAsia="Times New Roman" w:hAnsi="Times New Roman"/>
          <w:b/>
          <w:i/>
          <w:sz w:val="28"/>
          <w:szCs w:val="28"/>
          <w:lang w:val="kk-KZ" w:eastAsia="ru-RU"/>
        </w:rPr>
      </w:pPr>
      <w:r w:rsidRPr="005B0C19">
        <w:rPr>
          <w:rFonts w:ascii="Times New Roman" w:eastAsia="Times New Roman" w:hAnsi="Times New Roman"/>
          <w:b/>
          <w:i/>
          <w:sz w:val="28"/>
          <w:szCs w:val="28"/>
          <w:lang w:val="kk-KZ" w:eastAsia="ru-RU"/>
        </w:rPr>
        <w:t>Арнайы ескертулер</w:t>
      </w:r>
    </w:p>
    <w:p w:rsidR="005B7CA4" w:rsidRPr="005B0C19" w:rsidRDefault="005B7CA4" w:rsidP="005B7CA4">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 xml:space="preserve">Бүйрек жеткіліксіздігі бар пациенттерге дозаны креатинин клиренсі шамасына негіздеп түзету талап етіледі. Гемодиализдегі пациенттерге (креатинин клиренсі 10 мл/мин аз) Валганцикловир Вива Фарм тағайындау ұсынылмайды. </w:t>
      </w:r>
    </w:p>
    <w:p w:rsidR="00767C82" w:rsidRPr="005B0C19" w:rsidRDefault="00767C82" w:rsidP="00767C82">
      <w:pPr>
        <w:spacing w:after="0" w:line="240" w:lineRule="auto"/>
        <w:jc w:val="both"/>
        <w:rPr>
          <w:rFonts w:ascii="Times New Roman" w:hAnsi="Times New Roman"/>
          <w:i/>
          <w:sz w:val="28"/>
          <w:szCs w:val="28"/>
          <w:lang w:val="kk-KZ"/>
        </w:rPr>
      </w:pPr>
      <w:r w:rsidRPr="005B0C19">
        <w:rPr>
          <w:rFonts w:ascii="Times New Roman" w:hAnsi="Times New Roman"/>
          <w:i/>
          <w:sz w:val="28"/>
          <w:szCs w:val="28"/>
          <w:lang w:val="kk-KZ"/>
        </w:rPr>
        <w:t>Жүктілік және лактация</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Ганцикловир пассивті диффузиямен плацента арқылы өтеді. Сондықтан жүктілік кезінде, егер ана үшін әлеуетті оң әсері шаранаға төнетін болжамды қатерді ақтамаса ғана, Валганцикловир Вива Фарм тағайындаудан аулақ болу керек.</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 xml:space="preserve">Валганцикловир мен ганцикловир пайдаланылғанда пери- және постнатальді дамуы зерттелмеген, бірақ ганцикловирдің емшек сүтімен шығарылуы мен еметін сәбиде күрделі жағымсыз реакциялардың даму мүмкіндігін жоққа шығаруға болмайды. Демек, бала емізетін ана үшін валганцикловир емінің зор артықшылықтарын ескерумен, препаратты тоқтату немесе емшекпен қоректендіруді тоқтату туралы шешім қабылдау қажет. </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 xml:space="preserve">Емделу кезінде бала туу кезеңіндегі әйелдер міндетті түрде контрацепцияның сенімді әдістерін қолдануы тиіс. Ерлерге Валганцикловир Вива Фарм емделу кезінде және ол аяқталған соң кемінде 90 күн контрацепциялық бөгеу әдісін пайдалану ұсынылады. Валганцикловир сперматогенез бәсеңдеуін туындатады.  </w:t>
      </w:r>
    </w:p>
    <w:p w:rsidR="00767C82" w:rsidRPr="005B0C19" w:rsidRDefault="00767C82" w:rsidP="00767C82">
      <w:pPr>
        <w:spacing w:after="0" w:line="240" w:lineRule="auto"/>
        <w:jc w:val="both"/>
        <w:rPr>
          <w:rFonts w:ascii="Times New Roman" w:hAnsi="Times New Roman"/>
          <w:i/>
          <w:sz w:val="28"/>
          <w:szCs w:val="28"/>
          <w:lang w:val="kk-KZ"/>
        </w:rPr>
      </w:pPr>
      <w:r w:rsidRPr="005B0C19">
        <w:rPr>
          <w:rFonts w:ascii="Times New Roman" w:hAnsi="Times New Roman"/>
          <w:i/>
          <w:sz w:val="28"/>
          <w:szCs w:val="28"/>
          <w:lang w:val="kk-KZ"/>
        </w:rPr>
        <w:t xml:space="preserve">Дәрілік заттың автокөлікті және қауіптілігі зор механизмдерді басқару қабілетіне әсер ету ерекшеліктері </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Валганцикловир Вива Фарм және ганцикловирмен емделгенде болуы мүмкін құрысулар, мәңгіру, бас айналу, атаксия (қимыл үйлесімінің бұзылуы) немесе сананың шатасуы зейінділіктің белгілі бір деңгейін талап ететін тапсырмаларды орындау қабілетіне ықпалын тигізуі мүмкін, осыған орай, автокөлік жүргізгенде, әрі машиналар және механизмдермен жұмыс істегенде сақтық шарасын қадағалау қажет.</w:t>
      </w:r>
    </w:p>
    <w:p w:rsidR="00767C82" w:rsidRPr="005B0C19" w:rsidRDefault="00767C82" w:rsidP="00EA34B9">
      <w:pPr>
        <w:spacing w:after="0" w:line="240" w:lineRule="auto"/>
        <w:jc w:val="both"/>
        <w:rPr>
          <w:rFonts w:ascii="Times New Roman" w:eastAsia="Times New Roman" w:hAnsi="Times New Roman"/>
          <w:b/>
          <w:sz w:val="28"/>
          <w:szCs w:val="28"/>
          <w:lang w:val="kk-KZ" w:eastAsia="ru-RU"/>
        </w:rPr>
      </w:pPr>
    </w:p>
    <w:p w:rsidR="00DB406A" w:rsidRPr="005B0C19" w:rsidRDefault="003F637D" w:rsidP="00EA34B9">
      <w:pPr>
        <w:spacing w:after="0" w:line="240" w:lineRule="auto"/>
        <w:jc w:val="both"/>
        <w:rPr>
          <w:rFonts w:ascii="Times New Roman" w:eastAsia="Times New Roman" w:hAnsi="Times New Roman"/>
          <w:b/>
          <w:sz w:val="28"/>
          <w:szCs w:val="28"/>
          <w:lang w:val="kk-KZ" w:eastAsia="ru-RU"/>
        </w:rPr>
      </w:pPr>
      <w:r w:rsidRPr="005B0C19">
        <w:rPr>
          <w:rFonts w:ascii="Times New Roman" w:eastAsia="Times New Roman" w:hAnsi="Times New Roman"/>
          <w:b/>
          <w:sz w:val="28"/>
          <w:szCs w:val="28"/>
          <w:lang w:val="kk-KZ" w:eastAsia="ru-RU"/>
        </w:rPr>
        <w:t>Қолдану жөніндегі нұсқаулар</w:t>
      </w:r>
    </w:p>
    <w:p w:rsidR="003E06A9" w:rsidRPr="005B0C19" w:rsidRDefault="003E06A9" w:rsidP="00767C82">
      <w:pPr>
        <w:spacing w:after="0" w:line="240" w:lineRule="auto"/>
        <w:jc w:val="both"/>
        <w:rPr>
          <w:rFonts w:ascii="Times New Roman" w:hAnsi="Times New Roman"/>
          <w:b/>
          <w:i/>
          <w:sz w:val="28"/>
          <w:szCs w:val="28"/>
          <w:lang w:val="kk-KZ"/>
        </w:rPr>
      </w:pPr>
      <w:r w:rsidRPr="005B0C19">
        <w:rPr>
          <w:rFonts w:ascii="Times New Roman" w:hAnsi="Times New Roman"/>
          <w:b/>
          <w:i/>
          <w:sz w:val="28"/>
          <w:szCs w:val="28"/>
          <w:lang w:val="kk-KZ"/>
        </w:rPr>
        <w:t>Дозалау режимі</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 xml:space="preserve">Назар аударыңыз! Артық дозалануды болдырмау үшін дозалау жөніндегі нұсқауларды қатаң сақтау қажет. Валганцикловир Вива Фарм ас ішу кезінде ішке қабылдану керек. </w:t>
      </w:r>
    </w:p>
    <w:p w:rsidR="00767C82" w:rsidRPr="005B0C19" w:rsidRDefault="00767C82" w:rsidP="00767C82">
      <w:pPr>
        <w:spacing w:after="0" w:line="240" w:lineRule="auto"/>
        <w:jc w:val="both"/>
        <w:rPr>
          <w:rFonts w:ascii="Times New Roman" w:hAnsi="Times New Roman"/>
          <w:bCs/>
          <w:i/>
          <w:iCs/>
          <w:sz w:val="28"/>
          <w:szCs w:val="28"/>
          <w:lang w:val="kk-KZ"/>
        </w:rPr>
      </w:pPr>
      <w:r w:rsidRPr="005B0C19">
        <w:rPr>
          <w:rFonts w:ascii="Times New Roman" w:hAnsi="Times New Roman"/>
          <w:bCs/>
          <w:i/>
          <w:iCs/>
          <w:sz w:val="28"/>
          <w:szCs w:val="28"/>
          <w:lang w:val="kk-KZ"/>
        </w:rPr>
        <w:t xml:space="preserve">Препаратпен жұмыс істеу ережелері </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 xml:space="preserve">Таблеткаларды сындыруға немесе ұсақтауға болмайды. Валганцикловир Вива Фарм адам үшін тератогенді және канцерогенді қаупі зор болғандықтан, егер таблетка сындырылса, сақ болу қажет. Сындырылған немесе ұсақталған таблетканың теріге және шырышты қабықтарға тікелей жанасуына жол бермеген жөн. Мұндай жанасу жағдайларында осы жерді </w:t>
      </w:r>
      <w:r w:rsidRPr="005B0C19">
        <w:rPr>
          <w:rFonts w:ascii="Times New Roman" w:hAnsi="Times New Roman"/>
          <w:sz w:val="28"/>
          <w:szCs w:val="28"/>
          <w:lang w:val="kk-KZ"/>
        </w:rPr>
        <w:lastRenderedPageBreak/>
        <w:t xml:space="preserve">сабынды сумен  әбден жуу керек, көзге түсіп кеткенде оны таза сумен мұқият жуып-шаяды.   </w:t>
      </w:r>
    </w:p>
    <w:p w:rsidR="00767C82" w:rsidRPr="005B0C19" w:rsidRDefault="00767C82" w:rsidP="00767C82">
      <w:pPr>
        <w:spacing w:after="0" w:line="240" w:lineRule="auto"/>
        <w:jc w:val="both"/>
        <w:rPr>
          <w:rFonts w:ascii="Times New Roman" w:hAnsi="Times New Roman"/>
          <w:b/>
          <w:i/>
          <w:sz w:val="28"/>
          <w:szCs w:val="28"/>
          <w:lang w:val="kk-KZ"/>
        </w:rPr>
      </w:pPr>
      <w:r w:rsidRPr="005B0C19">
        <w:rPr>
          <w:rFonts w:ascii="Times New Roman" w:hAnsi="Times New Roman"/>
          <w:b/>
          <w:i/>
          <w:sz w:val="28"/>
          <w:szCs w:val="28"/>
          <w:lang w:val="kk-KZ"/>
        </w:rPr>
        <w:t>Стандартты дозалау режимі</w:t>
      </w:r>
    </w:p>
    <w:p w:rsidR="00767C82" w:rsidRPr="005B0C19" w:rsidRDefault="00767C82" w:rsidP="00767C82">
      <w:pPr>
        <w:spacing w:after="0" w:line="240" w:lineRule="auto"/>
        <w:jc w:val="both"/>
        <w:rPr>
          <w:rFonts w:ascii="Times New Roman" w:hAnsi="Times New Roman"/>
          <w:i/>
          <w:sz w:val="28"/>
          <w:szCs w:val="28"/>
          <w:lang w:val="kk-KZ"/>
        </w:rPr>
      </w:pPr>
      <w:r w:rsidRPr="005B0C19">
        <w:rPr>
          <w:rFonts w:ascii="Times New Roman" w:hAnsi="Times New Roman"/>
          <w:i/>
          <w:sz w:val="28"/>
          <w:szCs w:val="28"/>
          <w:lang w:val="kk-KZ"/>
        </w:rPr>
        <w:t>Цитомегаловирус (ЦМВ) ретинитінің индукциялық емі</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 xml:space="preserve">Белсенді ЦМВ ретиниті бар ересек пациенттерге Валганцикловир Вива Фарм 21 күн бойы тәулігіне 2 рет 900 мг дозада тағайындалады. Өте ұзақ индукциялық ем сүйек кемігіне уыттылық қаупін арттырады. </w:t>
      </w:r>
    </w:p>
    <w:p w:rsidR="00767C82" w:rsidRPr="005B0C19" w:rsidRDefault="00767C82" w:rsidP="00767C82">
      <w:pPr>
        <w:spacing w:after="0" w:line="240" w:lineRule="auto"/>
        <w:jc w:val="both"/>
        <w:rPr>
          <w:rFonts w:ascii="Times New Roman" w:hAnsi="Times New Roman"/>
          <w:i/>
          <w:sz w:val="28"/>
          <w:szCs w:val="28"/>
          <w:lang w:val="kk-KZ"/>
        </w:rPr>
      </w:pPr>
      <w:r w:rsidRPr="005B0C19">
        <w:rPr>
          <w:rFonts w:ascii="Times New Roman" w:hAnsi="Times New Roman"/>
          <w:i/>
          <w:sz w:val="28"/>
          <w:szCs w:val="28"/>
          <w:lang w:val="kk-KZ"/>
        </w:rPr>
        <w:t>Цитомегаловирус (ЦМВ) ретинитінің демеуші емі</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Индукциялық емнен кейін немесе белсенді емес ЦМВ ретиниті бар ересек науқастарда ұсынылатын дозасы тәулігіне 1 рет 900 мг құрайды. Егер ретинит ағымы нашарласа, индукциялық ем курсын қайталауға болады.</w:t>
      </w:r>
    </w:p>
    <w:p w:rsidR="00767C82" w:rsidRPr="005B0C19" w:rsidRDefault="00767C82" w:rsidP="00767C82">
      <w:pPr>
        <w:spacing w:after="0" w:line="240" w:lineRule="auto"/>
        <w:jc w:val="both"/>
        <w:rPr>
          <w:rFonts w:ascii="Times New Roman" w:hAnsi="Times New Roman"/>
          <w:i/>
          <w:iCs/>
          <w:sz w:val="28"/>
          <w:szCs w:val="28"/>
          <w:lang w:val="kk-KZ"/>
        </w:rPr>
      </w:pPr>
      <w:r w:rsidRPr="005B0C19">
        <w:rPr>
          <w:rFonts w:ascii="Times New Roman" w:hAnsi="Times New Roman"/>
          <w:i/>
          <w:sz w:val="28"/>
          <w:szCs w:val="28"/>
          <w:lang w:val="kk-KZ"/>
        </w:rPr>
        <w:t xml:space="preserve">Ағзалар трансплантациясынан кейінгі цитомегаловирус (ЦМВ) инфекциясының </w:t>
      </w:r>
      <w:r w:rsidRPr="005B0C19">
        <w:rPr>
          <w:rFonts w:ascii="Times New Roman" w:hAnsi="Times New Roman"/>
          <w:i/>
          <w:iCs/>
          <w:sz w:val="28"/>
          <w:szCs w:val="28"/>
          <w:lang w:val="kk-KZ"/>
        </w:rPr>
        <w:t>профилактикасы</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Бүйрек трансплантациясы жасалған ересек пациенттер үшін ұсынылатын тәуліктік дозасы тәулігіне 1 рет 900 мг құрайды. Емдеуді ағзаны ауыстырып салған күннен кейінгі алғашқы 10 тәулікте бастап, 200 тәулік бойы жалғастыру қажет.</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eastAsia="Times New Roman" w:hAnsi="Times New Roman"/>
          <w:sz w:val="28"/>
          <w:szCs w:val="28"/>
          <w:lang w:val="kk-KZ" w:eastAsia="ru-RU"/>
        </w:rPr>
        <w:t>Бүйректен басқа, басқа</w:t>
      </w:r>
      <w:r w:rsidRPr="005B0C19">
        <w:rPr>
          <w:rFonts w:ascii="Times New Roman" w:eastAsia="Times New Roman" w:hAnsi="Times New Roman"/>
          <w:b/>
          <w:sz w:val="28"/>
          <w:szCs w:val="28"/>
          <w:lang w:val="kk-KZ" w:eastAsia="ru-RU"/>
        </w:rPr>
        <w:t xml:space="preserve"> </w:t>
      </w:r>
      <w:r w:rsidRPr="005B0C19">
        <w:rPr>
          <w:rFonts w:ascii="Times New Roman" w:hAnsi="Times New Roman"/>
          <w:sz w:val="28"/>
          <w:szCs w:val="28"/>
          <w:lang w:val="kk-KZ"/>
        </w:rPr>
        <w:t>ағзалар трансплантациясы жасалған ересек пациенттер үшін ұсынылатын тәуліктік дозасы тәулігіне 1 рет 900 мг құрайды. Емдеуді ағзаны ауыстырып салған күннен кейінгі алғашқы 10 тәулікте бастап және 100 тәулік бойы жалғастыру қажет.</w:t>
      </w:r>
    </w:p>
    <w:p w:rsidR="00767C82" w:rsidRPr="005B0C19" w:rsidRDefault="00767C82" w:rsidP="00767C82">
      <w:pPr>
        <w:spacing w:after="0" w:line="240" w:lineRule="auto"/>
        <w:jc w:val="both"/>
        <w:rPr>
          <w:rFonts w:ascii="Times New Roman" w:hAnsi="Times New Roman"/>
          <w:b/>
          <w:sz w:val="28"/>
          <w:szCs w:val="28"/>
          <w:lang w:val="kk-KZ"/>
        </w:rPr>
      </w:pPr>
      <w:r w:rsidRPr="005B0C19">
        <w:rPr>
          <w:rFonts w:ascii="Times New Roman" w:hAnsi="Times New Roman"/>
          <w:b/>
          <w:sz w:val="28"/>
          <w:szCs w:val="28"/>
          <w:lang w:val="kk-KZ"/>
        </w:rPr>
        <w:t>Дозалау туралы айрықша нұсқаулар</w:t>
      </w:r>
    </w:p>
    <w:p w:rsidR="00767C82" w:rsidRPr="005B0C19" w:rsidRDefault="00767C82" w:rsidP="00767C82">
      <w:pPr>
        <w:spacing w:after="0" w:line="240" w:lineRule="auto"/>
        <w:jc w:val="both"/>
        <w:rPr>
          <w:rFonts w:ascii="Times New Roman" w:hAnsi="Times New Roman"/>
          <w:i/>
          <w:sz w:val="28"/>
          <w:szCs w:val="28"/>
          <w:lang w:val="kk-KZ"/>
        </w:rPr>
      </w:pPr>
      <w:r w:rsidRPr="005B0C19">
        <w:rPr>
          <w:rFonts w:ascii="Times New Roman" w:hAnsi="Times New Roman"/>
          <w:i/>
          <w:sz w:val="28"/>
          <w:szCs w:val="28"/>
          <w:lang w:val="kk-KZ"/>
        </w:rPr>
        <w:t>Бүйрек жеткіліксіздігі</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Сарысудағы креатинин деңгейіне немесе креатинин клиренсіне мұқият мониторинг жасау қажет. Доза, 1 кестеде көрсетілгендей, креатинин клиренсіне қарай түзетіледі.</w:t>
      </w:r>
    </w:p>
    <w:p w:rsidR="00767C82" w:rsidRPr="005B0C19" w:rsidRDefault="00767C82" w:rsidP="00767C82">
      <w:pPr>
        <w:spacing w:after="0" w:line="240" w:lineRule="auto"/>
        <w:jc w:val="both"/>
        <w:rPr>
          <w:rFonts w:ascii="Times New Roman" w:hAnsi="Times New Roman"/>
          <w:i/>
          <w:sz w:val="28"/>
          <w:szCs w:val="28"/>
          <w:lang w:val="kk-KZ"/>
        </w:rPr>
      </w:pPr>
      <w:r w:rsidRPr="005B0C19">
        <w:rPr>
          <w:rFonts w:ascii="Times New Roman" w:hAnsi="Times New Roman"/>
          <w:i/>
          <w:sz w:val="28"/>
          <w:szCs w:val="28"/>
          <w:lang w:val="kk-KZ"/>
        </w:rPr>
        <w:t xml:space="preserve">1 кесте. Бүйрек жеткіліксіздігі бар пациенттер үшін Валганцикловир Вива Фарм, </w:t>
      </w:r>
      <w:r w:rsidR="00F177AB" w:rsidRPr="005B0C19">
        <w:rPr>
          <w:rFonts w:ascii="Times New Roman" w:hAnsi="Times New Roman"/>
          <w:i/>
          <w:sz w:val="28"/>
          <w:szCs w:val="28"/>
          <w:lang w:val="kk-KZ"/>
        </w:rPr>
        <w:t xml:space="preserve">қабықпен қапталған таблеткалар 450 мг, </w:t>
      </w:r>
      <w:r w:rsidRPr="005B0C19">
        <w:rPr>
          <w:rFonts w:ascii="Times New Roman" w:hAnsi="Times New Roman"/>
          <w:i/>
          <w:sz w:val="28"/>
          <w:szCs w:val="28"/>
          <w:lang w:val="kk-KZ"/>
        </w:rPr>
        <w:t xml:space="preserve">препаратын дозалау </w:t>
      </w:r>
    </w:p>
    <w:p w:rsidR="00767C82" w:rsidRPr="005B0C19" w:rsidRDefault="00767C82" w:rsidP="00767C82">
      <w:pPr>
        <w:spacing w:after="0" w:line="240" w:lineRule="auto"/>
        <w:jc w:val="both"/>
        <w:rPr>
          <w:rFonts w:ascii="Times New Roman" w:hAnsi="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3018"/>
        <w:gridCol w:w="3040"/>
      </w:tblGrid>
      <w:tr w:rsidR="00767C82" w:rsidRPr="005B0C19" w:rsidTr="00CB2A6F">
        <w:trPr>
          <w:trHeight w:val="324"/>
        </w:trPr>
        <w:tc>
          <w:tcPr>
            <w:tcW w:w="2957" w:type="dxa"/>
            <w:shd w:val="clear" w:color="auto" w:fill="auto"/>
          </w:tcPr>
          <w:p w:rsidR="00767C82" w:rsidRPr="005B0C19" w:rsidRDefault="00767C82" w:rsidP="00767C82">
            <w:pPr>
              <w:spacing w:after="0" w:line="240" w:lineRule="auto"/>
              <w:jc w:val="center"/>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Креатинин клиренсі (мл/мин)</w:t>
            </w:r>
          </w:p>
        </w:tc>
        <w:tc>
          <w:tcPr>
            <w:tcW w:w="3065" w:type="dxa"/>
            <w:shd w:val="clear" w:color="auto" w:fill="auto"/>
          </w:tcPr>
          <w:p w:rsidR="00767C82" w:rsidRPr="005B0C19" w:rsidRDefault="00767C82" w:rsidP="00767C82">
            <w:pPr>
              <w:spacing w:after="0" w:line="240" w:lineRule="auto"/>
              <w:jc w:val="center"/>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Индукциялық емге арналған доза</w:t>
            </w:r>
          </w:p>
        </w:tc>
        <w:tc>
          <w:tcPr>
            <w:tcW w:w="3065" w:type="dxa"/>
            <w:shd w:val="clear" w:color="auto" w:fill="auto"/>
          </w:tcPr>
          <w:p w:rsidR="00767C82" w:rsidRPr="005B0C19" w:rsidRDefault="00767C82" w:rsidP="00767C82">
            <w:pPr>
              <w:spacing w:after="0" w:line="240" w:lineRule="auto"/>
              <w:jc w:val="center"/>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Демеуші емге/</w:t>
            </w:r>
            <w:r w:rsidRPr="005B0C19">
              <w:rPr>
                <w:rFonts w:ascii="Times New Roman" w:hAnsi="Times New Roman"/>
                <w:sz w:val="28"/>
                <w:szCs w:val="28"/>
                <w:lang w:val="kk-KZ"/>
              </w:rPr>
              <w:t xml:space="preserve"> профилактикасына</w:t>
            </w:r>
            <w:r w:rsidRPr="005B0C19">
              <w:rPr>
                <w:rFonts w:ascii="Times New Roman" w:eastAsia="Times New Roman" w:hAnsi="Times New Roman"/>
                <w:sz w:val="28"/>
                <w:szCs w:val="28"/>
                <w:lang w:val="kk-KZ" w:eastAsia="ru-RU"/>
              </w:rPr>
              <w:t xml:space="preserve"> арналған доза</w:t>
            </w:r>
          </w:p>
        </w:tc>
      </w:tr>
      <w:tr w:rsidR="00767C82" w:rsidRPr="005B0C19" w:rsidTr="00CB2A6F">
        <w:trPr>
          <w:trHeight w:val="339"/>
        </w:trPr>
        <w:tc>
          <w:tcPr>
            <w:tcW w:w="2957" w:type="dxa"/>
            <w:shd w:val="clear" w:color="auto" w:fill="auto"/>
          </w:tcPr>
          <w:p w:rsidR="00767C82" w:rsidRPr="005B0C19" w:rsidRDefault="00767C82" w:rsidP="00767C82">
            <w:pPr>
              <w:spacing w:after="0" w:line="240" w:lineRule="auto"/>
              <w:jc w:val="center"/>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sym w:font="Symbol" w:char="F0B3"/>
            </w:r>
            <w:r w:rsidRPr="005B0C19">
              <w:rPr>
                <w:rFonts w:ascii="Times New Roman" w:eastAsia="Times New Roman" w:hAnsi="Times New Roman"/>
                <w:sz w:val="28"/>
                <w:szCs w:val="28"/>
                <w:lang w:val="kk-KZ" w:eastAsia="ru-RU"/>
              </w:rPr>
              <w:t xml:space="preserve"> 60</w:t>
            </w:r>
          </w:p>
        </w:tc>
        <w:tc>
          <w:tcPr>
            <w:tcW w:w="3065" w:type="dxa"/>
            <w:shd w:val="clear" w:color="auto" w:fill="auto"/>
          </w:tcPr>
          <w:p w:rsidR="00767C82" w:rsidRPr="005B0C19" w:rsidRDefault="00767C82" w:rsidP="00767C82">
            <w:pPr>
              <w:spacing w:after="0" w:line="240" w:lineRule="auto"/>
              <w:jc w:val="both"/>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900 мг тәулігіне 2 рет</w:t>
            </w:r>
          </w:p>
        </w:tc>
        <w:tc>
          <w:tcPr>
            <w:tcW w:w="3065" w:type="dxa"/>
            <w:shd w:val="clear" w:color="auto" w:fill="auto"/>
          </w:tcPr>
          <w:p w:rsidR="00767C82" w:rsidRPr="005B0C19" w:rsidRDefault="00767C82" w:rsidP="00767C82">
            <w:pPr>
              <w:spacing w:after="0" w:line="240" w:lineRule="auto"/>
              <w:jc w:val="both"/>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900 мг тәулігіне 1 рет</w:t>
            </w:r>
          </w:p>
        </w:tc>
      </w:tr>
      <w:tr w:rsidR="00767C82" w:rsidRPr="005B0C19" w:rsidTr="00CB2A6F">
        <w:trPr>
          <w:trHeight w:val="309"/>
        </w:trPr>
        <w:tc>
          <w:tcPr>
            <w:tcW w:w="2957" w:type="dxa"/>
            <w:shd w:val="clear" w:color="auto" w:fill="auto"/>
          </w:tcPr>
          <w:p w:rsidR="00767C82" w:rsidRPr="005B0C19" w:rsidRDefault="00767C82" w:rsidP="00767C82">
            <w:pPr>
              <w:spacing w:after="0" w:line="240" w:lineRule="auto"/>
              <w:jc w:val="center"/>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40-59</w:t>
            </w:r>
          </w:p>
        </w:tc>
        <w:tc>
          <w:tcPr>
            <w:tcW w:w="3065" w:type="dxa"/>
            <w:shd w:val="clear" w:color="auto" w:fill="auto"/>
          </w:tcPr>
          <w:p w:rsidR="00767C82" w:rsidRPr="005B0C19" w:rsidRDefault="00767C82" w:rsidP="00767C82">
            <w:pPr>
              <w:spacing w:after="0" w:line="240" w:lineRule="auto"/>
              <w:jc w:val="both"/>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450 мг тәулігіне 2 рет</w:t>
            </w:r>
          </w:p>
        </w:tc>
        <w:tc>
          <w:tcPr>
            <w:tcW w:w="3065" w:type="dxa"/>
            <w:shd w:val="clear" w:color="auto" w:fill="auto"/>
          </w:tcPr>
          <w:p w:rsidR="00767C82" w:rsidRPr="005B0C19" w:rsidRDefault="00767C82" w:rsidP="00767C82">
            <w:pPr>
              <w:spacing w:after="0" w:line="240" w:lineRule="auto"/>
              <w:jc w:val="both"/>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450 мг тәулігіне 1 рет</w:t>
            </w:r>
          </w:p>
        </w:tc>
      </w:tr>
      <w:tr w:rsidR="00767C82" w:rsidRPr="005B0C19" w:rsidTr="00CB2A6F">
        <w:trPr>
          <w:trHeight w:val="309"/>
        </w:trPr>
        <w:tc>
          <w:tcPr>
            <w:tcW w:w="2957" w:type="dxa"/>
            <w:shd w:val="clear" w:color="auto" w:fill="auto"/>
          </w:tcPr>
          <w:p w:rsidR="00767C82" w:rsidRPr="005B0C19" w:rsidRDefault="00767C82" w:rsidP="00767C82">
            <w:pPr>
              <w:spacing w:after="0" w:line="240" w:lineRule="auto"/>
              <w:jc w:val="center"/>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25-39</w:t>
            </w:r>
          </w:p>
        </w:tc>
        <w:tc>
          <w:tcPr>
            <w:tcW w:w="3065" w:type="dxa"/>
            <w:shd w:val="clear" w:color="auto" w:fill="auto"/>
          </w:tcPr>
          <w:p w:rsidR="00767C82" w:rsidRPr="005B0C19" w:rsidRDefault="00767C82" w:rsidP="00767C82">
            <w:pPr>
              <w:spacing w:after="0" w:line="240" w:lineRule="auto"/>
              <w:jc w:val="both"/>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450 мг тәулігіне 1 рет</w:t>
            </w:r>
          </w:p>
        </w:tc>
        <w:tc>
          <w:tcPr>
            <w:tcW w:w="3065" w:type="dxa"/>
            <w:shd w:val="clear" w:color="auto" w:fill="auto"/>
          </w:tcPr>
          <w:p w:rsidR="00767C82" w:rsidRPr="005B0C19" w:rsidRDefault="00767C82" w:rsidP="00767C82">
            <w:pPr>
              <w:spacing w:after="0" w:line="240" w:lineRule="auto"/>
              <w:jc w:val="both"/>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 xml:space="preserve">450 мг </w:t>
            </w:r>
            <w:r w:rsidR="00B7672A" w:rsidRPr="00117B42">
              <w:rPr>
                <w:rFonts w:ascii="Times New Roman" w:eastAsia="Times New Roman" w:hAnsi="Times New Roman"/>
                <w:sz w:val="28"/>
                <w:szCs w:val="28"/>
                <w:highlight w:val="yellow"/>
                <w:lang w:val="kk-KZ" w:eastAsia="ru-RU"/>
              </w:rPr>
              <w:t>әр 2 күнде</w:t>
            </w:r>
            <w:r w:rsidR="00B7672A">
              <w:rPr>
                <w:rFonts w:ascii="Times New Roman" w:eastAsia="Times New Roman" w:hAnsi="Times New Roman"/>
                <w:sz w:val="28"/>
                <w:szCs w:val="28"/>
                <w:lang w:val="kk-KZ" w:eastAsia="ru-RU"/>
              </w:rPr>
              <w:t xml:space="preserve"> </w:t>
            </w:r>
          </w:p>
        </w:tc>
      </w:tr>
      <w:tr w:rsidR="00455429" w:rsidRPr="005B0C19" w:rsidTr="00CB2A6F">
        <w:trPr>
          <w:trHeight w:val="309"/>
        </w:trPr>
        <w:tc>
          <w:tcPr>
            <w:tcW w:w="2957" w:type="dxa"/>
            <w:shd w:val="clear" w:color="auto" w:fill="auto"/>
          </w:tcPr>
          <w:p w:rsidR="00455429" w:rsidRPr="005B0C19" w:rsidRDefault="00455429" w:rsidP="00455429">
            <w:pPr>
              <w:spacing w:after="0" w:line="240" w:lineRule="auto"/>
              <w:jc w:val="center"/>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10-24</w:t>
            </w:r>
          </w:p>
        </w:tc>
        <w:tc>
          <w:tcPr>
            <w:tcW w:w="3065" w:type="dxa"/>
            <w:shd w:val="clear" w:color="auto" w:fill="auto"/>
          </w:tcPr>
          <w:p w:rsidR="00455429" w:rsidRPr="005B0C19" w:rsidRDefault="00455429" w:rsidP="00455429">
            <w:pPr>
              <w:spacing w:after="0" w:line="240" w:lineRule="auto"/>
              <w:jc w:val="both"/>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450 мг әр 2 күнде</w:t>
            </w:r>
          </w:p>
        </w:tc>
        <w:tc>
          <w:tcPr>
            <w:tcW w:w="3065" w:type="dxa"/>
            <w:shd w:val="clear" w:color="auto" w:fill="auto"/>
          </w:tcPr>
          <w:p w:rsidR="00455429" w:rsidRPr="005B0C19" w:rsidRDefault="00455429" w:rsidP="00455429">
            <w:pPr>
              <w:spacing w:after="0" w:line="240" w:lineRule="auto"/>
              <w:jc w:val="both"/>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 xml:space="preserve">450 мг аптасына 2 рет  </w:t>
            </w:r>
          </w:p>
        </w:tc>
      </w:tr>
      <w:tr w:rsidR="00455429" w:rsidRPr="005B0C19" w:rsidTr="00CB2A6F">
        <w:trPr>
          <w:trHeight w:val="339"/>
        </w:trPr>
        <w:tc>
          <w:tcPr>
            <w:tcW w:w="2957" w:type="dxa"/>
            <w:shd w:val="clear" w:color="auto" w:fill="auto"/>
          </w:tcPr>
          <w:p w:rsidR="00455429" w:rsidRPr="005B0C19" w:rsidRDefault="00455429" w:rsidP="00455429">
            <w:pPr>
              <w:spacing w:after="0" w:line="240" w:lineRule="auto"/>
              <w:jc w:val="center"/>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&lt; 10</w:t>
            </w:r>
          </w:p>
        </w:tc>
        <w:tc>
          <w:tcPr>
            <w:tcW w:w="3065" w:type="dxa"/>
            <w:shd w:val="clear" w:color="auto" w:fill="auto"/>
          </w:tcPr>
          <w:p w:rsidR="00455429" w:rsidRPr="005B0C19" w:rsidRDefault="00455429" w:rsidP="00455429">
            <w:pPr>
              <w:spacing w:after="0" w:line="240" w:lineRule="auto"/>
              <w:jc w:val="both"/>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Ұсынылмайды</w:t>
            </w:r>
          </w:p>
        </w:tc>
        <w:tc>
          <w:tcPr>
            <w:tcW w:w="3065" w:type="dxa"/>
            <w:shd w:val="clear" w:color="auto" w:fill="auto"/>
          </w:tcPr>
          <w:p w:rsidR="00455429" w:rsidRPr="005B0C19" w:rsidRDefault="00455429" w:rsidP="00455429">
            <w:pPr>
              <w:spacing w:after="0" w:line="240" w:lineRule="auto"/>
              <w:jc w:val="both"/>
              <w:rPr>
                <w:rFonts w:ascii="Times New Roman" w:eastAsia="Times New Roman" w:hAnsi="Times New Roman"/>
                <w:sz w:val="28"/>
                <w:szCs w:val="28"/>
                <w:lang w:val="kk-KZ" w:eastAsia="ru-RU"/>
              </w:rPr>
            </w:pPr>
            <w:r w:rsidRPr="005B0C19">
              <w:rPr>
                <w:rFonts w:ascii="Times New Roman" w:eastAsia="Times New Roman" w:hAnsi="Times New Roman"/>
                <w:sz w:val="28"/>
                <w:szCs w:val="28"/>
                <w:lang w:val="kk-KZ" w:eastAsia="ru-RU"/>
              </w:rPr>
              <w:t>Ұсынылмайды</w:t>
            </w:r>
          </w:p>
        </w:tc>
      </w:tr>
    </w:tbl>
    <w:p w:rsidR="00767C82" w:rsidRPr="005B0C19" w:rsidRDefault="00767C82" w:rsidP="00767C82">
      <w:pPr>
        <w:spacing w:after="0" w:line="240" w:lineRule="auto"/>
        <w:jc w:val="both"/>
        <w:rPr>
          <w:rFonts w:ascii="Times New Roman" w:hAnsi="Times New Roman"/>
          <w:sz w:val="28"/>
          <w:szCs w:val="28"/>
          <w:lang w:val="kk-KZ"/>
        </w:rPr>
      </w:pP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Креатинин клиренсі сарысудағы креатинин деңгейіне қарай мына формула бойынша есептеледі:</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ерлер үшін: = (140 – жасы [жыл] х дене салмағы [кг]) / (72 х 0,011 х сарысу креатинині [мкмоль/л])</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әйелдер үшін: = 0,85</w:t>
      </w:r>
      <w:bookmarkStart w:id="0" w:name="_GoBack"/>
      <w:bookmarkEnd w:id="0"/>
      <w:r w:rsidRPr="005B0C19">
        <w:rPr>
          <w:rFonts w:ascii="Times New Roman" w:hAnsi="Times New Roman"/>
          <w:sz w:val="28"/>
          <w:szCs w:val="28"/>
          <w:lang w:val="kk-KZ"/>
        </w:rPr>
        <w:t xml:space="preserve"> х ерлерге арналған көрсеткіш</w:t>
      </w:r>
    </w:p>
    <w:p w:rsidR="00767C82" w:rsidRPr="005B0C19" w:rsidRDefault="00767C82" w:rsidP="00767C82">
      <w:pPr>
        <w:spacing w:after="0" w:line="240" w:lineRule="auto"/>
        <w:jc w:val="both"/>
        <w:rPr>
          <w:rFonts w:ascii="Times New Roman" w:hAnsi="Times New Roman"/>
          <w:i/>
          <w:sz w:val="28"/>
          <w:szCs w:val="28"/>
          <w:lang w:val="kk-KZ"/>
        </w:rPr>
      </w:pPr>
      <w:r w:rsidRPr="005B0C19">
        <w:rPr>
          <w:rFonts w:ascii="Times New Roman" w:hAnsi="Times New Roman"/>
          <w:i/>
          <w:sz w:val="28"/>
          <w:szCs w:val="28"/>
          <w:lang w:val="kk-KZ"/>
        </w:rPr>
        <w:lastRenderedPageBreak/>
        <w:t>Ауыр лейкопения,</w:t>
      </w:r>
      <w:r w:rsidRPr="005B0C19">
        <w:rPr>
          <w:rFonts w:ascii="Times New Roman" w:hAnsi="Times New Roman"/>
          <w:sz w:val="28"/>
          <w:szCs w:val="28"/>
          <w:lang w:val="kk-KZ"/>
        </w:rPr>
        <w:t xml:space="preserve"> </w:t>
      </w:r>
      <w:r w:rsidRPr="005B0C19">
        <w:rPr>
          <w:rFonts w:ascii="Times New Roman" w:hAnsi="Times New Roman"/>
          <w:i/>
          <w:sz w:val="28"/>
          <w:szCs w:val="28"/>
          <w:lang w:val="kk-KZ"/>
        </w:rPr>
        <w:t>нейтропения, анемия, тромбоцитопения немесе панцитопениясы бар пациенттер</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Валганцикловир (және ганцикловир) алатын пациенттерде ауыр лейкопения, нейтропения, анемия, тромбоцитопения, панцитопения, сүйек кемігінің бәсеңдеуі мен апластикалық анемия жағдайлары болды. Егер нейтрофильдердің абсолютті саны (НАС) 500/мкл-ден аз немесе тромбоциттер саны 25000/мкл-ден аз, сондай-ақ егер гемоглобин деңгейі 80 г/л-ден төмен болса, емдеуді бастауға болмайды.</w:t>
      </w:r>
    </w:p>
    <w:p w:rsidR="00767C82" w:rsidRPr="005B0C19" w:rsidRDefault="00767C82" w:rsidP="00767C82">
      <w:pPr>
        <w:spacing w:after="0" w:line="240" w:lineRule="auto"/>
        <w:jc w:val="both"/>
        <w:rPr>
          <w:rFonts w:ascii="Times New Roman" w:hAnsi="Times New Roman"/>
          <w:i/>
          <w:sz w:val="28"/>
          <w:szCs w:val="28"/>
          <w:lang w:val="kk-KZ"/>
        </w:rPr>
      </w:pPr>
      <w:r w:rsidRPr="005B0C19">
        <w:rPr>
          <w:rFonts w:ascii="Times New Roman" w:hAnsi="Times New Roman"/>
          <w:i/>
          <w:sz w:val="28"/>
          <w:szCs w:val="28"/>
          <w:lang w:val="kk-KZ"/>
        </w:rPr>
        <w:t>Егде жастағы пациенттер</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Осы жас тобындағы науқастарда қауіпсіздігі мен тиімділігі зерттелмеген.</w:t>
      </w:r>
    </w:p>
    <w:p w:rsidR="00767C82" w:rsidRPr="005B0C19" w:rsidRDefault="00767C82" w:rsidP="00767C82">
      <w:pPr>
        <w:spacing w:after="0" w:line="240" w:lineRule="auto"/>
        <w:jc w:val="both"/>
        <w:rPr>
          <w:rFonts w:ascii="Times New Roman" w:hAnsi="Times New Roman"/>
          <w:i/>
          <w:sz w:val="28"/>
          <w:szCs w:val="28"/>
          <w:lang w:val="kk-KZ"/>
        </w:rPr>
      </w:pPr>
      <w:r w:rsidRPr="005B0C19">
        <w:rPr>
          <w:rFonts w:ascii="Times New Roman" w:hAnsi="Times New Roman"/>
          <w:i/>
          <w:sz w:val="28"/>
          <w:szCs w:val="28"/>
          <w:lang w:val="kk-KZ"/>
        </w:rPr>
        <w:t>Балалар</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18 жасқа дейінгі балаларға қолдану ұсынылмайды, өйткені бақыланатын зерттеулерде препарат қауіпсіздігі мен тиімділігі зерттелмеген.</w:t>
      </w:r>
    </w:p>
    <w:p w:rsidR="006374BF" w:rsidRPr="005B0C19" w:rsidRDefault="006374BF" w:rsidP="00767C82">
      <w:pPr>
        <w:spacing w:after="0" w:line="240" w:lineRule="auto"/>
        <w:jc w:val="both"/>
        <w:rPr>
          <w:rFonts w:ascii="Times New Roman" w:hAnsi="Times New Roman"/>
          <w:b/>
          <w:i/>
          <w:sz w:val="28"/>
          <w:szCs w:val="28"/>
          <w:lang w:val="kk-KZ"/>
        </w:rPr>
      </w:pPr>
      <w:r w:rsidRPr="005B0C19">
        <w:rPr>
          <w:rFonts w:ascii="Times New Roman" w:hAnsi="Times New Roman"/>
          <w:b/>
          <w:i/>
          <w:sz w:val="28"/>
          <w:szCs w:val="28"/>
          <w:lang w:val="kk-KZ"/>
        </w:rPr>
        <w:t>Артық дозалану кезінде қажетті қолдану шаралары</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i/>
          <w:sz w:val="28"/>
          <w:szCs w:val="28"/>
          <w:lang w:val="kk-KZ"/>
        </w:rPr>
        <w:t>Симптомдары:</w:t>
      </w:r>
      <w:r w:rsidRPr="005B0C19">
        <w:rPr>
          <w:rFonts w:ascii="Times New Roman" w:hAnsi="Times New Roman"/>
          <w:sz w:val="28"/>
          <w:szCs w:val="28"/>
          <w:lang w:val="kk-KZ"/>
        </w:rPr>
        <w:t xml:space="preserve"> ересек бір пациентте препаратты ол үшін бүйрек зақымдануын (креатинин клиренсінің төмендеуін) ескерумен ұсынылған дозалардан кемінде 10 есе асып кететін дозаларында бірнеше күн бойы қолданғанда өліммен аяқталатын сүйек кемігінің бәсеңдеуі (медуллярлы аплазия) дамыған.</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Валганцикловирдің артық дозалануы бүйрек жеткіліксіздігі белгілерімен көрініс беруі мүмкін.</w:t>
      </w:r>
    </w:p>
    <w:p w:rsidR="00767C82" w:rsidRPr="005B0C19" w:rsidRDefault="00767C82" w:rsidP="00767C82">
      <w:pPr>
        <w:spacing w:after="0" w:line="240" w:lineRule="auto"/>
        <w:jc w:val="both"/>
        <w:rPr>
          <w:rFonts w:ascii="Times New Roman" w:hAnsi="Times New Roman"/>
          <w:sz w:val="28"/>
          <w:szCs w:val="28"/>
          <w:lang w:val="kk-KZ"/>
        </w:rPr>
      </w:pPr>
      <w:r w:rsidRPr="005B0C19">
        <w:rPr>
          <w:rFonts w:ascii="Times New Roman" w:hAnsi="Times New Roman"/>
          <w:i/>
          <w:sz w:val="28"/>
          <w:szCs w:val="28"/>
          <w:lang w:val="kk-KZ"/>
        </w:rPr>
        <w:t>Емі:</w:t>
      </w:r>
      <w:r w:rsidRPr="005B0C19">
        <w:rPr>
          <w:rFonts w:ascii="Times New Roman" w:hAnsi="Times New Roman"/>
          <w:sz w:val="28"/>
          <w:szCs w:val="28"/>
          <w:lang w:val="kk-KZ"/>
        </w:rPr>
        <w:t xml:space="preserve"> симптоматикалық және демеуші.</w:t>
      </w:r>
    </w:p>
    <w:p w:rsidR="007C425A" w:rsidRPr="005B0C19" w:rsidRDefault="007C425A" w:rsidP="00767C82">
      <w:pPr>
        <w:spacing w:after="0" w:line="240" w:lineRule="auto"/>
        <w:jc w:val="both"/>
        <w:rPr>
          <w:rFonts w:ascii="Times New Roman" w:hAnsi="Times New Roman"/>
          <w:b/>
          <w:i/>
          <w:color w:val="000000"/>
          <w:sz w:val="28"/>
          <w:szCs w:val="28"/>
          <w:lang w:val="kk-KZ"/>
        </w:rPr>
      </w:pPr>
      <w:r w:rsidRPr="005B0C19">
        <w:rPr>
          <w:rFonts w:ascii="Times New Roman" w:hAnsi="Times New Roman"/>
          <w:b/>
          <w:i/>
          <w:color w:val="000000"/>
          <w:sz w:val="28"/>
          <w:szCs w:val="28"/>
          <w:lang w:val="kk-KZ"/>
        </w:rPr>
        <w:t xml:space="preserve">Дәрілік препаратты қолдану тәсілі бойынша </w:t>
      </w:r>
      <w:r w:rsidR="00A52C82" w:rsidRPr="005B0C19">
        <w:rPr>
          <w:rFonts w:ascii="Times New Roman" w:hAnsi="Times New Roman"/>
          <w:b/>
          <w:i/>
          <w:color w:val="000000"/>
          <w:sz w:val="28"/>
          <w:szCs w:val="28"/>
          <w:lang w:val="kk-KZ"/>
        </w:rPr>
        <w:t>медициналық қызметкерден кеңес алу ұсыныстар</w:t>
      </w:r>
    </w:p>
    <w:p w:rsidR="00A52C82" w:rsidRPr="005B0C19" w:rsidRDefault="00A52C82" w:rsidP="00767C82">
      <w:pPr>
        <w:spacing w:after="0" w:line="240" w:lineRule="auto"/>
        <w:jc w:val="both"/>
        <w:rPr>
          <w:rFonts w:ascii="Times New Roman" w:hAnsi="Times New Roman"/>
          <w:color w:val="000000"/>
          <w:sz w:val="28"/>
          <w:szCs w:val="28"/>
          <w:lang w:val="kk-KZ"/>
        </w:rPr>
      </w:pPr>
      <w:r w:rsidRPr="005B0C19">
        <w:rPr>
          <w:rFonts w:ascii="Times New Roman" w:hAnsi="Times New Roman"/>
          <w:color w:val="000000"/>
          <w:sz w:val="28"/>
          <w:szCs w:val="28"/>
          <w:lang w:val="kk-KZ"/>
        </w:rPr>
        <w:t>Егер дәрілік препараттың қолдану тәсілі</w:t>
      </w:r>
      <w:r w:rsidR="00972B72" w:rsidRPr="005B0C19">
        <w:rPr>
          <w:rFonts w:ascii="Times New Roman" w:hAnsi="Times New Roman"/>
          <w:color w:val="000000"/>
          <w:sz w:val="28"/>
          <w:szCs w:val="28"/>
          <w:lang w:val="kk-KZ"/>
        </w:rPr>
        <w:t xml:space="preserve"> түсініксіз болса</w:t>
      </w:r>
      <w:r w:rsidRPr="005B0C19">
        <w:rPr>
          <w:rFonts w:ascii="Times New Roman" w:hAnsi="Times New Roman"/>
          <w:color w:val="000000"/>
          <w:sz w:val="28"/>
          <w:szCs w:val="28"/>
          <w:lang w:val="kk-KZ"/>
        </w:rPr>
        <w:t>, медициналық қызметкерден кеңес алуды кеңес береміз.</w:t>
      </w:r>
    </w:p>
    <w:p w:rsidR="00A12563" w:rsidRPr="005B0C19" w:rsidRDefault="00A12563" w:rsidP="00767C82">
      <w:pPr>
        <w:spacing w:after="0" w:line="240" w:lineRule="auto"/>
        <w:jc w:val="both"/>
        <w:rPr>
          <w:rFonts w:ascii="Times New Roman" w:eastAsia="Times New Roman" w:hAnsi="Times New Roman"/>
          <w:b/>
          <w:sz w:val="28"/>
          <w:szCs w:val="28"/>
          <w:lang w:val="kk-KZ" w:eastAsia="ru-RU"/>
        </w:rPr>
      </w:pPr>
    </w:p>
    <w:p w:rsidR="001937AD" w:rsidRPr="005B0C19" w:rsidRDefault="003F637D" w:rsidP="00767C82">
      <w:pPr>
        <w:spacing w:after="0" w:line="240" w:lineRule="auto"/>
        <w:jc w:val="both"/>
        <w:rPr>
          <w:rFonts w:ascii="Times New Roman" w:hAnsi="Times New Roman"/>
          <w:b/>
          <w:sz w:val="28"/>
          <w:szCs w:val="28"/>
          <w:lang w:val="kk-KZ"/>
        </w:rPr>
      </w:pPr>
      <w:bookmarkStart w:id="1" w:name="2175220282"/>
      <w:r w:rsidRPr="005B0C19">
        <w:rPr>
          <w:rFonts w:ascii="Times New Roman" w:hAnsi="Times New Roman"/>
          <w:b/>
          <w:sz w:val="28"/>
          <w:szCs w:val="28"/>
          <w:lang w:val="kk-KZ"/>
        </w:rPr>
        <w:t>ДП стандартты қолдану кезінде көрініс табатын жағымсыз реакциялардың сипаттамасы және осы жағдайда қабылдануы керек шаралар</w:t>
      </w:r>
      <w:r w:rsidRPr="005B0C19">
        <w:rPr>
          <w:rFonts w:ascii="Times New Roman" w:eastAsia="Times New Roman" w:hAnsi="Times New Roman"/>
          <w:b/>
          <w:sz w:val="28"/>
          <w:szCs w:val="28"/>
          <w:lang w:val="kk-KZ" w:eastAsia="ru-RU"/>
        </w:rPr>
        <w:t xml:space="preserve"> </w:t>
      </w:r>
    </w:p>
    <w:bookmarkEnd w:id="1"/>
    <w:p w:rsidR="00972B72" w:rsidRPr="005B0C19" w:rsidRDefault="00972B72" w:rsidP="00972B72">
      <w:pPr>
        <w:pStyle w:val="Standard"/>
        <w:spacing w:after="0" w:line="240" w:lineRule="auto"/>
        <w:jc w:val="both"/>
        <w:rPr>
          <w:rFonts w:ascii="Times New Roman" w:hAnsi="Times New Roman"/>
          <w:i/>
          <w:sz w:val="28"/>
          <w:szCs w:val="28"/>
          <w:lang w:val="kk-KZ"/>
        </w:rPr>
      </w:pPr>
      <w:r w:rsidRPr="005B0C19">
        <w:rPr>
          <w:rFonts w:ascii="Times New Roman" w:hAnsi="Times New Roman"/>
          <w:sz w:val="28"/>
          <w:szCs w:val="28"/>
          <w:lang w:val="kk-KZ"/>
        </w:rPr>
        <w:t xml:space="preserve">Жағымсыз құбылыстардың жиілігін анықтау мынадай критерийлерге сәйкес жүргізіледі: </w:t>
      </w:r>
      <w:r w:rsidRPr="005B0C19">
        <w:rPr>
          <w:rFonts w:ascii="Times New Roman" w:hAnsi="Times New Roman"/>
          <w:i/>
          <w:sz w:val="28"/>
          <w:szCs w:val="28"/>
          <w:lang w:val="kk-KZ"/>
        </w:rPr>
        <w:t>өте</w:t>
      </w:r>
      <w:r w:rsidR="00BE45D2" w:rsidRPr="005B0C19">
        <w:rPr>
          <w:rFonts w:ascii="Times New Roman" w:hAnsi="Times New Roman"/>
          <w:i/>
          <w:sz w:val="28"/>
          <w:szCs w:val="28"/>
          <w:lang w:val="kk-KZ"/>
        </w:rPr>
        <w:t xml:space="preserve"> жиі (≥1/10), жиі (≥1/100&lt;1/10 дейін), жиі емес (≥1/1000&lt;</w:t>
      </w:r>
      <w:r w:rsidRPr="005B0C19">
        <w:rPr>
          <w:rFonts w:ascii="Times New Roman" w:hAnsi="Times New Roman"/>
          <w:i/>
          <w:sz w:val="28"/>
          <w:szCs w:val="28"/>
          <w:lang w:val="kk-KZ"/>
        </w:rPr>
        <w:t>1/100 дейін), сирек (≥1/100</w:t>
      </w:r>
      <w:r w:rsidR="00BE45D2" w:rsidRPr="005B0C19">
        <w:rPr>
          <w:rFonts w:ascii="Times New Roman" w:hAnsi="Times New Roman"/>
          <w:i/>
          <w:sz w:val="28"/>
          <w:szCs w:val="28"/>
          <w:lang w:val="kk-KZ"/>
        </w:rPr>
        <w:t>00</w:t>
      </w:r>
      <w:r w:rsidRPr="005B0C19">
        <w:rPr>
          <w:rFonts w:ascii="Times New Roman" w:hAnsi="Times New Roman"/>
          <w:i/>
          <w:sz w:val="28"/>
          <w:szCs w:val="28"/>
          <w:lang w:val="kk-KZ"/>
        </w:rPr>
        <w:t>&lt;1/1000 дейін), өте сирек (&lt;1/10000), белгісіз (қолда бар деректердің негізінде бағалау мүмкін емес)</w:t>
      </w:r>
    </w:p>
    <w:p w:rsidR="00972B72" w:rsidRPr="005B0C19" w:rsidRDefault="00972B72" w:rsidP="00972B72">
      <w:pPr>
        <w:autoSpaceDE w:val="0"/>
        <w:autoSpaceDN w:val="0"/>
        <w:adjustRightInd w:val="0"/>
        <w:spacing w:after="0" w:line="240" w:lineRule="auto"/>
        <w:rPr>
          <w:rFonts w:ascii="Times New Roman" w:eastAsia="NewCenturySchlbkCyr-Roman" w:hAnsi="Times New Roman"/>
          <w:i/>
          <w:sz w:val="28"/>
          <w:szCs w:val="28"/>
          <w:lang w:val="kk-KZ"/>
        </w:rPr>
      </w:pPr>
      <w:r w:rsidRPr="005B0C19">
        <w:rPr>
          <w:rFonts w:ascii="Times New Roman" w:hAnsi="Times New Roman"/>
          <w:bCs/>
          <w:i/>
          <w:sz w:val="28"/>
          <w:szCs w:val="28"/>
          <w:lang w:val="kk-KZ"/>
        </w:rPr>
        <w:t>Өте жиі</w:t>
      </w:r>
      <w:r w:rsidRPr="005B0C19">
        <w:rPr>
          <w:rFonts w:ascii="Times New Roman" w:hAnsi="Times New Roman"/>
          <w:b/>
          <w:bCs/>
          <w:sz w:val="28"/>
          <w:szCs w:val="28"/>
          <w:lang w:val="kk-KZ"/>
        </w:rPr>
        <w:t xml:space="preserve"> </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нейтропения, анемия, ауыр түрлеріне дейін  </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ентігу</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диарея</w:t>
      </w:r>
    </w:p>
    <w:p w:rsidR="00972B72" w:rsidRPr="005B0C19" w:rsidRDefault="00972B72" w:rsidP="00972B72">
      <w:pPr>
        <w:autoSpaceDE w:val="0"/>
        <w:autoSpaceDN w:val="0"/>
        <w:adjustRightInd w:val="0"/>
        <w:spacing w:after="0" w:line="240" w:lineRule="auto"/>
        <w:jc w:val="both"/>
        <w:rPr>
          <w:rFonts w:ascii="Times New Roman" w:eastAsia="NewCenturySchlbkCyr-Roman" w:hAnsi="Times New Roman"/>
          <w:i/>
          <w:sz w:val="28"/>
          <w:szCs w:val="28"/>
          <w:lang w:val="kk-KZ"/>
        </w:rPr>
      </w:pPr>
      <w:r w:rsidRPr="005B0C19">
        <w:rPr>
          <w:rFonts w:ascii="Times New Roman" w:eastAsia="NewCenturySchlbkCyr-Roman" w:hAnsi="Times New Roman"/>
          <w:i/>
          <w:sz w:val="28"/>
          <w:szCs w:val="28"/>
          <w:lang w:val="kk-KZ"/>
        </w:rPr>
        <w:t xml:space="preserve">Жиі </w:t>
      </w:r>
    </w:p>
    <w:p w:rsidR="00972B72" w:rsidRPr="005B0C19" w:rsidRDefault="00972B72" w:rsidP="00080A4E">
      <w:pPr>
        <w:numPr>
          <w:ilvl w:val="0"/>
          <w:numId w:val="21"/>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ауыр түрлеріне дейін болатын тромбоцитопения, лейкопения, панцитопения</w:t>
      </w:r>
      <w:r w:rsidR="00D710D8" w:rsidRPr="005B0C19">
        <w:rPr>
          <w:rFonts w:ascii="Times New Roman" w:eastAsia="NewCenturySchlbkCyr-Roman" w:hAnsi="Times New Roman"/>
          <w:sz w:val="28"/>
          <w:szCs w:val="28"/>
          <w:lang w:val="kk-KZ"/>
        </w:rPr>
        <w:t>,</w:t>
      </w:r>
      <w:r w:rsidRPr="005B0C19">
        <w:rPr>
          <w:rFonts w:ascii="Times New Roman" w:eastAsia="NewCenturySchlbkCyr-Roman" w:hAnsi="Times New Roman"/>
          <w:sz w:val="28"/>
          <w:szCs w:val="28"/>
          <w:lang w:val="kk-KZ"/>
        </w:rPr>
        <w:t xml:space="preserve"> ауыр нейтропения (500/мкл аз), анемия (гемоглобин деңгейі 65 г/л төмен), тромбоцитопения (25000/мкл аз), көбіне ЦМВ ретиниті еміндегі пациенттерде кездесті</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тәбеттің төмендеуі, анорексия</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lastRenderedPageBreak/>
        <w:t>депрессия, үрейлену, сананың шатасуы, ойдың бұзылуы</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бас ауыруы, ұйқысыздық, шеткергі невропатия, гипоастезия, парестезиялар, бас айналуы, құрысулар </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дәм сезудің бұзылуы/бұрмалануы, ауыз қуысының кандидозы, сепсис (бактериемия, виремия), целлюлит</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макулярлық ісіну, торлы қабықтың ажырауы, шыны тәрізді дененің қозғалмалы бұлыңғырлануы, көздің ауыруы </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құлақтың ауыруы </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өнімді жөтел, мұрыннан бөлінулер, плевралық жалқық, фарингит, назофарингит, синусит, жоғарғы тыныс алу жолдарының инфекциялары, пневмония, пневмоцистті пневмония</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диарея, жүрек айнуы, құсу, іштің ауыруы, іш қатуы, іштің жоғарғы жарты бөлігінің ауыруы, диспепсия, іштің кебуі, метеоризм, дисфагия, асцит</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бауыр функциясының бұзылуы, қандағы сілтілік фосфатаза деңгейі жоғарылауы, аспартатаминотрансфераза деңгейі жоғарылауы</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дерматит, түнгі терлеу, қышыну, акне </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арқаның ауыруы, миалгия, артралгия, аяқ-қол ауыруы, бұлшықет түйілуі</w:t>
      </w:r>
    </w:p>
    <w:p w:rsidR="00972B72" w:rsidRPr="005B0C19" w:rsidRDefault="00972B72" w:rsidP="00972B72">
      <w:pPr>
        <w:numPr>
          <w:ilvl w:val="0"/>
          <w:numId w:val="21"/>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креатинин клиренсі төмендеуі, қандағы креатинин жоғарылауы (креатинин деңгейі жоғарылауы көбіне ағза трансплантациясынан кейінгі пациенттерде анықталды; бүйрек функциясы бұзылуы – трансплантациядан кейінгі пациенттерге тән асқыну) бүйрек жеткіліксіздігі, дизурия, несеп жолдарының инфекциялары</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қызба, әлсіздік, гипертермия, қалтырау, кеуденің ауыруы, дімкәстік, астения, аяқтың ісінуі, шеткергі ісінулер, салмақ төмендеуі, кахексия, дегидратация, трансплантат қабылданбай ажырауының реакциясы </w:t>
      </w:r>
    </w:p>
    <w:p w:rsidR="00972B72" w:rsidRPr="005B0C19" w:rsidRDefault="002E7101" w:rsidP="00972B72">
      <w:pPr>
        <w:autoSpaceDE w:val="0"/>
        <w:autoSpaceDN w:val="0"/>
        <w:adjustRightInd w:val="0"/>
        <w:spacing w:after="0" w:line="240" w:lineRule="auto"/>
        <w:jc w:val="both"/>
        <w:rPr>
          <w:rFonts w:ascii="Times New Roman" w:eastAsia="NewCenturySchlbkCyr-Roman" w:hAnsi="Times New Roman"/>
          <w:i/>
          <w:sz w:val="28"/>
          <w:szCs w:val="28"/>
          <w:lang w:val="kk-KZ"/>
        </w:rPr>
      </w:pPr>
      <w:r w:rsidRPr="005B0C19">
        <w:rPr>
          <w:rFonts w:ascii="Times New Roman" w:eastAsia="NewCenturySchlbkCyr-Roman" w:hAnsi="Times New Roman"/>
          <w:i/>
          <w:sz w:val="28"/>
          <w:szCs w:val="28"/>
          <w:lang w:val="kk-KZ"/>
        </w:rPr>
        <w:t>Сирек</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сүйек кемігінің функциясы бәсеңдеуі </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анафилаксиялық реакциялар</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құрысулар, психикалық ауытқу, елестеулер, сананың шатасуы, ажитация (қозу)</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тремор</w:t>
      </w:r>
    </w:p>
    <w:p w:rsidR="00972B72" w:rsidRPr="005B0C19" w:rsidRDefault="00E2607D"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Pr>
          <w:rFonts w:ascii="Times New Roman" w:eastAsia="NewCenturySchlbkCyr-Roman" w:hAnsi="Times New Roman"/>
          <w:sz w:val="28"/>
          <w:szCs w:val="28"/>
          <w:lang w:val="kk-KZ"/>
        </w:rPr>
        <w:t xml:space="preserve">көрудің бұзылуы, </w:t>
      </w:r>
      <w:r w:rsidRPr="00B16D3B">
        <w:rPr>
          <w:rFonts w:ascii="Times New Roman" w:eastAsia="Times New Roman" w:hAnsi="Times New Roman"/>
          <w:sz w:val="28"/>
          <w:szCs w:val="28"/>
          <w:lang w:eastAsia="ru-RU"/>
        </w:rPr>
        <w:t>конъюнктивит</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артериялық гипертензия, артериялық гипотензия, аритмиялар</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ауыз қуысының ойық жарасы, панкреатит</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аланинаминотрансфераза деңгейі жоғарылауы</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гематурия</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гиперкреатининемия, гиперкалиемия, гипокалиемия, гипомагниемия, гипергликемия, гипофосфатемия, гипокальциемия </w:t>
      </w:r>
    </w:p>
    <w:p w:rsidR="00972B72" w:rsidRPr="005B0C19" w:rsidRDefault="00972B72" w:rsidP="00972B72">
      <w:pPr>
        <w:numPr>
          <w:ilvl w:val="0"/>
          <w:numId w:val="20"/>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операциядан кейінгі асқынулар (операциядан кейінгі ауырулар, операциядан кейінгі жараның инфекциялық асқынуы, жараның нашар жазылуы, жараның дренажы күшеюі)</w:t>
      </w:r>
    </w:p>
    <w:p w:rsidR="00972B72" w:rsidRPr="005B0C19" w:rsidRDefault="00972B72" w:rsidP="00972B72">
      <w:pPr>
        <w:numPr>
          <w:ilvl w:val="0"/>
          <w:numId w:val="21"/>
        </w:numPr>
        <w:autoSpaceDE w:val="0"/>
        <w:autoSpaceDN w:val="0"/>
        <w:adjustRightInd w:val="0"/>
        <w:spacing w:after="0" w:line="240" w:lineRule="auto"/>
        <w:ind w:left="284" w:hanging="284"/>
        <w:jc w:val="both"/>
        <w:rPr>
          <w:rFonts w:ascii="Times New Roman" w:eastAsia="NewCenturySchlbkCyr-Roman" w:hAnsi="Times New Roman"/>
          <w:i/>
          <w:sz w:val="28"/>
          <w:szCs w:val="28"/>
          <w:lang w:val="kk-KZ"/>
        </w:rPr>
      </w:pPr>
      <w:r w:rsidRPr="005B0C19">
        <w:rPr>
          <w:rFonts w:ascii="Times New Roman" w:eastAsia="NewCenturySchlbkCyr-Roman" w:hAnsi="Times New Roman"/>
          <w:sz w:val="28"/>
          <w:szCs w:val="28"/>
          <w:lang w:val="kk-KZ"/>
        </w:rPr>
        <w:t>тромбоцитопения дамуына байланысты болуы мүмкін өмірге қауіп төндіретін қан кетулер</w:t>
      </w:r>
    </w:p>
    <w:p w:rsidR="00972B72" w:rsidRPr="005B0C19" w:rsidRDefault="00095D4D" w:rsidP="00095D4D">
      <w:pPr>
        <w:autoSpaceDE w:val="0"/>
        <w:autoSpaceDN w:val="0"/>
        <w:adjustRightInd w:val="0"/>
        <w:spacing w:after="0" w:line="240" w:lineRule="auto"/>
        <w:jc w:val="both"/>
        <w:rPr>
          <w:rFonts w:ascii="Times New Roman" w:eastAsia="NewCenturySchlbkCyr-Roman" w:hAnsi="Times New Roman"/>
          <w:i/>
          <w:sz w:val="28"/>
          <w:szCs w:val="28"/>
          <w:lang w:val="kk-KZ"/>
        </w:rPr>
      </w:pPr>
      <w:r w:rsidRPr="005B0C19">
        <w:rPr>
          <w:rFonts w:ascii="Times New Roman" w:eastAsia="Times New Roman" w:hAnsi="Times New Roman"/>
          <w:i/>
          <w:iCs/>
          <w:sz w:val="28"/>
          <w:szCs w:val="28"/>
          <w:lang w:val="kk-KZ" w:eastAsia="ru-RU"/>
        </w:rPr>
        <w:lastRenderedPageBreak/>
        <w:t>Валганцикловир Вива Фарм</w:t>
      </w:r>
      <w:r w:rsidRPr="005B0C19">
        <w:rPr>
          <w:rFonts w:ascii="Times New Roman" w:eastAsia="NewCenturySchlbkCyr-Roman" w:hAnsi="Times New Roman"/>
          <w:i/>
          <w:sz w:val="28"/>
          <w:szCs w:val="28"/>
          <w:lang w:val="kk-KZ"/>
        </w:rPr>
        <w:t xml:space="preserve"> </w:t>
      </w:r>
      <w:r w:rsidR="00972B72" w:rsidRPr="005B0C19">
        <w:rPr>
          <w:rFonts w:ascii="Times New Roman" w:eastAsia="NewCenturySchlbkCyr-Roman" w:hAnsi="Times New Roman"/>
          <w:i/>
          <w:sz w:val="28"/>
          <w:szCs w:val="28"/>
          <w:lang w:val="kk-KZ"/>
        </w:rPr>
        <w:t>ганцикловирге жылдам айналатындықтан, төменде ганцикловирмен емдегендегі сипатталған және жоғарыда белгіленбеген жағымсыз құбылыстар келтіріледі:</w:t>
      </w:r>
    </w:p>
    <w:p w:rsidR="00972B72" w:rsidRPr="005B0C19" w:rsidRDefault="00972B72" w:rsidP="00972B72">
      <w:pPr>
        <w:numPr>
          <w:ilvl w:val="0"/>
          <w:numId w:val="22"/>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ауыз құрғауы, холангит, дисфагия, кекіру, эзофагит, нәжіс ұстамау, метеоризм, гастрит, асқазан-ішек бұзылыстары, асқазан-ішек қан кетулері, ойық жаралы стоматит, панкреатит, глоссит</w:t>
      </w:r>
    </w:p>
    <w:p w:rsidR="00972B72" w:rsidRPr="005B0C19" w:rsidRDefault="00972B72" w:rsidP="00972B72">
      <w:pPr>
        <w:numPr>
          <w:ilvl w:val="0"/>
          <w:numId w:val="22"/>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гепатит, сарғаю</w:t>
      </w:r>
    </w:p>
    <w:p w:rsidR="00972B72" w:rsidRPr="005B0C19" w:rsidRDefault="00972B72" w:rsidP="00972B72">
      <w:pPr>
        <w:numPr>
          <w:ilvl w:val="0"/>
          <w:numId w:val="22"/>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бактериялық, зеңдік және вирустық инфекциялар, дімкәстік, мукозит, діріл, сепсис </w:t>
      </w:r>
    </w:p>
    <w:p w:rsidR="00972B72" w:rsidRPr="005B0C19" w:rsidRDefault="00972B72" w:rsidP="00972B72">
      <w:pPr>
        <w:numPr>
          <w:ilvl w:val="0"/>
          <w:numId w:val="22"/>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алопеция, эксфолиативті дерматит, фотосенсибилизация реакциялары, тері құрғауы, тершеңдік, есекжем, анафилаксия </w:t>
      </w:r>
    </w:p>
    <w:p w:rsidR="00972B72" w:rsidRPr="005B0C19" w:rsidRDefault="00972B72" w:rsidP="00972B72">
      <w:pPr>
        <w:numPr>
          <w:ilvl w:val="0"/>
          <w:numId w:val="22"/>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астения, бас сақинасы, шым-шытырық түстер, амнезия, үрейлену, атаксия, кома, эмоционалдық бұзылыстар, гиперкинездер, гипертонус, либидо төмендеуі, миоклониялық тартылуы, күйгелектік, ұйқышылдық, интеллект бұзылуы </w:t>
      </w:r>
    </w:p>
    <w:p w:rsidR="00972B72" w:rsidRPr="005B0C19" w:rsidRDefault="00972B72" w:rsidP="00972B72">
      <w:pPr>
        <w:numPr>
          <w:ilvl w:val="0"/>
          <w:numId w:val="22"/>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сүйек және бұлшықеттердің ауыруы, миастениялық синдром </w:t>
      </w:r>
    </w:p>
    <w:p w:rsidR="00972B72" w:rsidRPr="005B0C19" w:rsidRDefault="00972B72" w:rsidP="00972B72">
      <w:pPr>
        <w:numPr>
          <w:ilvl w:val="0"/>
          <w:numId w:val="22"/>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гематурия, импотенция, жиі несеп бөлу, бүйрек жеткіліксіздігі  </w:t>
      </w:r>
    </w:p>
    <w:p w:rsidR="00972B72" w:rsidRPr="005B0C19" w:rsidRDefault="00972B72" w:rsidP="00972B72">
      <w:pPr>
        <w:numPr>
          <w:ilvl w:val="0"/>
          <w:numId w:val="22"/>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қандағы сілтілік фосфатаза, креатинфосфокиназа,  лактатдегидрогеназа белсенділігі жоғарылауы, қандағы глюкоза деңгейі төмендеуі,  гипопротеинемия </w:t>
      </w:r>
    </w:p>
    <w:p w:rsidR="00972B72" w:rsidRPr="005B0C19" w:rsidRDefault="00972B72" w:rsidP="00972B72">
      <w:pPr>
        <w:numPr>
          <w:ilvl w:val="0"/>
          <w:numId w:val="22"/>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амблиопия, соқырлық, құлақтың ауыруы, көздегі қан құйылулар, көз алмасының ауыруы, кереңдік, глаукома, </w:t>
      </w:r>
      <w:r w:rsidR="00792758" w:rsidRPr="005B0C19">
        <w:rPr>
          <w:rFonts w:ascii="Times New Roman" w:eastAsia="NewCenturySchlbkCyr-Roman" w:hAnsi="Times New Roman"/>
          <w:sz w:val="28"/>
          <w:szCs w:val="28"/>
          <w:lang w:val="kk-KZ"/>
        </w:rPr>
        <w:t xml:space="preserve">дәм сезудің </w:t>
      </w:r>
      <w:r w:rsidRPr="005B0C19">
        <w:rPr>
          <w:rFonts w:ascii="Times New Roman" w:eastAsia="NewCenturySchlbkCyr-Roman" w:hAnsi="Times New Roman"/>
          <w:sz w:val="28"/>
          <w:szCs w:val="28"/>
          <w:lang w:val="kk-KZ"/>
        </w:rPr>
        <w:t xml:space="preserve">бұзылуы, бас айналуы, шыны тәрізді денедегі өзгерістер </w:t>
      </w:r>
    </w:p>
    <w:p w:rsidR="00972B72" w:rsidRPr="005B0C19" w:rsidRDefault="00972B72" w:rsidP="00972B72">
      <w:pPr>
        <w:numPr>
          <w:ilvl w:val="0"/>
          <w:numId w:val="22"/>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эозинофилия, лейкоцитоз, лимфоаденопатия, спленомегалия </w:t>
      </w:r>
    </w:p>
    <w:p w:rsidR="00972B72" w:rsidRPr="005B0C19" w:rsidRDefault="00972B72" w:rsidP="00972B72">
      <w:pPr>
        <w:numPr>
          <w:ilvl w:val="0"/>
          <w:numId w:val="22"/>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аритмиялар, оның ішінде, қарыншалық, терең көктамырлар тромбофлебиті, флебит, тахикардия, вазодилатация </w:t>
      </w:r>
    </w:p>
    <w:p w:rsidR="00972B72" w:rsidRPr="005B0C19" w:rsidRDefault="00972B72" w:rsidP="00972B72">
      <w:pPr>
        <w:numPr>
          <w:ilvl w:val="0"/>
          <w:numId w:val="22"/>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мұрынның қосалқы қойнауларындағы іркілісті құбылыстар  </w:t>
      </w:r>
    </w:p>
    <w:p w:rsidR="00972B72" w:rsidRPr="005B0C19" w:rsidRDefault="00972B72" w:rsidP="00972B72">
      <w:pPr>
        <w:numPr>
          <w:ilvl w:val="0"/>
          <w:numId w:val="22"/>
        </w:numPr>
        <w:autoSpaceDE w:val="0"/>
        <w:autoSpaceDN w:val="0"/>
        <w:adjustRightInd w:val="0"/>
        <w:spacing w:after="0" w:line="240" w:lineRule="auto"/>
        <w:ind w:left="284" w:hanging="284"/>
        <w:jc w:val="both"/>
        <w:rPr>
          <w:rFonts w:ascii="Times New Roman" w:eastAsia="NewCenturySchlbkCyr-Roman" w:hAnsi="Times New Roman"/>
          <w:sz w:val="28"/>
          <w:szCs w:val="28"/>
          <w:lang w:val="kk-KZ"/>
        </w:rPr>
      </w:pPr>
      <w:r w:rsidRPr="005B0C19">
        <w:rPr>
          <w:rFonts w:ascii="Times New Roman" w:eastAsia="NewCenturySchlbkCyr-Roman" w:hAnsi="Times New Roman"/>
          <w:sz w:val="28"/>
          <w:szCs w:val="28"/>
          <w:lang w:val="kk-KZ"/>
        </w:rPr>
        <w:t xml:space="preserve">қант диабеті, еркектердегі фертильділік төмендеуі </w:t>
      </w:r>
    </w:p>
    <w:p w:rsidR="00972B72" w:rsidRPr="005B0C19" w:rsidRDefault="00972B72" w:rsidP="00972B72">
      <w:pPr>
        <w:pStyle w:val="Standard"/>
        <w:spacing w:after="0" w:line="240" w:lineRule="auto"/>
        <w:jc w:val="both"/>
        <w:rPr>
          <w:rFonts w:ascii="Times New Roman" w:hAnsi="Times New Roman"/>
          <w:sz w:val="28"/>
          <w:szCs w:val="28"/>
          <w:lang w:val="kk-KZ"/>
        </w:rPr>
      </w:pPr>
    </w:p>
    <w:p w:rsidR="006C6DAA" w:rsidRPr="005B0C19" w:rsidRDefault="006C6DAA" w:rsidP="00767C82">
      <w:pPr>
        <w:spacing w:after="0" w:line="240" w:lineRule="auto"/>
        <w:jc w:val="both"/>
        <w:rPr>
          <w:rFonts w:ascii="Times New Roman" w:hAnsi="Times New Roman"/>
          <w:b/>
          <w:sz w:val="28"/>
          <w:szCs w:val="28"/>
          <w:lang w:val="kk-KZ"/>
        </w:rPr>
      </w:pPr>
      <w:r w:rsidRPr="005B0C19">
        <w:rPr>
          <w:rFonts w:ascii="Times New Roman" w:hAnsi="Times New Roman"/>
          <w:b/>
          <w:sz w:val="28"/>
          <w:szCs w:val="28"/>
          <w:lang w:val="kk-KZ"/>
        </w:rPr>
        <w:t>Жағымсыз дәрілік реакциялар туындаса медицина қызметкеріне, фармацевтика қызметкеріне немесе дәрілік препараттардың тиімсіздігі туралы хабарламаларды қоса, дәрілік препараттарға жағымсыз реакциялар (әсерлер) бойынша ақпараттық деректер базасына тікелей хабарласыңыз</w:t>
      </w:r>
    </w:p>
    <w:p w:rsidR="006C6DAA" w:rsidRPr="005B0C19" w:rsidRDefault="006C6DAA" w:rsidP="00691A09">
      <w:pPr>
        <w:widowControl w:val="0"/>
        <w:spacing w:after="0" w:line="240" w:lineRule="auto"/>
        <w:jc w:val="both"/>
        <w:rPr>
          <w:rFonts w:ascii="Times New Roman" w:hAnsi="Times New Roman"/>
          <w:sz w:val="28"/>
          <w:szCs w:val="28"/>
          <w:shd w:val="clear" w:color="auto" w:fill="FFFFFF"/>
          <w:lang w:val="kk-KZ"/>
        </w:rPr>
      </w:pPr>
      <w:r w:rsidRPr="005B0C19">
        <w:rPr>
          <w:rFonts w:ascii="Times New Roman" w:hAnsi="Times New Roman"/>
          <w:sz w:val="28"/>
          <w:szCs w:val="28"/>
          <w:lang w:val="kk-KZ"/>
        </w:rPr>
        <w:t xml:space="preserve">Қазақстан Республикасы Денсаулық сақтау министрлігі </w:t>
      </w:r>
      <w:r w:rsidR="00691A09" w:rsidRPr="005B0C19">
        <w:rPr>
          <w:rFonts w:ascii="Times New Roman" w:eastAsia="Times New Roman" w:hAnsi="Times New Roman"/>
          <w:snapToGrid w:val="0"/>
          <w:sz w:val="28"/>
          <w:szCs w:val="28"/>
          <w:lang w:val="kk-KZ" w:eastAsia="ru-RU"/>
        </w:rPr>
        <w:t>Медициналық және фармацевтикалық бақылау комитеті</w:t>
      </w:r>
      <w:r w:rsidRPr="005B0C19">
        <w:rPr>
          <w:rFonts w:ascii="Times New Roman" w:hAnsi="Times New Roman"/>
          <w:sz w:val="28"/>
          <w:szCs w:val="28"/>
          <w:shd w:val="clear" w:color="auto" w:fill="FFFFFF"/>
          <w:lang w:val="kk-KZ"/>
        </w:rPr>
        <w:t xml:space="preserve"> «Дәрілік заттар мен медициналық бұйымдарды сараптау ұлттық орталығы» ШЖҚ РМК</w:t>
      </w:r>
    </w:p>
    <w:p w:rsidR="005E2CE8" w:rsidRPr="005B0C19" w:rsidRDefault="00BC18B2" w:rsidP="00673667">
      <w:pPr>
        <w:keepNext/>
        <w:spacing w:after="0" w:line="240" w:lineRule="auto"/>
        <w:jc w:val="both"/>
        <w:rPr>
          <w:rFonts w:ascii="Times New Roman" w:hAnsi="Times New Roman"/>
          <w:sz w:val="28"/>
          <w:szCs w:val="28"/>
          <w:lang w:val="kk-KZ"/>
        </w:rPr>
      </w:pPr>
      <w:hyperlink r:id="rId8" w:history="1">
        <w:r w:rsidR="005E2CE8" w:rsidRPr="005B0C19">
          <w:rPr>
            <w:rStyle w:val="af"/>
            <w:rFonts w:ascii="Times New Roman" w:hAnsi="Times New Roman"/>
            <w:sz w:val="28"/>
            <w:szCs w:val="28"/>
            <w:lang w:val="kk-KZ"/>
          </w:rPr>
          <w:t>http://www.ndda.kz</w:t>
        </w:r>
      </w:hyperlink>
    </w:p>
    <w:p w:rsidR="00D93C80" w:rsidRPr="005B0C19" w:rsidRDefault="0051702F" w:rsidP="00673667">
      <w:pPr>
        <w:pStyle w:val="ac"/>
        <w:jc w:val="both"/>
        <w:rPr>
          <w:rFonts w:ascii="Times New Roman" w:eastAsia="Times New Roman" w:hAnsi="Times New Roman"/>
          <w:sz w:val="28"/>
          <w:szCs w:val="28"/>
          <w:lang w:val="kk-KZ" w:eastAsia="ru-RU"/>
        </w:rPr>
      </w:pPr>
      <w:r w:rsidRPr="005B0C19">
        <w:rPr>
          <w:rFonts w:ascii="Times New Roman" w:hAnsi="Times New Roman"/>
          <w:color w:val="000000"/>
          <w:sz w:val="28"/>
          <w:szCs w:val="28"/>
          <w:lang w:val="kk-KZ"/>
        </w:rPr>
        <w:t xml:space="preserve"> </w:t>
      </w:r>
    </w:p>
    <w:p w:rsidR="006C6DAA" w:rsidRPr="005B0C19" w:rsidRDefault="006C6DAA" w:rsidP="00673667">
      <w:pPr>
        <w:spacing w:after="0" w:line="240" w:lineRule="auto"/>
        <w:jc w:val="both"/>
        <w:rPr>
          <w:rFonts w:ascii="Times New Roman" w:eastAsia="Times New Roman" w:hAnsi="Times New Roman"/>
          <w:b/>
          <w:i/>
          <w:sz w:val="28"/>
          <w:szCs w:val="28"/>
          <w:lang w:val="kk-KZ" w:eastAsia="ru-RU"/>
        </w:rPr>
      </w:pPr>
      <w:bookmarkStart w:id="2" w:name="2175220285"/>
      <w:r w:rsidRPr="005B0C19">
        <w:rPr>
          <w:rFonts w:ascii="Times New Roman" w:eastAsia="Times New Roman" w:hAnsi="Times New Roman"/>
          <w:b/>
          <w:sz w:val="28"/>
          <w:szCs w:val="28"/>
          <w:lang w:val="kk-KZ" w:eastAsia="ru-RU"/>
        </w:rPr>
        <w:t>Қосымша мәліметтер</w:t>
      </w:r>
      <w:r w:rsidRPr="005B0C19">
        <w:rPr>
          <w:rFonts w:ascii="Times New Roman" w:eastAsia="Times New Roman" w:hAnsi="Times New Roman"/>
          <w:b/>
          <w:i/>
          <w:sz w:val="28"/>
          <w:szCs w:val="28"/>
          <w:lang w:val="kk-KZ" w:eastAsia="ru-RU"/>
        </w:rPr>
        <w:t xml:space="preserve"> </w:t>
      </w:r>
    </w:p>
    <w:p w:rsidR="006C6DAA" w:rsidRPr="005B0C19" w:rsidRDefault="006C6DAA" w:rsidP="0058496D">
      <w:pPr>
        <w:spacing w:after="0" w:line="240" w:lineRule="auto"/>
        <w:jc w:val="both"/>
        <w:rPr>
          <w:rFonts w:ascii="Times New Roman" w:eastAsia="Times New Roman" w:hAnsi="Times New Roman"/>
          <w:b/>
          <w:sz w:val="28"/>
          <w:szCs w:val="28"/>
          <w:lang w:val="kk-KZ" w:eastAsia="ru-RU"/>
        </w:rPr>
      </w:pPr>
      <w:bookmarkStart w:id="3" w:name="2175220286"/>
      <w:bookmarkEnd w:id="2"/>
      <w:r w:rsidRPr="005B0C19">
        <w:rPr>
          <w:rFonts w:ascii="Times New Roman" w:hAnsi="Times New Roman"/>
          <w:b/>
          <w:i/>
          <w:sz w:val="28"/>
          <w:szCs w:val="28"/>
          <w:lang w:val="kk-KZ" w:eastAsia="ru-RU"/>
        </w:rPr>
        <w:t>Дәрілік препараттың құрамы</w:t>
      </w:r>
      <w:r w:rsidRPr="005B0C19">
        <w:rPr>
          <w:rFonts w:ascii="Times New Roman" w:eastAsia="Times New Roman" w:hAnsi="Times New Roman"/>
          <w:b/>
          <w:sz w:val="28"/>
          <w:szCs w:val="28"/>
          <w:lang w:val="kk-KZ" w:eastAsia="ru-RU"/>
        </w:rPr>
        <w:t xml:space="preserve"> </w:t>
      </w:r>
    </w:p>
    <w:p w:rsidR="003A674A" w:rsidRPr="005B0C19" w:rsidRDefault="003A674A" w:rsidP="003A674A">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Бір таблетканың құрамында</w:t>
      </w:r>
    </w:p>
    <w:p w:rsidR="003A674A" w:rsidRPr="005B0C19" w:rsidRDefault="003A674A" w:rsidP="003A674A">
      <w:pPr>
        <w:spacing w:after="0" w:line="240" w:lineRule="auto"/>
        <w:jc w:val="both"/>
        <w:rPr>
          <w:rFonts w:ascii="Times New Roman" w:hAnsi="Times New Roman"/>
          <w:sz w:val="28"/>
          <w:szCs w:val="28"/>
          <w:lang w:val="kk-KZ"/>
        </w:rPr>
      </w:pPr>
      <w:r w:rsidRPr="005B0C19">
        <w:rPr>
          <w:rFonts w:ascii="Times New Roman" w:hAnsi="Times New Roman"/>
          <w:i/>
          <w:sz w:val="28"/>
          <w:szCs w:val="28"/>
          <w:lang w:val="kk-KZ"/>
        </w:rPr>
        <w:t>белсенді зат -</w:t>
      </w:r>
      <w:r w:rsidRPr="005B0C19">
        <w:rPr>
          <w:rFonts w:ascii="Times New Roman" w:hAnsi="Times New Roman"/>
          <w:sz w:val="28"/>
          <w:szCs w:val="28"/>
          <w:lang w:val="kk-KZ"/>
        </w:rPr>
        <w:t xml:space="preserve"> 496,3 мг валганцикловир гидрохлоридi (450 мг валганцикловирге баламалы),</w:t>
      </w:r>
    </w:p>
    <w:p w:rsidR="003A674A" w:rsidRPr="005B0C19" w:rsidRDefault="003A674A" w:rsidP="003A674A">
      <w:pPr>
        <w:spacing w:after="0" w:line="240" w:lineRule="auto"/>
        <w:jc w:val="both"/>
        <w:rPr>
          <w:rFonts w:ascii="Times New Roman" w:hAnsi="Times New Roman"/>
          <w:sz w:val="28"/>
          <w:szCs w:val="28"/>
          <w:lang w:val="kk-KZ"/>
        </w:rPr>
      </w:pPr>
      <w:r w:rsidRPr="005B0C19">
        <w:rPr>
          <w:rFonts w:ascii="Times New Roman" w:hAnsi="Times New Roman"/>
          <w:i/>
          <w:sz w:val="28"/>
          <w:szCs w:val="28"/>
          <w:lang w:val="kk-KZ"/>
        </w:rPr>
        <w:lastRenderedPageBreak/>
        <w:t>қосымша заттар:</w:t>
      </w:r>
      <w:r w:rsidRPr="005B0C19">
        <w:rPr>
          <w:rFonts w:ascii="Times New Roman" w:hAnsi="Times New Roman"/>
          <w:sz w:val="28"/>
          <w:szCs w:val="28"/>
          <w:lang w:val="kk-KZ"/>
        </w:rPr>
        <w:t xml:space="preserve"> повидон, кросповидон, микрокристалды целлюлоза, стеарин қышқылы,</w:t>
      </w:r>
    </w:p>
    <w:p w:rsidR="003A674A" w:rsidRPr="005B0C19" w:rsidRDefault="003A674A" w:rsidP="003A674A">
      <w:pPr>
        <w:spacing w:after="0" w:line="240" w:lineRule="auto"/>
        <w:jc w:val="both"/>
        <w:rPr>
          <w:rFonts w:ascii="Times New Roman" w:hAnsi="Times New Roman"/>
          <w:i/>
          <w:sz w:val="28"/>
          <w:szCs w:val="28"/>
          <w:lang w:val="kk-KZ"/>
        </w:rPr>
      </w:pPr>
      <w:r w:rsidRPr="005B0C19">
        <w:rPr>
          <w:rFonts w:ascii="Times New Roman" w:hAnsi="Times New Roman"/>
          <w:i/>
          <w:sz w:val="28"/>
          <w:szCs w:val="28"/>
          <w:lang w:val="kk-KZ"/>
        </w:rPr>
        <w:t xml:space="preserve">қабық: </w:t>
      </w:r>
      <w:r w:rsidRPr="005B0C19">
        <w:rPr>
          <w:rFonts w:ascii="Times New Roman" w:hAnsi="Times New Roman"/>
          <w:sz w:val="28"/>
          <w:szCs w:val="28"/>
          <w:lang w:val="kk-KZ"/>
        </w:rPr>
        <w:t>Қызғылт Опадри 15В24005 (гипромеллоза, титанның қостотығы  (Е171), полиэтиленгликоль 400, темірдің (ІІІ) қызыл тотығы (Е172), полисорбат 80).</w:t>
      </w:r>
      <w:r w:rsidR="00E33675" w:rsidRPr="005B0C19">
        <w:rPr>
          <w:rFonts w:ascii="Times New Roman" w:hAnsi="Times New Roman"/>
          <w:sz w:val="28"/>
          <w:szCs w:val="28"/>
          <w:lang w:val="kk-KZ"/>
        </w:rPr>
        <w:t xml:space="preserve"> </w:t>
      </w:r>
    </w:p>
    <w:p w:rsidR="00ED4F3D" w:rsidRPr="005B0C19" w:rsidRDefault="006C6DAA" w:rsidP="0058496D">
      <w:pPr>
        <w:spacing w:after="0" w:line="240" w:lineRule="auto"/>
        <w:jc w:val="both"/>
        <w:rPr>
          <w:rFonts w:ascii="Times New Roman" w:eastAsia="Times New Roman" w:hAnsi="Times New Roman"/>
          <w:b/>
          <w:i/>
          <w:sz w:val="28"/>
          <w:szCs w:val="28"/>
          <w:lang w:val="kk-KZ" w:eastAsia="ru-RU"/>
        </w:rPr>
      </w:pPr>
      <w:r w:rsidRPr="005B0C19">
        <w:rPr>
          <w:rFonts w:ascii="Times New Roman" w:eastAsia="Times New Roman" w:hAnsi="Times New Roman"/>
          <w:b/>
          <w:i/>
          <w:sz w:val="28"/>
          <w:szCs w:val="28"/>
          <w:lang w:val="kk-KZ" w:eastAsia="ru-RU"/>
        </w:rPr>
        <w:t>Сыртқы түрінің, иісінің, дәмінің сипаттамасы</w:t>
      </w:r>
    </w:p>
    <w:p w:rsidR="00E33675" w:rsidRPr="005B0C19" w:rsidRDefault="00E33675" w:rsidP="00E33675">
      <w:pPr>
        <w:spacing w:after="0" w:line="240" w:lineRule="auto"/>
        <w:jc w:val="both"/>
        <w:rPr>
          <w:rFonts w:ascii="Times New Roman" w:hAnsi="Times New Roman"/>
          <w:sz w:val="28"/>
          <w:szCs w:val="28"/>
          <w:lang w:val="kk-KZ"/>
        </w:rPr>
      </w:pPr>
      <w:bookmarkStart w:id="4" w:name="2175220287"/>
      <w:bookmarkEnd w:id="3"/>
      <w:r w:rsidRPr="005B0C19">
        <w:rPr>
          <w:rFonts w:ascii="Times New Roman" w:hAnsi="Times New Roman"/>
          <w:sz w:val="28"/>
          <w:szCs w:val="28"/>
          <w:lang w:val="kk-KZ"/>
        </w:rPr>
        <w:t>Дөңгелек пішінді, дөңес беткейлі, қызғылт түсті қабықпен қапталған таблеткалар.</w:t>
      </w:r>
    </w:p>
    <w:p w:rsidR="0058496D" w:rsidRPr="005B0C19" w:rsidRDefault="0058496D" w:rsidP="0058496D">
      <w:pPr>
        <w:spacing w:after="0"/>
        <w:rPr>
          <w:lang w:val="kk-KZ"/>
        </w:rPr>
      </w:pPr>
    </w:p>
    <w:p w:rsidR="0046654F" w:rsidRPr="005B0C19" w:rsidRDefault="0046654F" w:rsidP="00673667">
      <w:pPr>
        <w:pStyle w:val="4"/>
        <w:spacing w:before="0" w:after="0" w:line="240" w:lineRule="auto"/>
        <w:ind w:right="-1"/>
        <w:jc w:val="both"/>
        <w:rPr>
          <w:rFonts w:ascii="Times New Roman" w:hAnsi="Times New Roman"/>
          <w:lang w:val="kk-KZ"/>
        </w:rPr>
      </w:pPr>
      <w:r w:rsidRPr="005B0C19">
        <w:rPr>
          <w:rFonts w:ascii="Times New Roman" w:hAnsi="Times New Roman"/>
          <w:lang w:val="kk-KZ"/>
        </w:rPr>
        <w:t>Шығарылу түрі және қаптамасы</w:t>
      </w:r>
    </w:p>
    <w:p w:rsidR="00E33675" w:rsidRPr="005B0C19" w:rsidRDefault="00E33675" w:rsidP="00E33675">
      <w:pPr>
        <w:spacing w:after="0"/>
        <w:jc w:val="both"/>
        <w:rPr>
          <w:rFonts w:ascii="Times New Roman" w:hAnsi="Times New Roman"/>
          <w:sz w:val="28"/>
          <w:szCs w:val="28"/>
          <w:lang w:val="kk-KZ"/>
        </w:rPr>
      </w:pPr>
      <w:r w:rsidRPr="005B0C19">
        <w:rPr>
          <w:rFonts w:ascii="Times New Roman" w:hAnsi="Times New Roman"/>
          <w:sz w:val="28"/>
          <w:szCs w:val="28"/>
          <w:lang w:val="kk-KZ"/>
        </w:rPr>
        <w:t>10 таблеткадан поливинилхлоридті үлбірден және алюминий фольгадан жасалған пішінді ұяшықты қаптамаға салады</w:t>
      </w:r>
      <w:r w:rsidR="00183205" w:rsidRPr="005B0C19">
        <w:rPr>
          <w:rFonts w:ascii="Times New Roman" w:hAnsi="Times New Roman"/>
          <w:sz w:val="28"/>
          <w:szCs w:val="28"/>
          <w:lang w:val="kk-KZ"/>
        </w:rPr>
        <w:t>,</w:t>
      </w:r>
      <w:r w:rsidRPr="005B0C19">
        <w:rPr>
          <w:rFonts w:ascii="Times New Roman" w:hAnsi="Times New Roman"/>
          <w:sz w:val="28"/>
          <w:szCs w:val="28"/>
          <w:lang w:val="kk-KZ"/>
        </w:rPr>
        <w:t xml:space="preserve"> немесе</w:t>
      </w:r>
      <w:r w:rsidR="00183205" w:rsidRPr="005B0C19">
        <w:rPr>
          <w:rFonts w:ascii="Times New Roman" w:hAnsi="Times New Roman"/>
          <w:sz w:val="28"/>
          <w:szCs w:val="28"/>
          <w:lang w:val="kk-KZ"/>
        </w:rPr>
        <w:t>, 10 немесе</w:t>
      </w:r>
      <w:r w:rsidRPr="005B0C19">
        <w:rPr>
          <w:rFonts w:ascii="Times New Roman" w:hAnsi="Times New Roman"/>
          <w:sz w:val="28"/>
          <w:szCs w:val="28"/>
          <w:lang w:val="kk-KZ"/>
        </w:rPr>
        <w:t xml:space="preserve"> 60 таблеткадан алюминий жарғақшамен тығыз дәнекерленген, тығыздығы жоғары полиэтиленнен жасалған, балалардан қорғайтын полипропиленнен жасалған бұран</w:t>
      </w:r>
      <w:r w:rsidR="00183205" w:rsidRPr="005B0C19">
        <w:rPr>
          <w:rFonts w:ascii="Times New Roman" w:hAnsi="Times New Roman"/>
          <w:sz w:val="28"/>
          <w:szCs w:val="28"/>
          <w:lang w:val="kk-KZ"/>
        </w:rPr>
        <w:t xml:space="preserve">далы қақпағы бар құтыға салады. </w:t>
      </w:r>
      <w:r w:rsidRPr="005B0C19">
        <w:rPr>
          <w:rFonts w:ascii="Times New Roman" w:hAnsi="Times New Roman"/>
          <w:sz w:val="28"/>
          <w:szCs w:val="28"/>
          <w:lang w:val="kk-KZ"/>
        </w:rPr>
        <w:t>Құтыға өздігінен желімденетін заттаңба жапсырады.</w:t>
      </w:r>
      <w:r w:rsidRPr="005B0C19">
        <w:rPr>
          <w:rFonts w:ascii="Times New Roman" w:hAnsi="Times New Roman"/>
          <w:b/>
          <w:sz w:val="28"/>
          <w:szCs w:val="28"/>
          <w:lang w:val="kk-KZ"/>
        </w:rPr>
        <w:t xml:space="preserve">  </w:t>
      </w:r>
    </w:p>
    <w:p w:rsidR="00E33675" w:rsidRPr="005B0C19" w:rsidRDefault="00E33675" w:rsidP="00E33675">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6 пішінді ұяшықты қаптамадан немесе 1 құтыдан</w:t>
      </w:r>
      <w:r w:rsidR="004316D8" w:rsidRPr="005B0C19">
        <w:rPr>
          <w:rFonts w:ascii="Times New Roman" w:hAnsi="Times New Roman"/>
          <w:sz w:val="28"/>
          <w:szCs w:val="28"/>
          <w:lang w:val="kk-KZ"/>
        </w:rPr>
        <w:t xml:space="preserve"> (10 немесе 60 таблетка) </w:t>
      </w:r>
      <w:r w:rsidRPr="005B0C19">
        <w:rPr>
          <w:rFonts w:ascii="Times New Roman" w:hAnsi="Times New Roman"/>
          <w:sz w:val="28"/>
          <w:szCs w:val="28"/>
          <w:lang w:val="kk-KZ"/>
        </w:rPr>
        <w:t xml:space="preserve"> медициналық қолдану жөніндегі қазақ және орыс тілдеріндегі нұсқаулықпен бірге картон қорапшаға салынған. </w:t>
      </w:r>
    </w:p>
    <w:p w:rsidR="00993EEC" w:rsidRPr="005B0C19" w:rsidRDefault="005F22AA" w:rsidP="0058496D">
      <w:pPr>
        <w:spacing w:after="0" w:line="240" w:lineRule="auto"/>
        <w:jc w:val="both"/>
        <w:rPr>
          <w:rFonts w:ascii="Times New Roman" w:eastAsia="Times New Roman" w:hAnsi="Times New Roman"/>
          <w:b/>
          <w:sz w:val="28"/>
          <w:szCs w:val="28"/>
          <w:lang w:val="kk-KZ" w:eastAsia="ru-RU"/>
        </w:rPr>
      </w:pPr>
      <w:r w:rsidRPr="005B0C19">
        <w:rPr>
          <w:rFonts w:ascii="Times New Roman" w:eastAsia="Times New Roman" w:hAnsi="Times New Roman"/>
          <w:b/>
          <w:sz w:val="28"/>
          <w:szCs w:val="28"/>
          <w:lang w:val="kk-KZ" w:eastAsia="ru-RU"/>
        </w:rPr>
        <w:t xml:space="preserve"> </w:t>
      </w:r>
    </w:p>
    <w:p w:rsidR="00947405" w:rsidRPr="005B0C19" w:rsidRDefault="00947405" w:rsidP="00673667">
      <w:pPr>
        <w:pStyle w:val="7"/>
        <w:spacing w:before="0" w:after="0" w:line="240" w:lineRule="auto"/>
        <w:rPr>
          <w:rFonts w:ascii="Times New Roman" w:hAnsi="Times New Roman"/>
          <w:b/>
          <w:sz w:val="28"/>
          <w:szCs w:val="28"/>
          <w:lang w:val="kk-KZ"/>
        </w:rPr>
      </w:pPr>
      <w:r w:rsidRPr="005B0C19">
        <w:rPr>
          <w:rFonts w:ascii="Times New Roman" w:hAnsi="Times New Roman"/>
          <w:b/>
          <w:sz w:val="28"/>
          <w:szCs w:val="28"/>
          <w:lang w:val="kk-KZ"/>
        </w:rPr>
        <w:t>Сақтау мерзімі</w:t>
      </w:r>
    </w:p>
    <w:p w:rsidR="00E33675" w:rsidRPr="005B0C19" w:rsidRDefault="00E33675" w:rsidP="00E33675">
      <w:pPr>
        <w:spacing w:after="0" w:line="240" w:lineRule="auto"/>
        <w:jc w:val="both"/>
        <w:rPr>
          <w:rFonts w:ascii="Times New Roman" w:hAnsi="Times New Roman"/>
          <w:sz w:val="28"/>
          <w:szCs w:val="28"/>
          <w:lang w:val="kk-KZ"/>
        </w:rPr>
      </w:pPr>
      <w:bookmarkStart w:id="5" w:name="2175220288"/>
      <w:bookmarkEnd w:id="4"/>
      <w:r w:rsidRPr="005B0C19">
        <w:rPr>
          <w:rFonts w:ascii="Times New Roman" w:hAnsi="Times New Roman"/>
          <w:sz w:val="28"/>
          <w:szCs w:val="28"/>
          <w:lang w:val="kk-KZ"/>
        </w:rPr>
        <w:t>3 жыл.</w:t>
      </w:r>
    </w:p>
    <w:p w:rsidR="00E33675" w:rsidRPr="005B0C19" w:rsidRDefault="00E33675" w:rsidP="00E33675">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Жарамдылық мерзімі өткеннен кейін қолдануға болмайды.</w:t>
      </w:r>
    </w:p>
    <w:p w:rsidR="000E01AB" w:rsidRPr="005B0C19" w:rsidRDefault="00947405" w:rsidP="00673667">
      <w:pPr>
        <w:spacing w:after="0" w:line="240" w:lineRule="auto"/>
        <w:jc w:val="both"/>
        <w:rPr>
          <w:rFonts w:ascii="Times New Roman" w:eastAsia="Times New Roman" w:hAnsi="Times New Roman"/>
          <w:b/>
          <w:i/>
          <w:sz w:val="28"/>
          <w:szCs w:val="28"/>
          <w:lang w:val="kk-KZ" w:eastAsia="ru-RU"/>
        </w:rPr>
      </w:pPr>
      <w:r w:rsidRPr="005B0C19">
        <w:rPr>
          <w:rFonts w:ascii="Times New Roman" w:eastAsia="Times New Roman" w:hAnsi="Times New Roman"/>
          <w:b/>
          <w:i/>
          <w:sz w:val="28"/>
          <w:szCs w:val="28"/>
          <w:lang w:val="kk-KZ" w:eastAsia="ru-RU"/>
        </w:rPr>
        <w:t>Сақтау шарттары</w:t>
      </w:r>
    </w:p>
    <w:bookmarkEnd w:id="5"/>
    <w:p w:rsidR="00E33675" w:rsidRPr="005B0C19" w:rsidRDefault="00E33675" w:rsidP="00E33675">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Құрғақ жерде 25</w:t>
      </w:r>
      <w:r w:rsidRPr="005B0C19">
        <w:rPr>
          <w:rFonts w:ascii="Times New Roman" w:hAnsi="Times New Roman"/>
          <w:sz w:val="28"/>
          <w:szCs w:val="28"/>
          <w:vertAlign w:val="superscript"/>
          <w:lang w:val="kk-KZ"/>
        </w:rPr>
        <w:t>о</w:t>
      </w:r>
      <w:r w:rsidRPr="005B0C19">
        <w:rPr>
          <w:rFonts w:ascii="Times New Roman" w:hAnsi="Times New Roman"/>
          <w:sz w:val="28"/>
          <w:szCs w:val="28"/>
          <w:lang w:val="kk-KZ"/>
        </w:rPr>
        <w:t>С-ден аспайтын температурада сақтау керек.</w:t>
      </w:r>
    </w:p>
    <w:p w:rsidR="00E33675" w:rsidRPr="005B0C19" w:rsidRDefault="00E33675" w:rsidP="00E33675">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Балалардың қолы жетпейтін жерде сақтау керек!</w:t>
      </w:r>
    </w:p>
    <w:p w:rsidR="0058496D" w:rsidRPr="005B0C19" w:rsidRDefault="0058496D" w:rsidP="0058496D">
      <w:pPr>
        <w:pStyle w:val="ac"/>
        <w:jc w:val="both"/>
        <w:rPr>
          <w:rFonts w:ascii="Times New Roman" w:eastAsia="Times New Roman" w:hAnsi="Times New Roman"/>
          <w:sz w:val="28"/>
          <w:szCs w:val="28"/>
          <w:lang w:val="kk-KZ" w:eastAsia="ru-RU"/>
        </w:rPr>
      </w:pPr>
    </w:p>
    <w:p w:rsidR="00947405" w:rsidRPr="005B0C19" w:rsidRDefault="00947405" w:rsidP="00673667">
      <w:pPr>
        <w:pStyle w:val="7"/>
        <w:spacing w:before="0" w:after="0" w:line="240" w:lineRule="auto"/>
        <w:rPr>
          <w:rFonts w:ascii="Times New Roman" w:hAnsi="Times New Roman"/>
          <w:b/>
          <w:sz w:val="28"/>
          <w:szCs w:val="28"/>
          <w:lang w:val="kk-KZ"/>
        </w:rPr>
      </w:pPr>
      <w:r w:rsidRPr="005B0C19">
        <w:rPr>
          <w:rFonts w:ascii="Times New Roman" w:hAnsi="Times New Roman"/>
          <w:b/>
          <w:sz w:val="28"/>
          <w:szCs w:val="28"/>
          <w:lang w:val="kk-KZ"/>
        </w:rPr>
        <w:t>Дәріханалардан босатылу шарттары</w:t>
      </w:r>
    </w:p>
    <w:p w:rsidR="00E33675" w:rsidRPr="005B0C19" w:rsidRDefault="00E33675" w:rsidP="00E33675">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Рецепт арқылы</w:t>
      </w:r>
    </w:p>
    <w:p w:rsidR="0058496D" w:rsidRPr="005B0C19" w:rsidRDefault="00E33675" w:rsidP="00673667">
      <w:pPr>
        <w:spacing w:after="0" w:line="240" w:lineRule="auto"/>
        <w:jc w:val="both"/>
        <w:rPr>
          <w:rFonts w:ascii="Times New Roman" w:eastAsia="Times New Roman" w:hAnsi="Times New Roman"/>
          <w:b/>
          <w:sz w:val="28"/>
          <w:szCs w:val="28"/>
          <w:lang w:val="kk-KZ" w:eastAsia="ru-RU"/>
        </w:rPr>
      </w:pPr>
      <w:r w:rsidRPr="005B0C19">
        <w:rPr>
          <w:rFonts w:ascii="Times New Roman" w:eastAsia="Times New Roman" w:hAnsi="Times New Roman"/>
          <w:b/>
          <w:sz w:val="28"/>
          <w:szCs w:val="28"/>
          <w:lang w:val="kk-KZ" w:eastAsia="ru-RU"/>
        </w:rPr>
        <w:t xml:space="preserve"> </w:t>
      </w:r>
    </w:p>
    <w:p w:rsidR="00ED4F3D" w:rsidRPr="005B0C19" w:rsidRDefault="006C6DAA" w:rsidP="00673667">
      <w:pPr>
        <w:spacing w:after="0" w:line="240" w:lineRule="auto"/>
        <w:rPr>
          <w:rFonts w:ascii="Times New Roman" w:eastAsia="Times New Roman" w:hAnsi="Times New Roman"/>
          <w:b/>
          <w:sz w:val="28"/>
          <w:szCs w:val="28"/>
          <w:lang w:val="kk-KZ" w:eastAsia="ru-RU"/>
        </w:rPr>
      </w:pPr>
      <w:r w:rsidRPr="005B0C19">
        <w:rPr>
          <w:rFonts w:ascii="Times New Roman" w:eastAsia="Times New Roman" w:hAnsi="Times New Roman"/>
          <w:b/>
          <w:sz w:val="28"/>
          <w:szCs w:val="28"/>
          <w:lang w:val="kk-KZ" w:eastAsia="ru-RU"/>
        </w:rPr>
        <w:t>Өндіруші туралы мәлімет</w:t>
      </w:r>
      <w:r w:rsidR="00AD5DA0" w:rsidRPr="005B0C19">
        <w:rPr>
          <w:rFonts w:ascii="Times New Roman" w:eastAsia="Times New Roman" w:hAnsi="Times New Roman"/>
          <w:b/>
          <w:sz w:val="28"/>
          <w:szCs w:val="28"/>
          <w:lang w:val="kk-KZ" w:eastAsia="ru-RU"/>
        </w:rPr>
        <w:t>тер</w:t>
      </w:r>
    </w:p>
    <w:p w:rsidR="00947405" w:rsidRPr="005B0C19" w:rsidRDefault="00947405" w:rsidP="00673667">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«ВИВА ФАРМ» ЖШС, Қазақстан Республикасы</w:t>
      </w:r>
    </w:p>
    <w:p w:rsidR="00ED4F3D" w:rsidRPr="005B0C19" w:rsidRDefault="00ED4F3D" w:rsidP="00673667">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Алматы</w:t>
      </w:r>
      <w:r w:rsidR="008655CE" w:rsidRPr="005B0C19">
        <w:rPr>
          <w:rFonts w:ascii="Times New Roman" w:hAnsi="Times New Roman"/>
          <w:sz w:val="28"/>
          <w:szCs w:val="28"/>
          <w:lang w:val="kk-KZ"/>
        </w:rPr>
        <w:t xml:space="preserve"> қ.</w:t>
      </w:r>
      <w:r w:rsidRPr="005B0C19">
        <w:rPr>
          <w:rFonts w:ascii="Times New Roman" w:hAnsi="Times New Roman"/>
          <w:sz w:val="28"/>
          <w:szCs w:val="28"/>
          <w:lang w:val="kk-KZ"/>
        </w:rPr>
        <w:t>, Дегдар</w:t>
      </w:r>
      <w:r w:rsidR="00947405" w:rsidRPr="005B0C19">
        <w:rPr>
          <w:rFonts w:ascii="Times New Roman" w:hAnsi="Times New Roman"/>
          <w:sz w:val="28"/>
          <w:szCs w:val="28"/>
          <w:lang w:val="kk-KZ"/>
        </w:rPr>
        <w:t xml:space="preserve"> к-сі</w:t>
      </w:r>
      <w:r w:rsidRPr="005B0C19">
        <w:rPr>
          <w:rFonts w:ascii="Times New Roman" w:hAnsi="Times New Roman"/>
          <w:sz w:val="28"/>
          <w:szCs w:val="28"/>
          <w:lang w:val="kk-KZ"/>
        </w:rPr>
        <w:t>, 33</w:t>
      </w:r>
    </w:p>
    <w:p w:rsidR="008655CE" w:rsidRPr="005B0C19" w:rsidRDefault="008655CE" w:rsidP="00673667">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 xml:space="preserve">Тел.: +7 (727) 383 74 63, факс: +7 (727) 383 74 56 </w:t>
      </w:r>
    </w:p>
    <w:p w:rsidR="008655CE" w:rsidRPr="005B0C19" w:rsidRDefault="008655CE" w:rsidP="00673667">
      <w:pPr>
        <w:spacing w:after="0" w:line="240" w:lineRule="auto"/>
        <w:jc w:val="both"/>
        <w:rPr>
          <w:rFonts w:ascii="Times New Roman" w:hAnsi="Times New Roman"/>
          <w:sz w:val="28"/>
          <w:szCs w:val="28"/>
          <w:lang w:val="kk-KZ"/>
        </w:rPr>
      </w:pPr>
      <w:r w:rsidRPr="005B0C19">
        <w:rPr>
          <w:rFonts w:ascii="Times New Roman" w:eastAsia="Microsoft Sans Serif" w:hAnsi="Times New Roman"/>
          <w:sz w:val="28"/>
          <w:szCs w:val="28"/>
          <w:lang w:val="kk-KZ" w:bidi="ru-RU"/>
        </w:rPr>
        <w:t xml:space="preserve">Электронды пошта: </w:t>
      </w:r>
      <w:hyperlink r:id="rId9" w:history="1">
        <w:r w:rsidRPr="005B0C19">
          <w:rPr>
            <w:rStyle w:val="af"/>
            <w:rFonts w:ascii="Times New Roman" w:hAnsi="Times New Roman"/>
            <w:sz w:val="28"/>
            <w:szCs w:val="28"/>
            <w:lang w:val="kk-KZ"/>
          </w:rPr>
          <w:t>pv@vivapharm.kz</w:t>
        </w:r>
      </w:hyperlink>
    </w:p>
    <w:p w:rsidR="00ED4F3D" w:rsidRPr="005B0C19" w:rsidRDefault="00ED4F3D" w:rsidP="00673667">
      <w:pPr>
        <w:spacing w:after="0" w:line="240" w:lineRule="auto"/>
        <w:rPr>
          <w:rFonts w:ascii="Times New Roman" w:eastAsia="Times New Roman" w:hAnsi="Times New Roman"/>
          <w:b/>
          <w:sz w:val="28"/>
          <w:szCs w:val="28"/>
          <w:lang w:val="kk-KZ" w:eastAsia="ru-RU"/>
        </w:rPr>
      </w:pPr>
    </w:p>
    <w:p w:rsidR="00ED4F3D" w:rsidRPr="005B0C19" w:rsidRDefault="00947405" w:rsidP="00673667">
      <w:pPr>
        <w:spacing w:after="0" w:line="240" w:lineRule="auto"/>
        <w:rPr>
          <w:rFonts w:ascii="Times New Roman" w:eastAsia="Times New Roman" w:hAnsi="Times New Roman"/>
          <w:b/>
          <w:sz w:val="28"/>
          <w:szCs w:val="28"/>
          <w:lang w:val="kk-KZ" w:eastAsia="ru-RU"/>
        </w:rPr>
      </w:pPr>
      <w:r w:rsidRPr="005B0C19">
        <w:rPr>
          <w:rFonts w:ascii="Times New Roman" w:hAnsi="Times New Roman"/>
          <w:b/>
          <w:sz w:val="28"/>
          <w:szCs w:val="28"/>
          <w:lang w:val="kk-KZ"/>
        </w:rPr>
        <w:t>Тіркеу куәлігінің ұстаушысы</w:t>
      </w:r>
    </w:p>
    <w:p w:rsidR="008655CE" w:rsidRPr="005B0C19" w:rsidRDefault="008655CE" w:rsidP="00673667">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«ВИВА ФАРМ» ЖШС, Қазақстан Республикасы</w:t>
      </w:r>
    </w:p>
    <w:p w:rsidR="008655CE" w:rsidRPr="005B0C19" w:rsidRDefault="008655CE" w:rsidP="00673667">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Алматы қ., Дегдар к-сі, 33</w:t>
      </w:r>
    </w:p>
    <w:p w:rsidR="008655CE" w:rsidRPr="005B0C19" w:rsidRDefault="008655CE" w:rsidP="00673667">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 xml:space="preserve">Тел.: +7 (727) 383 74 63, факс: +7 (727) 383 74 56 </w:t>
      </w:r>
    </w:p>
    <w:p w:rsidR="008655CE" w:rsidRPr="005B0C19" w:rsidRDefault="008655CE" w:rsidP="00673667">
      <w:pPr>
        <w:spacing w:after="0" w:line="240" w:lineRule="auto"/>
        <w:jc w:val="both"/>
        <w:rPr>
          <w:rFonts w:ascii="Times New Roman" w:hAnsi="Times New Roman"/>
          <w:sz w:val="28"/>
          <w:szCs w:val="28"/>
          <w:lang w:val="kk-KZ"/>
        </w:rPr>
      </w:pPr>
      <w:r w:rsidRPr="005B0C19">
        <w:rPr>
          <w:rFonts w:ascii="Times New Roman" w:eastAsia="Microsoft Sans Serif" w:hAnsi="Times New Roman"/>
          <w:sz w:val="28"/>
          <w:szCs w:val="28"/>
          <w:lang w:val="kk-KZ" w:bidi="ru-RU"/>
        </w:rPr>
        <w:t xml:space="preserve">Электронды пошта: </w:t>
      </w:r>
      <w:hyperlink r:id="rId10" w:history="1">
        <w:r w:rsidRPr="005B0C19">
          <w:rPr>
            <w:rStyle w:val="af"/>
            <w:rFonts w:ascii="Times New Roman" w:hAnsi="Times New Roman"/>
            <w:sz w:val="28"/>
            <w:szCs w:val="28"/>
            <w:lang w:val="kk-KZ"/>
          </w:rPr>
          <w:t>pv@vivapharm.kz</w:t>
        </w:r>
      </w:hyperlink>
    </w:p>
    <w:p w:rsidR="00ED4F3D" w:rsidRPr="005B0C19" w:rsidRDefault="00ED4F3D" w:rsidP="00673667">
      <w:pPr>
        <w:pStyle w:val="1"/>
        <w:spacing w:before="0" w:line="240" w:lineRule="auto"/>
        <w:jc w:val="both"/>
        <w:rPr>
          <w:rFonts w:ascii="Times New Roman" w:hAnsi="Times New Roman"/>
          <w:lang w:val="kk-KZ"/>
        </w:rPr>
      </w:pPr>
    </w:p>
    <w:p w:rsidR="00ED4F3D" w:rsidRPr="005B0C19" w:rsidRDefault="006C6DAA" w:rsidP="00673667">
      <w:pPr>
        <w:spacing w:after="0" w:line="240" w:lineRule="auto"/>
        <w:jc w:val="both"/>
        <w:rPr>
          <w:rFonts w:ascii="Times New Roman" w:hAnsi="Times New Roman"/>
          <w:b/>
          <w:iCs/>
          <w:color w:val="000000"/>
          <w:sz w:val="28"/>
          <w:szCs w:val="28"/>
          <w:lang w:val="kk-KZ" w:eastAsia="de-DE"/>
        </w:rPr>
      </w:pPr>
      <w:r w:rsidRPr="005B0C19">
        <w:rPr>
          <w:rFonts w:ascii="Times New Roman" w:hAnsi="Times New Roman"/>
          <w:b/>
          <w:sz w:val="28"/>
          <w:szCs w:val="28"/>
          <w:lang w:val="kk-KZ"/>
        </w:rPr>
        <w:t xml:space="preserve">Қазақстан Республикасы аумағында тұтынушылардан дәрілік заттардың сапасына қатысты шағымдарды (ұсыныстарды) </w:t>
      </w:r>
      <w:r w:rsidRPr="005B0C19">
        <w:rPr>
          <w:rFonts w:ascii="Times New Roman" w:hAnsi="Times New Roman"/>
          <w:b/>
          <w:sz w:val="28"/>
          <w:szCs w:val="28"/>
          <w:lang w:val="kk-KZ"/>
        </w:rPr>
        <w:lastRenderedPageBreak/>
        <w:t>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w:t>
      </w:r>
    </w:p>
    <w:p w:rsidR="008655CE" w:rsidRPr="005B0C19" w:rsidRDefault="008655CE" w:rsidP="00673667">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«ВИВА ФАРМ» ЖШС, Қазақстан Республикасы</w:t>
      </w:r>
    </w:p>
    <w:p w:rsidR="008655CE" w:rsidRPr="005B0C19" w:rsidRDefault="008655CE" w:rsidP="00673667">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050030, Алматы қ., Дегдар к-сі, 33</w:t>
      </w:r>
    </w:p>
    <w:p w:rsidR="008655CE" w:rsidRPr="005B0C19" w:rsidRDefault="008655CE" w:rsidP="00673667">
      <w:pPr>
        <w:spacing w:after="0" w:line="240" w:lineRule="auto"/>
        <w:jc w:val="both"/>
        <w:rPr>
          <w:rFonts w:ascii="Times New Roman" w:hAnsi="Times New Roman"/>
          <w:sz w:val="28"/>
          <w:szCs w:val="28"/>
          <w:lang w:val="kk-KZ"/>
        </w:rPr>
      </w:pPr>
      <w:r w:rsidRPr="005B0C19">
        <w:rPr>
          <w:rFonts w:ascii="Times New Roman" w:hAnsi="Times New Roman"/>
          <w:sz w:val="28"/>
          <w:szCs w:val="28"/>
          <w:lang w:val="kk-KZ"/>
        </w:rPr>
        <w:t xml:space="preserve">Тел.: +7 (727) 383 74 63, факс: +7 (727) 383 74 56 </w:t>
      </w:r>
    </w:p>
    <w:p w:rsidR="008655CE" w:rsidRPr="005B0C19" w:rsidRDefault="008655CE" w:rsidP="00673667">
      <w:pPr>
        <w:spacing w:after="0" w:line="240" w:lineRule="auto"/>
        <w:jc w:val="both"/>
        <w:rPr>
          <w:rFonts w:ascii="Times New Roman" w:hAnsi="Times New Roman"/>
          <w:sz w:val="28"/>
          <w:szCs w:val="28"/>
          <w:lang w:val="kk-KZ"/>
        </w:rPr>
      </w:pPr>
      <w:r w:rsidRPr="005B0C19">
        <w:rPr>
          <w:rFonts w:ascii="Times New Roman" w:eastAsia="Microsoft Sans Serif" w:hAnsi="Times New Roman"/>
          <w:sz w:val="28"/>
          <w:szCs w:val="28"/>
          <w:lang w:val="kk-KZ" w:bidi="ru-RU"/>
        </w:rPr>
        <w:t xml:space="preserve">Электронды пошта: </w:t>
      </w:r>
      <w:hyperlink r:id="rId11" w:history="1">
        <w:r w:rsidRPr="005B0C19">
          <w:rPr>
            <w:rStyle w:val="af"/>
            <w:rFonts w:ascii="Times New Roman" w:hAnsi="Times New Roman"/>
            <w:sz w:val="28"/>
            <w:szCs w:val="28"/>
            <w:lang w:val="kk-KZ"/>
          </w:rPr>
          <w:t>pv@vivapharm.kz</w:t>
        </w:r>
      </w:hyperlink>
    </w:p>
    <w:p w:rsidR="00DF414A" w:rsidRPr="005B0C19" w:rsidRDefault="00DF414A" w:rsidP="00673667">
      <w:pPr>
        <w:spacing w:after="0" w:line="240" w:lineRule="auto"/>
        <w:jc w:val="both"/>
        <w:rPr>
          <w:rFonts w:ascii="Times New Roman" w:hAnsi="Times New Roman"/>
          <w:sz w:val="28"/>
          <w:szCs w:val="28"/>
          <w:lang w:val="kk-KZ"/>
        </w:rPr>
      </w:pPr>
    </w:p>
    <w:sectPr w:rsidR="00DF414A" w:rsidRPr="005B0C19" w:rsidSect="009121DE">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B2" w:rsidRDefault="00BC18B2" w:rsidP="00D275FC">
      <w:pPr>
        <w:spacing w:after="0" w:line="240" w:lineRule="auto"/>
      </w:pPr>
      <w:r>
        <w:separator/>
      </w:r>
    </w:p>
  </w:endnote>
  <w:endnote w:type="continuationSeparator" w:id="0">
    <w:p w:rsidR="00BC18B2" w:rsidRDefault="00BC18B2"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ewCenturySchlbkCyr-Roman">
    <w:altName w:val="Arial Unicode MS"/>
    <w:panose1 w:val="00000000000000000000"/>
    <w:charset w:val="86"/>
    <w:family w:val="auto"/>
    <w:notTrueType/>
    <w:pitch w:val="default"/>
    <w:sig w:usb0="00000201" w:usb1="080E0000" w:usb2="00000010" w:usb3="00000000" w:csb0="00040004"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B2" w:rsidRDefault="00BC18B2" w:rsidP="00D275FC">
      <w:pPr>
        <w:spacing w:after="0" w:line="240" w:lineRule="auto"/>
      </w:pPr>
      <w:r>
        <w:separator/>
      </w:r>
    </w:p>
  </w:footnote>
  <w:footnote w:type="continuationSeparator" w:id="0">
    <w:p w:rsidR="00BC18B2" w:rsidRDefault="00BC18B2"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002848">
    <w:pPr>
      <w:pStyle w:val="af1"/>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6099175</wp:posOffset>
              </wp:positionH>
              <wp:positionV relativeFrom="paragraph">
                <wp:posOffset>619125</wp:posOffset>
              </wp:positionV>
              <wp:extent cx="381000" cy="3742055"/>
              <wp:effectExtent l="3175"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CBB" w:rsidRPr="00F65CBB" w:rsidRDefault="00F65CBB">
                          <w:pPr>
                            <w:rPr>
                              <w:rFonts w:ascii="Times New Roman" w:hAnsi="Times New Roman"/>
                              <w:color w:val="0C0000"/>
                              <w:sz w:val="14"/>
                            </w:rPr>
                          </w:pPr>
                          <w:r>
                            <w:rPr>
                              <w:rFonts w:ascii="Times New Roman" w:hAnsi="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75pt;width:30pt;height:29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" stroked="f">
              <v:textbox style="layout-flow:vertical;mso-layout-flow-alt:bottom-to-top">
                <w:txbxContent>
                  <w:p w:rsidR="00F65CBB" w:rsidRPr="00F65CBB" w:rsidRDefault="00F65CBB">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6099175</wp:posOffset>
              </wp:positionH>
              <wp:positionV relativeFrom="paragraph">
                <wp:posOffset>619125</wp:posOffset>
              </wp:positionV>
              <wp:extent cx="381000" cy="8018780"/>
              <wp:effectExtent l="3175"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CBB" w:rsidRPr="00F65CBB" w:rsidRDefault="00F65CBB">
                          <w:pPr>
                            <w:rPr>
                              <w:rFonts w:ascii="Times New Roman" w:hAnsi="Times New Roman"/>
                              <w:color w:val="0C0000"/>
                              <w:sz w:val="14"/>
                            </w:rPr>
                          </w:pPr>
                          <w:r>
                            <w:rPr>
                              <w:rFonts w:ascii="Times New Roman" w:hAnsi="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75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" stroked="f">
              <v:textbox style="layout-flow:vertical;mso-layout-flow-alt:bottom-to-top">
                <w:txbxContent>
                  <w:p w:rsidR="00F65CBB" w:rsidRPr="00F65CBB" w:rsidRDefault="00F65CBB">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494.4pt;margin-top:48.75pt;width:30pt;height:29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AB0"/>
    <w:multiLevelType w:val="hybridMultilevel"/>
    <w:tmpl w:val="4D16A716"/>
    <w:lvl w:ilvl="0" w:tplc="3DDCAD4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48321B"/>
    <w:multiLevelType w:val="hybridMultilevel"/>
    <w:tmpl w:val="C924EEE4"/>
    <w:lvl w:ilvl="0" w:tplc="3DDCAD4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050597"/>
    <w:multiLevelType w:val="hybridMultilevel"/>
    <w:tmpl w:val="3918AC08"/>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7739D"/>
    <w:multiLevelType w:val="hybridMultilevel"/>
    <w:tmpl w:val="61FEC91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243EF0"/>
    <w:multiLevelType w:val="hybridMultilevel"/>
    <w:tmpl w:val="8ADA524A"/>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482C12"/>
    <w:multiLevelType w:val="hybridMultilevel"/>
    <w:tmpl w:val="B56A4A72"/>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A0740"/>
    <w:multiLevelType w:val="hybridMultilevel"/>
    <w:tmpl w:val="84FE9B62"/>
    <w:lvl w:ilvl="0" w:tplc="EB18B1AC">
      <w:start w:val="1"/>
      <w:numFmt w:val="bullet"/>
      <w:lvlText w:val=""/>
      <w:lvlJc w:val="left"/>
      <w:pPr>
        <w:ind w:left="720" w:hanging="360"/>
      </w:pPr>
      <w:rPr>
        <w:rFonts w:ascii="Symbol" w:hAnsi="Symbol" w:hint="default"/>
      </w:rPr>
    </w:lvl>
    <w:lvl w:ilvl="1" w:tplc="EB18B1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540663"/>
    <w:multiLevelType w:val="hybridMultilevel"/>
    <w:tmpl w:val="73C6FBC6"/>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1D4664"/>
    <w:multiLevelType w:val="hybridMultilevel"/>
    <w:tmpl w:val="676C342C"/>
    <w:lvl w:ilvl="0" w:tplc="3D069B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EE72CD"/>
    <w:multiLevelType w:val="hybridMultilevel"/>
    <w:tmpl w:val="EFA40A50"/>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885C81"/>
    <w:multiLevelType w:val="hybridMultilevel"/>
    <w:tmpl w:val="F0F21348"/>
    <w:lvl w:ilvl="0" w:tplc="3D069B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1150B7"/>
    <w:multiLevelType w:val="hybridMultilevel"/>
    <w:tmpl w:val="C004E594"/>
    <w:lvl w:ilvl="0" w:tplc="EB18B1AC">
      <w:start w:val="1"/>
      <w:numFmt w:val="bullet"/>
      <w:lvlText w:val=""/>
      <w:lvlJc w:val="left"/>
      <w:pPr>
        <w:ind w:left="720" w:hanging="360"/>
      </w:pPr>
      <w:rPr>
        <w:rFonts w:ascii="Symbol" w:hAnsi="Symbol" w:hint="default"/>
      </w:rPr>
    </w:lvl>
    <w:lvl w:ilvl="1" w:tplc="09F4436C">
      <w:numFmt w:val="bullet"/>
      <w:lvlText w:val="-"/>
      <w:lvlJc w:val="left"/>
      <w:pPr>
        <w:ind w:left="1440" w:hanging="360"/>
      </w:pPr>
      <w:rPr>
        <w:rFonts w:ascii="Times New Roman" w:eastAsia="PMingLiU"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5C00A6"/>
    <w:multiLevelType w:val="hybridMultilevel"/>
    <w:tmpl w:val="055ACF30"/>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E24034"/>
    <w:multiLevelType w:val="hybridMultilevel"/>
    <w:tmpl w:val="A5985AB6"/>
    <w:lvl w:ilvl="0" w:tplc="3D069B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0A21EA"/>
    <w:multiLevelType w:val="hybridMultilevel"/>
    <w:tmpl w:val="278EDD62"/>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38780D"/>
    <w:multiLevelType w:val="hybridMultilevel"/>
    <w:tmpl w:val="DC64A1BC"/>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F04B92"/>
    <w:multiLevelType w:val="hybridMultilevel"/>
    <w:tmpl w:val="8C7AC610"/>
    <w:lvl w:ilvl="0" w:tplc="EB18B1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B3E6D8B"/>
    <w:multiLevelType w:val="hybridMultilevel"/>
    <w:tmpl w:val="65B66482"/>
    <w:lvl w:ilvl="0" w:tplc="3DDCAD4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167EB0"/>
    <w:multiLevelType w:val="hybridMultilevel"/>
    <w:tmpl w:val="F94C8FB0"/>
    <w:lvl w:ilvl="0" w:tplc="3DDCAD4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2A417A"/>
    <w:multiLevelType w:val="hybridMultilevel"/>
    <w:tmpl w:val="329C17C8"/>
    <w:lvl w:ilvl="0" w:tplc="4E06B0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F56E1D"/>
    <w:multiLevelType w:val="hybridMultilevel"/>
    <w:tmpl w:val="19145CF8"/>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F547A0"/>
    <w:multiLevelType w:val="hybridMultilevel"/>
    <w:tmpl w:val="1ACC7D22"/>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6"/>
  </w:num>
  <w:num w:numId="4">
    <w:abstractNumId w:val="1"/>
  </w:num>
  <w:num w:numId="5">
    <w:abstractNumId w:val="18"/>
  </w:num>
  <w:num w:numId="6">
    <w:abstractNumId w:val="0"/>
  </w:num>
  <w:num w:numId="7">
    <w:abstractNumId w:val="17"/>
  </w:num>
  <w:num w:numId="8">
    <w:abstractNumId w:val="3"/>
  </w:num>
  <w:num w:numId="9">
    <w:abstractNumId w:val="11"/>
  </w:num>
  <w:num w:numId="10">
    <w:abstractNumId w:val="6"/>
  </w:num>
  <w:num w:numId="11">
    <w:abstractNumId w:val="5"/>
  </w:num>
  <w:num w:numId="12">
    <w:abstractNumId w:val="14"/>
  </w:num>
  <w:num w:numId="13">
    <w:abstractNumId w:val="2"/>
  </w:num>
  <w:num w:numId="14">
    <w:abstractNumId w:val="21"/>
  </w:num>
  <w:num w:numId="15">
    <w:abstractNumId w:val="9"/>
  </w:num>
  <w:num w:numId="16">
    <w:abstractNumId w:val="20"/>
  </w:num>
  <w:num w:numId="17">
    <w:abstractNumId w:val="7"/>
  </w:num>
  <w:num w:numId="18">
    <w:abstractNumId w:val="4"/>
  </w:num>
  <w:num w:numId="19">
    <w:abstractNumId w:val="12"/>
  </w:num>
  <w:num w:numId="20">
    <w:abstractNumId w:val="8"/>
  </w:num>
  <w:num w:numId="21">
    <w:abstractNumId w:val="13"/>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48"/>
    <w:rsid w:val="00000CFD"/>
    <w:rsid w:val="00001F06"/>
    <w:rsid w:val="00002848"/>
    <w:rsid w:val="00002FB6"/>
    <w:rsid w:val="000060CD"/>
    <w:rsid w:val="00010371"/>
    <w:rsid w:val="00010DD1"/>
    <w:rsid w:val="000244BA"/>
    <w:rsid w:val="000264BB"/>
    <w:rsid w:val="000324E6"/>
    <w:rsid w:val="00033FC1"/>
    <w:rsid w:val="000410C5"/>
    <w:rsid w:val="00042999"/>
    <w:rsid w:val="00046BB1"/>
    <w:rsid w:val="00060CA0"/>
    <w:rsid w:val="00065CB5"/>
    <w:rsid w:val="00074252"/>
    <w:rsid w:val="000763FD"/>
    <w:rsid w:val="00080A4E"/>
    <w:rsid w:val="000852A1"/>
    <w:rsid w:val="00095D4D"/>
    <w:rsid w:val="000972E6"/>
    <w:rsid w:val="000A0D71"/>
    <w:rsid w:val="000A613F"/>
    <w:rsid w:val="000B7267"/>
    <w:rsid w:val="000B7E87"/>
    <w:rsid w:val="000C1037"/>
    <w:rsid w:val="000C1407"/>
    <w:rsid w:val="000C2C4B"/>
    <w:rsid w:val="000C4C48"/>
    <w:rsid w:val="000D017F"/>
    <w:rsid w:val="000D01C5"/>
    <w:rsid w:val="000D3F52"/>
    <w:rsid w:val="000E01AB"/>
    <w:rsid w:val="000E0D0A"/>
    <w:rsid w:val="000E1868"/>
    <w:rsid w:val="000E49F0"/>
    <w:rsid w:val="000E4D9F"/>
    <w:rsid w:val="000E6126"/>
    <w:rsid w:val="000E6B49"/>
    <w:rsid w:val="000F3469"/>
    <w:rsid w:val="000F6346"/>
    <w:rsid w:val="000F6E9F"/>
    <w:rsid w:val="00100406"/>
    <w:rsid w:val="001038F2"/>
    <w:rsid w:val="00107A8A"/>
    <w:rsid w:val="00111788"/>
    <w:rsid w:val="00117B42"/>
    <w:rsid w:val="00120270"/>
    <w:rsid w:val="00132B9A"/>
    <w:rsid w:val="00134868"/>
    <w:rsid w:val="001368AE"/>
    <w:rsid w:val="00144CCD"/>
    <w:rsid w:val="0014739A"/>
    <w:rsid w:val="0015490C"/>
    <w:rsid w:val="001573E2"/>
    <w:rsid w:val="00160B96"/>
    <w:rsid w:val="0016278D"/>
    <w:rsid w:val="00166930"/>
    <w:rsid w:val="00171CB9"/>
    <w:rsid w:val="00183205"/>
    <w:rsid w:val="001937AD"/>
    <w:rsid w:val="00193965"/>
    <w:rsid w:val="001A2CB2"/>
    <w:rsid w:val="001B6AEC"/>
    <w:rsid w:val="001E1508"/>
    <w:rsid w:val="001E6181"/>
    <w:rsid w:val="001E6F4C"/>
    <w:rsid w:val="001E6F88"/>
    <w:rsid w:val="001F06E8"/>
    <w:rsid w:val="001F16AA"/>
    <w:rsid w:val="001F7B32"/>
    <w:rsid w:val="00203355"/>
    <w:rsid w:val="00211005"/>
    <w:rsid w:val="00214062"/>
    <w:rsid w:val="002175B3"/>
    <w:rsid w:val="00217D41"/>
    <w:rsid w:val="002205FD"/>
    <w:rsid w:val="00222CA6"/>
    <w:rsid w:val="00224CA1"/>
    <w:rsid w:val="00232642"/>
    <w:rsid w:val="00237697"/>
    <w:rsid w:val="0024458A"/>
    <w:rsid w:val="00250EDB"/>
    <w:rsid w:val="00256E10"/>
    <w:rsid w:val="00260413"/>
    <w:rsid w:val="00260EBC"/>
    <w:rsid w:val="00261573"/>
    <w:rsid w:val="00264710"/>
    <w:rsid w:val="00267567"/>
    <w:rsid w:val="00270B0A"/>
    <w:rsid w:val="00280581"/>
    <w:rsid w:val="00281FBE"/>
    <w:rsid w:val="00290D2E"/>
    <w:rsid w:val="00292715"/>
    <w:rsid w:val="002A591C"/>
    <w:rsid w:val="002A66A2"/>
    <w:rsid w:val="002B025C"/>
    <w:rsid w:val="002B7AEB"/>
    <w:rsid w:val="002C10E1"/>
    <w:rsid w:val="002C15EB"/>
    <w:rsid w:val="002C1660"/>
    <w:rsid w:val="002C35A2"/>
    <w:rsid w:val="002C4E8C"/>
    <w:rsid w:val="002C5345"/>
    <w:rsid w:val="002C76D7"/>
    <w:rsid w:val="002D0E91"/>
    <w:rsid w:val="002D33D0"/>
    <w:rsid w:val="002D4B14"/>
    <w:rsid w:val="002D56B7"/>
    <w:rsid w:val="002E0BAD"/>
    <w:rsid w:val="002E7101"/>
    <w:rsid w:val="002E79A4"/>
    <w:rsid w:val="002F3BB2"/>
    <w:rsid w:val="002F3BF1"/>
    <w:rsid w:val="002F3E3F"/>
    <w:rsid w:val="002F4A14"/>
    <w:rsid w:val="003043BF"/>
    <w:rsid w:val="00305022"/>
    <w:rsid w:val="0031376D"/>
    <w:rsid w:val="00313AF7"/>
    <w:rsid w:val="00320073"/>
    <w:rsid w:val="003262DF"/>
    <w:rsid w:val="00334903"/>
    <w:rsid w:val="00337F1E"/>
    <w:rsid w:val="00341654"/>
    <w:rsid w:val="0035466C"/>
    <w:rsid w:val="0035656F"/>
    <w:rsid w:val="0036288F"/>
    <w:rsid w:val="00365B10"/>
    <w:rsid w:val="003662F1"/>
    <w:rsid w:val="0036652E"/>
    <w:rsid w:val="00367BA7"/>
    <w:rsid w:val="00372AAA"/>
    <w:rsid w:val="003761C0"/>
    <w:rsid w:val="003764DC"/>
    <w:rsid w:val="003812B2"/>
    <w:rsid w:val="00383CDB"/>
    <w:rsid w:val="00384F08"/>
    <w:rsid w:val="003879F9"/>
    <w:rsid w:val="003915D8"/>
    <w:rsid w:val="003A035E"/>
    <w:rsid w:val="003A5459"/>
    <w:rsid w:val="003A674A"/>
    <w:rsid w:val="003B0211"/>
    <w:rsid w:val="003B0285"/>
    <w:rsid w:val="003E06A9"/>
    <w:rsid w:val="003E13CF"/>
    <w:rsid w:val="003F0324"/>
    <w:rsid w:val="003F5344"/>
    <w:rsid w:val="003F637D"/>
    <w:rsid w:val="003F7EDC"/>
    <w:rsid w:val="00401266"/>
    <w:rsid w:val="00404548"/>
    <w:rsid w:val="004107D3"/>
    <w:rsid w:val="0041162E"/>
    <w:rsid w:val="00421D20"/>
    <w:rsid w:val="0042786D"/>
    <w:rsid w:val="004316D8"/>
    <w:rsid w:val="00433C62"/>
    <w:rsid w:val="004345CF"/>
    <w:rsid w:val="00444482"/>
    <w:rsid w:val="0045166C"/>
    <w:rsid w:val="00452F8B"/>
    <w:rsid w:val="00455429"/>
    <w:rsid w:val="00465B1A"/>
    <w:rsid w:val="0046654F"/>
    <w:rsid w:val="00472EF5"/>
    <w:rsid w:val="00473236"/>
    <w:rsid w:val="00483649"/>
    <w:rsid w:val="0048687C"/>
    <w:rsid w:val="00495E04"/>
    <w:rsid w:val="004A31B4"/>
    <w:rsid w:val="004A475C"/>
    <w:rsid w:val="004B28EE"/>
    <w:rsid w:val="004B6BBA"/>
    <w:rsid w:val="004C1922"/>
    <w:rsid w:val="004C462F"/>
    <w:rsid w:val="004D14DB"/>
    <w:rsid w:val="004D2E79"/>
    <w:rsid w:val="004D403D"/>
    <w:rsid w:val="004D49E9"/>
    <w:rsid w:val="004E4419"/>
    <w:rsid w:val="004F71DC"/>
    <w:rsid w:val="00506707"/>
    <w:rsid w:val="005071DA"/>
    <w:rsid w:val="00516E87"/>
    <w:rsid w:val="0051702F"/>
    <w:rsid w:val="00523D82"/>
    <w:rsid w:val="00541A00"/>
    <w:rsid w:val="005432DB"/>
    <w:rsid w:val="005444B2"/>
    <w:rsid w:val="00547E4A"/>
    <w:rsid w:val="00552F8B"/>
    <w:rsid w:val="00561FE7"/>
    <w:rsid w:val="00564FB3"/>
    <w:rsid w:val="00570A90"/>
    <w:rsid w:val="00575348"/>
    <w:rsid w:val="0058496D"/>
    <w:rsid w:val="005869C5"/>
    <w:rsid w:val="00597CED"/>
    <w:rsid w:val="005A3C81"/>
    <w:rsid w:val="005A5680"/>
    <w:rsid w:val="005A6639"/>
    <w:rsid w:val="005A6914"/>
    <w:rsid w:val="005B0C19"/>
    <w:rsid w:val="005B3C1C"/>
    <w:rsid w:val="005B3FFE"/>
    <w:rsid w:val="005B7CA4"/>
    <w:rsid w:val="005C1519"/>
    <w:rsid w:val="005C1C4E"/>
    <w:rsid w:val="005C237A"/>
    <w:rsid w:val="005C4A16"/>
    <w:rsid w:val="005C4B12"/>
    <w:rsid w:val="005D68C6"/>
    <w:rsid w:val="005D7EE3"/>
    <w:rsid w:val="005E2CE8"/>
    <w:rsid w:val="005E36A8"/>
    <w:rsid w:val="005E50DE"/>
    <w:rsid w:val="005F22AA"/>
    <w:rsid w:val="005F7097"/>
    <w:rsid w:val="00601A93"/>
    <w:rsid w:val="0060356A"/>
    <w:rsid w:val="0060364A"/>
    <w:rsid w:val="0060731A"/>
    <w:rsid w:val="00611FA2"/>
    <w:rsid w:val="00612A7A"/>
    <w:rsid w:val="00617843"/>
    <w:rsid w:val="00617CFD"/>
    <w:rsid w:val="00620F34"/>
    <w:rsid w:val="00624C1B"/>
    <w:rsid w:val="00625471"/>
    <w:rsid w:val="00627853"/>
    <w:rsid w:val="006301B3"/>
    <w:rsid w:val="00632710"/>
    <w:rsid w:val="00634D0C"/>
    <w:rsid w:val="006374BF"/>
    <w:rsid w:val="00652BCE"/>
    <w:rsid w:val="00652E29"/>
    <w:rsid w:val="00653617"/>
    <w:rsid w:val="0067136B"/>
    <w:rsid w:val="00673667"/>
    <w:rsid w:val="00687C6E"/>
    <w:rsid w:val="00691208"/>
    <w:rsid w:val="00691A09"/>
    <w:rsid w:val="00693014"/>
    <w:rsid w:val="00697345"/>
    <w:rsid w:val="006A0BDA"/>
    <w:rsid w:val="006A23C4"/>
    <w:rsid w:val="006A702E"/>
    <w:rsid w:val="006B4827"/>
    <w:rsid w:val="006B5E3A"/>
    <w:rsid w:val="006B7A90"/>
    <w:rsid w:val="006C2F8E"/>
    <w:rsid w:val="006C5F38"/>
    <w:rsid w:val="006C6558"/>
    <w:rsid w:val="006C6DAA"/>
    <w:rsid w:val="006D7D5A"/>
    <w:rsid w:val="006E4305"/>
    <w:rsid w:val="006F5178"/>
    <w:rsid w:val="006F5763"/>
    <w:rsid w:val="006F6BDC"/>
    <w:rsid w:val="007038E8"/>
    <w:rsid w:val="00704BAB"/>
    <w:rsid w:val="007104D1"/>
    <w:rsid w:val="007125DA"/>
    <w:rsid w:val="007135A6"/>
    <w:rsid w:val="007274A0"/>
    <w:rsid w:val="00732712"/>
    <w:rsid w:val="00732F32"/>
    <w:rsid w:val="00733A73"/>
    <w:rsid w:val="00736B6C"/>
    <w:rsid w:val="007415F8"/>
    <w:rsid w:val="00746FF2"/>
    <w:rsid w:val="00752B28"/>
    <w:rsid w:val="007555D1"/>
    <w:rsid w:val="00755C7C"/>
    <w:rsid w:val="00761133"/>
    <w:rsid w:val="00764E84"/>
    <w:rsid w:val="00765972"/>
    <w:rsid w:val="00766313"/>
    <w:rsid w:val="00767C82"/>
    <w:rsid w:val="00773EA2"/>
    <w:rsid w:val="007762F8"/>
    <w:rsid w:val="00780A81"/>
    <w:rsid w:val="00781CE6"/>
    <w:rsid w:val="00783520"/>
    <w:rsid w:val="00792758"/>
    <w:rsid w:val="00793E65"/>
    <w:rsid w:val="00797840"/>
    <w:rsid w:val="007A02D3"/>
    <w:rsid w:val="007A18B1"/>
    <w:rsid w:val="007A392B"/>
    <w:rsid w:val="007B2D5C"/>
    <w:rsid w:val="007C055A"/>
    <w:rsid w:val="007C1693"/>
    <w:rsid w:val="007C425A"/>
    <w:rsid w:val="007D0E84"/>
    <w:rsid w:val="007D681B"/>
    <w:rsid w:val="007D7D65"/>
    <w:rsid w:val="007E0CAF"/>
    <w:rsid w:val="007E1199"/>
    <w:rsid w:val="007E1D85"/>
    <w:rsid w:val="007E702A"/>
    <w:rsid w:val="007E7AF9"/>
    <w:rsid w:val="007F5BDB"/>
    <w:rsid w:val="00806EB1"/>
    <w:rsid w:val="008102C7"/>
    <w:rsid w:val="0081154A"/>
    <w:rsid w:val="00820B36"/>
    <w:rsid w:val="00820DDC"/>
    <w:rsid w:val="00827BB2"/>
    <w:rsid w:val="008329DA"/>
    <w:rsid w:val="008330E7"/>
    <w:rsid w:val="008353A4"/>
    <w:rsid w:val="008356E1"/>
    <w:rsid w:val="00840B04"/>
    <w:rsid w:val="00841C47"/>
    <w:rsid w:val="00844CE8"/>
    <w:rsid w:val="00847154"/>
    <w:rsid w:val="008521BA"/>
    <w:rsid w:val="008655CE"/>
    <w:rsid w:val="0086657B"/>
    <w:rsid w:val="008744E8"/>
    <w:rsid w:val="0088202D"/>
    <w:rsid w:val="008832E5"/>
    <w:rsid w:val="00886664"/>
    <w:rsid w:val="00890DF2"/>
    <w:rsid w:val="008971CB"/>
    <w:rsid w:val="00897669"/>
    <w:rsid w:val="008A714E"/>
    <w:rsid w:val="008C0181"/>
    <w:rsid w:val="008C6173"/>
    <w:rsid w:val="008C6436"/>
    <w:rsid w:val="008D3C14"/>
    <w:rsid w:val="008D4451"/>
    <w:rsid w:val="008D62B7"/>
    <w:rsid w:val="008E0C94"/>
    <w:rsid w:val="008E6895"/>
    <w:rsid w:val="008E6C50"/>
    <w:rsid w:val="008E7F18"/>
    <w:rsid w:val="008F24CA"/>
    <w:rsid w:val="00900B3C"/>
    <w:rsid w:val="00904FB5"/>
    <w:rsid w:val="0091136C"/>
    <w:rsid w:val="009121DE"/>
    <w:rsid w:val="0091323E"/>
    <w:rsid w:val="009157ED"/>
    <w:rsid w:val="00920919"/>
    <w:rsid w:val="00930D7D"/>
    <w:rsid w:val="00941DDD"/>
    <w:rsid w:val="00947405"/>
    <w:rsid w:val="0095047E"/>
    <w:rsid w:val="00952639"/>
    <w:rsid w:val="0095376C"/>
    <w:rsid w:val="009556F5"/>
    <w:rsid w:val="00956101"/>
    <w:rsid w:val="00962CD6"/>
    <w:rsid w:val="00972B72"/>
    <w:rsid w:val="00977C17"/>
    <w:rsid w:val="009846D9"/>
    <w:rsid w:val="00993A60"/>
    <w:rsid w:val="00993EEC"/>
    <w:rsid w:val="009A3875"/>
    <w:rsid w:val="009B014E"/>
    <w:rsid w:val="009B1BD5"/>
    <w:rsid w:val="009C6F61"/>
    <w:rsid w:val="009C7E4C"/>
    <w:rsid w:val="009D012B"/>
    <w:rsid w:val="009D4AFF"/>
    <w:rsid w:val="009D71D5"/>
    <w:rsid w:val="009D7E64"/>
    <w:rsid w:val="009E2887"/>
    <w:rsid w:val="009E5CB9"/>
    <w:rsid w:val="009F31F2"/>
    <w:rsid w:val="009F45A5"/>
    <w:rsid w:val="009F5897"/>
    <w:rsid w:val="009F6059"/>
    <w:rsid w:val="00A01C2E"/>
    <w:rsid w:val="00A02BB2"/>
    <w:rsid w:val="00A04052"/>
    <w:rsid w:val="00A12563"/>
    <w:rsid w:val="00A17A1D"/>
    <w:rsid w:val="00A322E9"/>
    <w:rsid w:val="00A33A9D"/>
    <w:rsid w:val="00A52C82"/>
    <w:rsid w:val="00A67E97"/>
    <w:rsid w:val="00A70328"/>
    <w:rsid w:val="00A71ED9"/>
    <w:rsid w:val="00A72BDA"/>
    <w:rsid w:val="00A769A6"/>
    <w:rsid w:val="00A76F00"/>
    <w:rsid w:val="00A8185B"/>
    <w:rsid w:val="00A836E3"/>
    <w:rsid w:val="00AA2603"/>
    <w:rsid w:val="00AA5E2F"/>
    <w:rsid w:val="00AA7317"/>
    <w:rsid w:val="00AB4B55"/>
    <w:rsid w:val="00AB5C98"/>
    <w:rsid w:val="00AC0A2A"/>
    <w:rsid w:val="00AC2C0B"/>
    <w:rsid w:val="00AC4905"/>
    <w:rsid w:val="00AD4E9D"/>
    <w:rsid w:val="00AD53CC"/>
    <w:rsid w:val="00AD5DA0"/>
    <w:rsid w:val="00AE7922"/>
    <w:rsid w:val="00B01011"/>
    <w:rsid w:val="00B04DF4"/>
    <w:rsid w:val="00B1149A"/>
    <w:rsid w:val="00B3122C"/>
    <w:rsid w:val="00B32B89"/>
    <w:rsid w:val="00B413A3"/>
    <w:rsid w:val="00B432B0"/>
    <w:rsid w:val="00B45A79"/>
    <w:rsid w:val="00B46F30"/>
    <w:rsid w:val="00B53AF5"/>
    <w:rsid w:val="00B56921"/>
    <w:rsid w:val="00B608C1"/>
    <w:rsid w:val="00B60D3D"/>
    <w:rsid w:val="00B61D95"/>
    <w:rsid w:val="00B739A9"/>
    <w:rsid w:val="00B766A2"/>
    <w:rsid w:val="00B7672A"/>
    <w:rsid w:val="00B834A0"/>
    <w:rsid w:val="00B9187F"/>
    <w:rsid w:val="00B9234E"/>
    <w:rsid w:val="00B95BFF"/>
    <w:rsid w:val="00BB1098"/>
    <w:rsid w:val="00BB3050"/>
    <w:rsid w:val="00BB7066"/>
    <w:rsid w:val="00BB7831"/>
    <w:rsid w:val="00BC18B2"/>
    <w:rsid w:val="00BC31BC"/>
    <w:rsid w:val="00BC6167"/>
    <w:rsid w:val="00BC6ED8"/>
    <w:rsid w:val="00BE4435"/>
    <w:rsid w:val="00BE45D2"/>
    <w:rsid w:val="00BE6B71"/>
    <w:rsid w:val="00C07BB3"/>
    <w:rsid w:val="00C153E1"/>
    <w:rsid w:val="00C15C6A"/>
    <w:rsid w:val="00C17420"/>
    <w:rsid w:val="00C2000E"/>
    <w:rsid w:val="00C232B5"/>
    <w:rsid w:val="00C23B42"/>
    <w:rsid w:val="00C27C8B"/>
    <w:rsid w:val="00C372CA"/>
    <w:rsid w:val="00C379C9"/>
    <w:rsid w:val="00C422B8"/>
    <w:rsid w:val="00C44FF6"/>
    <w:rsid w:val="00C566D6"/>
    <w:rsid w:val="00C65CF9"/>
    <w:rsid w:val="00C839ED"/>
    <w:rsid w:val="00C84299"/>
    <w:rsid w:val="00C92F14"/>
    <w:rsid w:val="00C9308C"/>
    <w:rsid w:val="00C941F1"/>
    <w:rsid w:val="00C97365"/>
    <w:rsid w:val="00CB113D"/>
    <w:rsid w:val="00CB2A6F"/>
    <w:rsid w:val="00CB4201"/>
    <w:rsid w:val="00CC08BA"/>
    <w:rsid w:val="00CC330A"/>
    <w:rsid w:val="00CC5727"/>
    <w:rsid w:val="00CC7DBD"/>
    <w:rsid w:val="00CD4ECB"/>
    <w:rsid w:val="00CE1FD7"/>
    <w:rsid w:val="00CE258F"/>
    <w:rsid w:val="00CF2ADE"/>
    <w:rsid w:val="00CF3849"/>
    <w:rsid w:val="00D0233C"/>
    <w:rsid w:val="00D066FC"/>
    <w:rsid w:val="00D0750F"/>
    <w:rsid w:val="00D11462"/>
    <w:rsid w:val="00D11A5B"/>
    <w:rsid w:val="00D1229C"/>
    <w:rsid w:val="00D14D61"/>
    <w:rsid w:val="00D21A31"/>
    <w:rsid w:val="00D22A47"/>
    <w:rsid w:val="00D275FC"/>
    <w:rsid w:val="00D27D25"/>
    <w:rsid w:val="00D3576E"/>
    <w:rsid w:val="00D43297"/>
    <w:rsid w:val="00D46B0B"/>
    <w:rsid w:val="00D55ED8"/>
    <w:rsid w:val="00D70DB6"/>
    <w:rsid w:val="00D710D8"/>
    <w:rsid w:val="00D76048"/>
    <w:rsid w:val="00D7706C"/>
    <w:rsid w:val="00D82417"/>
    <w:rsid w:val="00D82E8C"/>
    <w:rsid w:val="00D939CA"/>
    <w:rsid w:val="00D93C80"/>
    <w:rsid w:val="00D96A8F"/>
    <w:rsid w:val="00D9733F"/>
    <w:rsid w:val="00DB20A7"/>
    <w:rsid w:val="00DB406A"/>
    <w:rsid w:val="00DB66CE"/>
    <w:rsid w:val="00DF0E11"/>
    <w:rsid w:val="00DF11A7"/>
    <w:rsid w:val="00DF3107"/>
    <w:rsid w:val="00DF414A"/>
    <w:rsid w:val="00E05191"/>
    <w:rsid w:val="00E05AD4"/>
    <w:rsid w:val="00E07ABC"/>
    <w:rsid w:val="00E150A5"/>
    <w:rsid w:val="00E2607D"/>
    <w:rsid w:val="00E271CB"/>
    <w:rsid w:val="00E31597"/>
    <w:rsid w:val="00E33675"/>
    <w:rsid w:val="00E33D82"/>
    <w:rsid w:val="00E34FE3"/>
    <w:rsid w:val="00E50EF7"/>
    <w:rsid w:val="00E53BC5"/>
    <w:rsid w:val="00E55D6C"/>
    <w:rsid w:val="00E55DB1"/>
    <w:rsid w:val="00E57396"/>
    <w:rsid w:val="00E6054F"/>
    <w:rsid w:val="00E62543"/>
    <w:rsid w:val="00E6321C"/>
    <w:rsid w:val="00E71D52"/>
    <w:rsid w:val="00E808FF"/>
    <w:rsid w:val="00E81A1B"/>
    <w:rsid w:val="00E81A86"/>
    <w:rsid w:val="00E8607B"/>
    <w:rsid w:val="00E91073"/>
    <w:rsid w:val="00E93583"/>
    <w:rsid w:val="00EA2F86"/>
    <w:rsid w:val="00EA34B9"/>
    <w:rsid w:val="00EA6D39"/>
    <w:rsid w:val="00EB1D97"/>
    <w:rsid w:val="00EC0397"/>
    <w:rsid w:val="00EC42C0"/>
    <w:rsid w:val="00EC7EF4"/>
    <w:rsid w:val="00ED1B2C"/>
    <w:rsid w:val="00ED30B2"/>
    <w:rsid w:val="00ED4F3D"/>
    <w:rsid w:val="00EE4B32"/>
    <w:rsid w:val="00EE5EA8"/>
    <w:rsid w:val="00EF4278"/>
    <w:rsid w:val="00EF4C53"/>
    <w:rsid w:val="00F006F1"/>
    <w:rsid w:val="00F07B7B"/>
    <w:rsid w:val="00F177AB"/>
    <w:rsid w:val="00F178DB"/>
    <w:rsid w:val="00F22DD8"/>
    <w:rsid w:val="00F23B95"/>
    <w:rsid w:val="00F309BB"/>
    <w:rsid w:val="00F40388"/>
    <w:rsid w:val="00F43631"/>
    <w:rsid w:val="00F43E76"/>
    <w:rsid w:val="00F63389"/>
    <w:rsid w:val="00F65CBB"/>
    <w:rsid w:val="00F7473F"/>
    <w:rsid w:val="00F81CF6"/>
    <w:rsid w:val="00F831AE"/>
    <w:rsid w:val="00F877BA"/>
    <w:rsid w:val="00F91977"/>
    <w:rsid w:val="00F93634"/>
    <w:rsid w:val="00F97B57"/>
    <w:rsid w:val="00FA00B8"/>
    <w:rsid w:val="00FA0FF7"/>
    <w:rsid w:val="00FA4F7C"/>
    <w:rsid w:val="00FB0456"/>
    <w:rsid w:val="00FB47F4"/>
    <w:rsid w:val="00FC0B0D"/>
    <w:rsid w:val="00FD2B12"/>
    <w:rsid w:val="00FD2B9F"/>
    <w:rsid w:val="00FE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CF08EE2-6A44-4F0D-98A9-B363543C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semiHidden/>
    <w:unhideWhenUsed/>
    <w:qFormat/>
    <w:rsid w:val="0046654F"/>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4A475C"/>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947405"/>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customStyle="1" w:styleId="ListParagraph1">
    <w:name w:val="List Paragraph1"/>
    <w:basedOn w:val="a"/>
    <w:rsid w:val="00D21A31"/>
    <w:pPr>
      <w:widowControl w:val="0"/>
      <w:autoSpaceDE w:val="0"/>
      <w:autoSpaceDN w:val="0"/>
      <w:spacing w:after="0" w:line="252" w:lineRule="exact"/>
      <w:ind w:left="461" w:hanging="360"/>
    </w:pPr>
    <w:rPr>
      <w:rFonts w:ascii="Times New Roman" w:hAnsi="Times New Roman"/>
      <w:lang w:val="en-US"/>
    </w:rPr>
  </w:style>
  <w:style w:type="paragraph" w:styleId="33">
    <w:name w:val="Body Text 3"/>
    <w:basedOn w:val="a"/>
    <w:link w:val="34"/>
    <w:uiPriority w:val="99"/>
    <w:semiHidden/>
    <w:unhideWhenUsed/>
    <w:rsid w:val="00DF414A"/>
    <w:pPr>
      <w:spacing w:after="120"/>
    </w:pPr>
    <w:rPr>
      <w:sz w:val="16"/>
      <w:szCs w:val="16"/>
    </w:rPr>
  </w:style>
  <w:style w:type="character" w:customStyle="1" w:styleId="34">
    <w:name w:val="Основной текст 3 Знак"/>
    <w:link w:val="33"/>
    <w:uiPriority w:val="99"/>
    <w:semiHidden/>
    <w:rsid w:val="00DF414A"/>
    <w:rPr>
      <w:sz w:val="16"/>
      <w:szCs w:val="16"/>
      <w:lang w:eastAsia="en-US"/>
    </w:rPr>
  </w:style>
  <w:style w:type="paragraph" w:customStyle="1" w:styleId="Style5">
    <w:name w:val="Style5"/>
    <w:basedOn w:val="a"/>
    <w:uiPriority w:val="99"/>
    <w:rsid w:val="00452F8B"/>
    <w:pPr>
      <w:widowControl w:val="0"/>
      <w:autoSpaceDE w:val="0"/>
      <w:autoSpaceDN w:val="0"/>
      <w:adjustRightInd w:val="0"/>
      <w:spacing w:after="0" w:line="115" w:lineRule="exact"/>
      <w:jc w:val="both"/>
    </w:pPr>
    <w:rPr>
      <w:rFonts w:ascii="Times New Roman" w:eastAsia="Times New Roman" w:hAnsi="Times New Roman"/>
      <w:sz w:val="24"/>
      <w:szCs w:val="24"/>
      <w:lang w:eastAsia="ru-RU"/>
    </w:rPr>
  </w:style>
  <w:style w:type="character" w:customStyle="1" w:styleId="40">
    <w:name w:val="Заголовок 4 Знак"/>
    <w:link w:val="4"/>
    <w:uiPriority w:val="9"/>
    <w:semiHidden/>
    <w:rsid w:val="0046654F"/>
    <w:rPr>
      <w:rFonts w:ascii="Calibri" w:eastAsia="Times New Roman" w:hAnsi="Calibri" w:cs="Times New Roman"/>
      <w:b/>
      <w:bCs/>
      <w:sz w:val="28"/>
      <w:szCs w:val="28"/>
      <w:lang w:eastAsia="en-US"/>
    </w:rPr>
  </w:style>
  <w:style w:type="character" w:customStyle="1" w:styleId="70">
    <w:name w:val="Заголовок 7 Знак"/>
    <w:link w:val="7"/>
    <w:uiPriority w:val="9"/>
    <w:semiHidden/>
    <w:rsid w:val="00947405"/>
    <w:rPr>
      <w:rFonts w:ascii="Calibri" w:eastAsia="Times New Roman" w:hAnsi="Calibri" w:cs="Times New Roman"/>
      <w:sz w:val="24"/>
      <w:szCs w:val="24"/>
      <w:lang w:eastAsia="en-US"/>
    </w:rPr>
  </w:style>
  <w:style w:type="character" w:customStyle="1" w:styleId="tlid-translation">
    <w:name w:val="tlid-translation"/>
    <w:rsid w:val="00171CB9"/>
  </w:style>
  <w:style w:type="character" w:customStyle="1" w:styleId="longtext">
    <w:name w:val="long_text"/>
    <w:rsid w:val="00CD4ECB"/>
  </w:style>
  <w:style w:type="character" w:customStyle="1" w:styleId="50">
    <w:name w:val="Заголовок 5 Знак"/>
    <w:link w:val="5"/>
    <w:uiPriority w:val="9"/>
    <w:semiHidden/>
    <w:rsid w:val="004A475C"/>
    <w:rPr>
      <w:rFonts w:ascii="Calibri" w:eastAsia="Times New Roman" w:hAnsi="Calibri" w:cs="Times New Roman"/>
      <w:b/>
      <w:bCs/>
      <w:i/>
      <w:iCs/>
      <w:sz w:val="26"/>
      <w:szCs w:val="26"/>
      <w:lang w:eastAsia="en-US"/>
    </w:rPr>
  </w:style>
  <w:style w:type="paragraph" w:customStyle="1" w:styleId="NormalWeb1">
    <w:name w:val="Normal (Web)1"/>
    <w:basedOn w:val="a"/>
    <w:uiPriority w:val="99"/>
    <w:rsid w:val="00EA34B9"/>
    <w:pPr>
      <w:suppressAutoHyphens/>
      <w:spacing w:before="280" w:after="75" w:line="240" w:lineRule="auto"/>
    </w:pPr>
    <w:rPr>
      <w:rFonts w:ascii="Times New Roman" w:eastAsia="Times New Roman" w:hAnsi="Times New Roman"/>
      <w:color w:val="000000"/>
      <w:sz w:val="24"/>
      <w:szCs w:val="24"/>
      <w:lang w:eastAsia="ar-SA"/>
    </w:rPr>
  </w:style>
  <w:style w:type="paragraph" w:customStyle="1" w:styleId="Standard">
    <w:name w:val="Standard"/>
    <w:rsid w:val="00972B72"/>
    <w:pPr>
      <w:suppressAutoHyphens/>
      <w:autoSpaceDN w:val="0"/>
      <w:spacing w:after="200" w:line="276" w:lineRule="auto"/>
      <w:textAlignment w:val="baseline"/>
    </w:pPr>
    <w:rPr>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021322986">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ivapharm.kz" TargetMode="External"/><Relationship Id="rId5" Type="http://schemas.openxmlformats.org/officeDocument/2006/relationships/webSettings" Target="webSettings.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mailto:pv@vivapharm.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216D-381F-4609-8D54-81C142CE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2310</Words>
  <Characters>17513</Characters>
  <Application>Microsoft Office Word</Application>
  <DocSecurity>0</DocSecurity>
  <Lines>437</Lines>
  <Paragraphs>213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19610</CharactersWithSpaces>
  <SharedDoc>false</SharedDoc>
  <HLinks>
    <vt:vector size="24" baseType="variant">
      <vt:variant>
        <vt:i4>1310763</vt:i4>
      </vt:variant>
      <vt:variant>
        <vt:i4>9</vt:i4>
      </vt:variant>
      <vt:variant>
        <vt:i4>0</vt:i4>
      </vt:variant>
      <vt:variant>
        <vt:i4>5</vt:i4>
      </vt:variant>
      <vt:variant>
        <vt:lpwstr>mailto:pv@vivapharm.kz</vt:lpwstr>
      </vt:variant>
      <vt:variant>
        <vt:lpwstr/>
      </vt:variant>
      <vt:variant>
        <vt:i4>1310763</vt:i4>
      </vt:variant>
      <vt:variant>
        <vt:i4>6</vt:i4>
      </vt:variant>
      <vt:variant>
        <vt:i4>0</vt:i4>
      </vt:variant>
      <vt:variant>
        <vt:i4>5</vt:i4>
      </vt:variant>
      <vt:variant>
        <vt:lpwstr>mailto:pv@vivapharm.kz</vt:lpwstr>
      </vt:variant>
      <vt:variant>
        <vt:lpwstr/>
      </vt:variant>
      <vt:variant>
        <vt:i4>1310763</vt:i4>
      </vt:variant>
      <vt:variant>
        <vt:i4>3</vt:i4>
      </vt:variant>
      <vt:variant>
        <vt:i4>0</vt:i4>
      </vt:variant>
      <vt:variant>
        <vt:i4>5</vt:i4>
      </vt:variant>
      <vt:variant>
        <vt:lpwstr>mailto:pv@vivapharm.kz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Ибрагимова Асем</cp:lastModifiedBy>
  <cp:revision>16</cp:revision>
  <cp:lastPrinted>2018-03-22T06:08:00Z</cp:lastPrinted>
  <dcterms:created xsi:type="dcterms:W3CDTF">2021-12-14T04:51:00Z</dcterms:created>
  <dcterms:modified xsi:type="dcterms:W3CDTF">2022-03-03T09:05:00Z</dcterms:modified>
</cp:coreProperties>
</file>