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0D596B" w:rsidTr="007E1D85">
        <w:tc>
          <w:tcPr>
            <w:tcW w:w="5211" w:type="dxa"/>
            <w:hideMark/>
          </w:tcPr>
          <w:p w:rsidR="007E1D85" w:rsidRPr="00091652" w:rsidRDefault="007E1D85" w:rsidP="008477CC">
            <w:pPr>
              <w:widowControl w:val="0"/>
              <w:spacing w:after="0" w:line="240" w:lineRule="auto"/>
              <w:rPr>
                <w:rFonts w:ascii="Times New Roman" w:eastAsia="Batang" w:hAnsi="Times New Roman"/>
                <w:snapToGrid w:val="0"/>
                <w:sz w:val="28"/>
                <w:szCs w:val="28"/>
                <w:lang w:eastAsia="ru-RU"/>
              </w:rPr>
            </w:pPr>
          </w:p>
        </w:tc>
        <w:tc>
          <w:tcPr>
            <w:tcW w:w="4536" w:type="dxa"/>
            <w:hideMark/>
          </w:tcPr>
          <w:p w:rsidR="00523D82" w:rsidRPr="00230A4D" w:rsidRDefault="00230A4D" w:rsidP="008477CC">
            <w:pPr>
              <w:widowControl w:val="0"/>
              <w:spacing w:after="0" w:line="240" w:lineRule="auto"/>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val="kk-KZ" w:eastAsia="ru-RU"/>
              </w:rPr>
              <w:t>«</w:t>
            </w:r>
            <w:r w:rsidR="00687979" w:rsidRPr="00230A4D">
              <w:rPr>
                <w:rFonts w:ascii="Times New Roman" w:eastAsia="Times New Roman" w:hAnsi="Times New Roman"/>
                <w:snapToGrid w:val="0"/>
                <w:sz w:val="28"/>
                <w:szCs w:val="28"/>
                <w:lang w:val="kk-KZ" w:eastAsia="ru-RU"/>
              </w:rPr>
              <w:t>Қазақстан Республикасы</w:t>
            </w:r>
          </w:p>
          <w:p w:rsidR="00653617" w:rsidRPr="00091652" w:rsidRDefault="00687979" w:rsidP="008477CC">
            <w:pPr>
              <w:autoSpaceDE w:val="0"/>
              <w:autoSpaceDN w:val="0"/>
              <w:spacing w:after="0" w:line="240" w:lineRule="auto"/>
              <w:rPr>
                <w:rFonts w:ascii="Times New Roman" w:eastAsia="Times New Roman" w:hAnsi="Times New Roman"/>
                <w:sz w:val="28"/>
                <w:szCs w:val="28"/>
                <w:lang w:eastAsia="ru-RU"/>
              </w:rPr>
            </w:pPr>
            <w:r w:rsidRPr="00091652">
              <w:rPr>
                <w:rFonts w:ascii="Times New Roman" w:eastAsia="Times New Roman" w:hAnsi="Times New Roman"/>
                <w:sz w:val="28"/>
                <w:szCs w:val="28"/>
                <w:lang w:val="kk-KZ" w:eastAsia="ru-RU"/>
              </w:rPr>
              <w:t xml:space="preserve">Денсаулық сақтау министрлігі </w:t>
            </w:r>
          </w:p>
          <w:p w:rsidR="00523D82" w:rsidRPr="00091652" w:rsidRDefault="005F3EC2" w:rsidP="008477CC">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 xml:space="preserve">Тауарлар мен </w:t>
            </w:r>
            <w:r w:rsidR="00687979" w:rsidRPr="00091652">
              <w:rPr>
                <w:rFonts w:ascii="Times New Roman" w:eastAsia="Times New Roman" w:hAnsi="Times New Roman"/>
                <w:sz w:val="28"/>
                <w:szCs w:val="28"/>
                <w:lang w:val="kk-KZ" w:eastAsia="ru-RU"/>
              </w:rPr>
              <w:t>көрсетілетін қызметтердің сапасы мен қауіпсіздігін бақылау комитеті</w:t>
            </w:r>
            <w:r w:rsidR="00230A4D">
              <w:rPr>
                <w:rFonts w:ascii="Times New Roman" w:eastAsia="Times New Roman" w:hAnsi="Times New Roman"/>
                <w:sz w:val="28"/>
                <w:szCs w:val="28"/>
                <w:lang w:val="kk-KZ" w:eastAsia="ru-RU"/>
              </w:rPr>
              <w:t>»</w:t>
            </w:r>
          </w:p>
          <w:p w:rsidR="00523D82" w:rsidRPr="00091652" w:rsidRDefault="00687979" w:rsidP="008477CC">
            <w:pPr>
              <w:keepNext/>
              <w:autoSpaceDE w:val="0"/>
              <w:autoSpaceDN w:val="0"/>
              <w:spacing w:after="0" w:line="240" w:lineRule="auto"/>
              <w:outlineLvl w:val="2"/>
              <w:rPr>
                <w:rFonts w:ascii="Times New Roman" w:eastAsia="Times New Roman" w:hAnsi="Times New Roman"/>
                <w:bCs/>
                <w:sz w:val="28"/>
                <w:szCs w:val="28"/>
                <w:lang w:eastAsia="ru-RU"/>
              </w:rPr>
            </w:pPr>
            <w:r w:rsidRPr="00091652">
              <w:rPr>
                <w:rFonts w:ascii="Times New Roman" w:eastAsia="Times New Roman" w:hAnsi="Times New Roman"/>
                <w:bCs/>
                <w:sz w:val="28"/>
                <w:szCs w:val="28"/>
                <w:lang w:val="kk-KZ" w:eastAsia="ru-RU"/>
              </w:rPr>
              <w:t xml:space="preserve">РММ төрағасының </w:t>
            </w:r>
          </w:p>
          <w:p w:rsidR="00523D82" w:rsidRPr="00091652" w:rsidRDefault="00687979" w:rsidP="008477CC">
            <w:pPr>
              <w:keepNext/>
              <w:autoSpaceDE w:val="0"/>
              <w:autoSpaceDN w:val="0"/>
              <w:spacing w:after="0" w:line="240" w:lineRule="auto"/>
              <w:outlineLvl w:val="3"/>
              <w:rPr>
                <w:rFonts w:ascii="Times New Roman" w:eastAsia="Times New Roman" w:hAnsi="Times New Roman"/>
                <w:bCs/>
                <w:sz w:val="28"/>
                <w:szCs w:val="28"/>
                <w:lang w:eastAsia="ru-RU"/>
              </w:rPr>
            </w:pPr>
            <w:r w:rsidRPr="00091652">
              <w:rPr>
                <w:rFonts w:ascii="Times New Roman" w:eastAsia="Times New Roman" w:hAnsi="Times New Roman"/>
                <w:bCs/>
                <w:sz w:val="28"/>
                <w:szCs w:val="28"/>
                <w:lang w:val="kk-KZ" w:eastAsia="ru-RU"/>
              </w:rPr>
              <w:t>20</w:t>
            </w:r>
            <w:r w:rsidR="000305AC">
              <w:rPr>
                <w:rFonts w:ascii="Times New Roman" w:eastAsia="Times New Roman" w:hAnsi="Times New Roman"/>
                <w:bCs/>
                <w:sz w:val="28"/>
                <w:szCs w:val="28"/>
                <w:lang w:val="kk-KZ" w:eastAsia="ru-RU"/>
              </w:rPr>
              <w:t xml:space="preserve">20 </w:t>
            </w:r>
            <w:r w:rsidRPr="00091652">
              <w:rPr>
                <w:rFonts w:ascii="Times New Roman" w:eastAsia="Times New Roman" w:hAnsi="Times New Roman"/>
                <w:bCs/>
                <w:sz w:val="28"/>
                <w:szCs w:val="28"/>
                <w:lang w:val="kk-KZ" w:eastAsia="ru-RU"/>
              </w:rPr>
              <w:t xml:space="preserve">ж. </w:t>
            </w:r>
            <w:r w:rsidR="000305AC">
              <w:rPr>
                <w:rFonts w:ascii="Times New Roman" w:hAnsi="Times New Roman"/>
                <w:sz w:val="28"/>
                <w:szCs w:val="28"/>
              </w:rPr>
              <w:t>«28</w:t>
            </w:r>
            <w:r w:rsidR="000305AC" w:rsidRPr="00427159">
              <w:rPr>
                <w:rFonts w:ascii="Times New Roman" w:hAnsi="Times New Roman"/>
                <w:sz w:val="28"/>
                <w:szCs w:val="28"/>
              </w:rPr>
              <w:t>»</w:t>
            </w:r>
            <w:r w:rsidR="000305AC">
              <w:rPr>
                <w:rFonts w:ascii="Times New Roman" w:hAnsi="Times New Roman"/>
                <w:sz w:val="28"/>
                <w:szCs w:val="28"/>
              </w:rPr>
              <w:t>__09__</w:t>
            </w:r>
          </w:p>
          <w:p w:rsidR="00523D82" w:rsidRPr="00091652" w:rsidRDefault="000305AC" w:rsidP="008477CC">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w:t>
            </w:r>
            <w:bookmarkStart w:id="0" w:name="_GoBack"/>
            <w:bookmarkEnd w:id="0"/>
            <w:r w:rsidRPr="001B28B9">
              <w:rPr>
                <w:rFonts w:ascii="Times New Roman" w:eastAsia="Times New Roman" w:hAnsi="Times New Roman"/>
                <w:snapToGrid w:val="0"/>
                <w:sz w:val="28"/>
                <w:szCs w:val="28"/>
                <w:lang w:eastAsia="ru-RU"/>
              </w:rPr>
              <w:t>N032543</w:t>
            </w:r>
            <w:r>
              <w:rPr>
                <w:rFonts w:ascii="Times New Roman" w:eastAsia="Times New Roman" w:hAnsi="Times New Roman"/>
                <w:snapToGrid w:val="0"/>
                <w:sz w:val="28"/>
                <w:szCs w:val="28"/>
                <w:lang w:eastAsia="ru-RU"/>
              </w:rPr>
              <w:t xml:space="preserve"> </w:t>
            </w:r>
            <w:r w:rsidR="00687979" w:rsidRPr="00091652">
              <w:rPr>
                <w:rFonts w:ascii="Times New Roman" w:eastAsia="Times New Roman" w:hAnsi="Times New Roman"/>
                <w:sz w:val="28"/>
                <w:szCs w:val="28"/>
                <w:lang w:val="kk-KZ" w:eastAsia="ru-RU"/>
              </w:rPr>
              <w:t>бұйрығымен</w:t>
            </w:r>
          </w:p>
          <w:p w:rsidR="00523D82" w:rsidRPr="00230A4D" w:rsidRDefault="00687979" w:rsidP="008477CC">
            <w:pPr>
              <w:widowControl w:val="0"/>
              <w:spacing w:after="0" w:line="240" w:lineRule="auto"/>
              <w:rPr>
                <w:rFonts w:ascii="Times New Roman" w:eastAsia="Batang" w:hAnsi="Times New Roman"/>
                <w:b/>
                <w:snapToGrid w:val="0"/>
                <w:sz w:val="28"/>
                <w:szCs w:val="28"/>
                <w:lang w:eastAsia="ru-RU"/>
              </w:rPr>
            </w:pPr>
            <w:r w:rsidRPr="00230A4D">
              <w:rPr>
                <w:rFonts w:ascii="Times New Roman" w:eastAsia="Times New Roman" w:hAnsi="Times New Roman"/>
                <w:b/>
                <w:snapToGrid w:val="0"/>
                <w:sz w:val="28"/>
                <w:szCs w:val="28"/>
                <w:lang w:val="kk-KZ" w:eastAsia="ru-RU"/>
              </w:rPr>
              <w:t>БЕКІТІЛГЕН</w:t>
            </w:r>
          </w:p>
        </w:tc>
        <w:tc>
          <w:tcPr>
            <w:tcW w:w="4536" w:type="dxa"/>
          </w:tcPr>
          <w:p w:rsidR="00523D82" w:rsidRPr="00091652" w:rsidRDefault="00687979" w:rsidP="008477CC">
            <w:pPr>
              <w:widowControl w:val="0"/>
              <w:spacing w:after="0" w:line="240" w:lineRule="auto"/>
              <w:jc w:val="center"/>
              <w:rPr>
                <w:rFonts w:ascii="Times New Roman" w:eastAsia="Times New Roman" w:hAnsi="Times New Roman"/>
                <w:b/>
                <w:snapToGrid w:val="0"/>
                <w:sz w:val="28"/>
                <w:szCs w:val="28"/>
                <w:lang w:eastAsia="ru-RU"/>
              </w:rPr>
            </w:pPr>
            <w:r w:rsidRPr="00091652">
              <w:rPr>
                <w:rFonts w:ascii="Times New Roman" w:eastAsia="Times New Roman" w:hAnsi="Times New Roman"/>
                <w:b/>
                <w:snapToGrid w:val="0"/>
                <w:sz w:val="28"/>
                <w:szCs w:val="28"/>
                <w:lang w:eastAsia="ru-RU"/>
              </w:rPr>
              <w:t xml:space="preserve"> </w:t>
            </w:r>
          </w:p>
        </w:tc>
      </w:tr>
      <w:tr w:rsidR="000D596B" w:rsidTr="007E1D85">
        <w:tc>
          <w:tcPr>
            <w:tcW w:w="5211" w:type="dxa"/>
          </w:tcPr>
          <w:p w:rsidR="00523D82" w:rsidRPr="00091652" w:rsidRDefault="00523D82" w:rsidP="008477CC">
            <w:pPr>
              <w:widowControl w:val="0"/>
              <w:spacing w:after="0" w:line="240" w:lineRule="auto"/>
              <w:rPr>
                <w:rFonts w:ascii="Times New Roman" w:eastAsia="Batang" w:hAnsi="Times New Roman"/>
                <w:sz w:val="28"/>
                <w:szCs w:val="28"/>
                <w:lang w:eastAsia="ru-RU"/>
              </w:rPr>
            </w:pPr>
          </w:p>
        </w:tc>
        <w:tc>
          <w:tcPr>
            <w:tcW w:w="4536" w:type="dxa"/>
          </w:tcPr>
          <w:p w:rsidR="00523D82" w:rsidRPr="00091652" w:rsidRDefault="00523D82" w:rsidP="008477CC">
            <w:pPr>
              <w:autoSpaceDE w:val="0"/>
              <w:autoSpaceDN w:val="0"/>
              <w:spacing w:after="0" w:line="240" w:lineRule="auto"/>
              <w:rPr>
                <w:rFonts w:ascii="Times New Roman" w:eastAsia="Batang" w:hAnsi="Times New Roman"/>
                <w:sz w:val="28"/>
                <w:szCs w:val="28"/>
                <w:lang w:eastAsia="ru-RU"/>
              </w:rPr>
            </w:pPr>
          </w:p>
        </w:tc>
        <w:tc>
          <w:tcPr>
            <w:tcW w:w="4536" w:type="dxa"/>
          </w:tcPr>
          <w:p w:rsidR="00523D82" w:rsidRPr="00091652" w:rsidRDefault="00523D82" w:rsidP="008477CC">
            <w:pPr>
              <w:autoSpaceDE w:val="0"/>
              <w:autoSpaceDN w:val="0"/>
              <w:spacing w:after="0" w:line="240" w:lineRule="auto"/>
              <w:jc w:val="center"/>
              <w:rPr>
                <w:rFonts w:ascii="Times New Roman" w:eastAsia="Batang" w:hAnsi="Times New Roman"/>
                <w:sz w:val="28"/>
                <w:szCs w:val="28"/>
                <w:lang w:eastAsia="ru-RU"/>
              </w:rPr>
            </w:pPr>
          </w:p>
        </w:tc>
      </w:tr>
      <w:tr w:rsidR="000D596B" w:rsidTr="007E1D85">
        <w:trPr>
          <w:trHeight w:val="80"/>
        </w:trPr>
        <w:tc>
          <w:tcPr>
            <w:tcW w:w="5211" w:type="dxa"/>
          </w:tcPr>
          <w:p w:rsidR="00523D82" w:rsidRPr="00091652" w:rsidRDefault="00523D82" w:rsidP="008477CC">
            <w:pPr>
              <w:widowControl w:val="0"/>
              <w:spacing w:after="0" w:line="240" w:lineRule="auto"/>
              <w:rPr>
                <w:rFonts w:ascii="Times New Roman" w:eastAsia="Batang" w:hAnsi="Times New Roman"/>
                <w:sz w:val="28"/>
                <w:szCs w:val="28"/>
                <w:lang w:eastAsia="ru-RU"/>
              </w:rPr>
            </w:pPr>
          </w:p>
        </w:tc>
        <w:tc>
          <w:tcPr>
            <w:tcW w:w="4536" w:type="dxa"/>
          </w:tcPr>
          <w:p w:rsidR="00523D82" w:rsidRPr="00091652" w:rsidRDefault="00523D82" w:rsidP="008477CC">
            <w:pPr>
              <w:widowControl w:val="0"/>
              <w:spacing w:after="0" w:line="240" w:lineRule="auto"/>
              <w:rPr>
                <w:rFonts w:ascii="Times New Roman" w:eastAsia="Times New Roman" w:hAnsi="Times New Roman"/>
                <w:sz w:val="28"/>
                <w:szCs w:val="28"/>
                <w:lang w:eastAsia="ru-RU"/>
              </w:rPr>
            </w:pPr>
          </w:p>
        </w:tc>
        <w:tc>
          <w:tcPr>
            <w:tcW w:w="4536" w:type="dxa"/>
          </w:tcPr>
          <w:p w:rsidR="00523D82" w:rsidRPr="00091652" w:rsidRDefault="00523D82" w:rsidP="008477CC">
            <w:pPr>
              <w:widowControl w:val="0"/>
              <w:spacing w:after="0" w:line="240" w:lineRule="auto"/>
              <w:jc w:val="right"/>
              <w:rPr>
                <w:rFonts w:ascii="Times New Roman" w:eastAsia="Times New Roman" w:hAnsi="Times New Roman"/>
                <w:sz w:val="28"/>
                <w:szCs w:val="28"/>
                <w:lang w:eastAsia="ru-RU"/>
              </w:rPr>
            </w:pPr>
          </w:p>
        </w:tc>
      </w:tr>
      <w:tr w:rsidR="000D596B" w:rsidTr="003662F1">
        <w:trPr>
          <w:trHeight w:val="80"/>
        </w:trPr>
        <w:tc>
          <w:tcPr>
            <w:tcW w:w="14283" w:type="dxa"/>
            <w:gridSpan w:val="3"/>
          </w:tcPr>
          <w:p w:rsidR="003662F1" w:rsidRPr="00091652" w:rsidRDefault="003662F1" w:rsidP="008477CC">
            <w:pPr>
              <w:widowControl w:val="0"/>
              <w:spacing w:after="0" w:line="240" w:lineRule="auto"/>
              <w:rPr>
                <w:rFonts w:ascii="Times New Roman" w:eastAsia="Batang" w:hAnsi="Times New Roman"/>
                <w:sz w:val="28"/>
                <w:szCs w:val="28"/>
                <w:lang w:eastAsia="ru-RU"/>
              </w:rPr>
            </w:pPr>
          </w:p>
        </w:tc>
      </w:tr>
    </w:tbl>
    <w:p w:rsidR="00D76048" w:rsidRPr="00091652" w:rsidRDefault="00687979" w:rsidP="008477CC">
      <w:pPr>
        <w:autoSpaceDE w:val="0"/>
        <w:autoSpaceDN w:val="0"/>
        <w:spacing w:after="0" w:line="240" w:lineRule="auto"/>
        <w:jc w:val="center"/>
        <w:rPr>
          <w:rFonts w:ascii="Times New Roman" w:eastAsia="Times New Roman" w:hAnsi="Times New Roman"/>
          <w:b/>
          <w:sz w:val="28"/>
          <w:szCs w:val="28"/>
          <w:lang w:eastAsia="ru-RU"/>
        </w:rPr>
      </w:pPr>
      <w:r w:rsidRPr="00091652">
        <w:rPr>
          <w:rFonts w:ascii="Times New Roman" w:eastAsia="Times New Roman" w:hAnsi="Times New Roman"/>
          <w:b/>
          <w:sz w:val="28"/>
          <w:szCs w:val="28"/>
          <w:lang w:val="kk-KZ" w:eastAsia="ru-RU"/>
        </w:rPr>
        <w:t>Дәрілік препаратты медициналық</w:t>
      </w:r>
    </w:p>
    <w:p w:rsidR="00D76048" w:rsidRPr="00091652" w:rsidRDefault="00687979" w:rsidP="008477CC">
      <w:pPr>
        <w:autoSpaceDE w:val="0"/>
        <w:autoSpaceDN w:val="0"/>
        <w:spacing w:after="0" w:line="240" w:lineRule="auto"/>
        <w:jc w:val="center"/>
        <w:rPr>
          <w:rFonts w:ascii="Times New Roman" w:eastAsia="Times New Roman" w:hAnsi="Times New Roman"/>
          <w:b/>
          <w:sz w:val="28"/>
          <w:szCs w:val="28"/>
          <w:lang w:eastAsia="ru-RU"/>
        </w:rPr>
      </w:pPr>
      <w:r w:rsidRPr="00091652">
        <w:rPr>
          <w:rFonts w:ascii="Times New Roman" w:eastAsia="Times New Roman" w:hAnsi="Times New Roman"/>
          <w:b/>
          <w:sz w:val="28"/>
          <w:szCs w:val="28"/>
          <w:lang w:val="kk-KZ" w:eastAsia="ru-RU"/>
        </w:rPr>
        <w:t>қолдану жөніндегі нұсқаулық (Қосымша парақ)</w:t>
      </w:r>
    </w:p>
    <w:p w:rsidR="00FE519A" w:rsidRPr="00091652" w:rsidRDefault="00FE519A" w:rsidP="008477CC">
      <w:pPr>
        <w:autoSpaceDE w:val="0"/>
        <w:autoSpaceDN w:val="0"/>
        <w:spacing w:after="0" w:line="240" w:lineRule="auto"/>
        <w:jc w:val="center"/>
        <w:rPr>
          <w:rFonts w:ascii="Times New Roman" w:eastAsia="Times New Roman" w:hAnsi="Times New Roman"/>
          <w:b/>
          <w:sz w:val="28"/>
          <w:szCs w:val="28"/>
          <w:lang w:eastAsia="ru-RU"/>
        </w:rPr>
      </w:pPr>
    </w:p>
    <w:p w:rsidR="002C76D7" w:rsidRPr="00091652" w:rsidRDefault="00687979" w:rsidP="008477CC">
      <w:pPr>
        <w:autoSpaceDE w:val="0"/>
        <w:autoSpaceDN w:val="0"/>
        <w:spacing w:after="0" w:line="240" w:lineRule="auto"/>
        <w:jc w:val="both"/>
        <w:rPr>
          <w:rFonts w:ascii="Times New Roman" w:eastAsia="Times New Roman" w:hAnsi="Times New Roman"/>
          <w:b/>
          <w:sz w:val="28"/>
          <w:szCs w:val="28"/>
          <w:lang w:eastAsia="ru-RU"/>
        </w:rPr>
      </w:pPr>
      <w:r w:rsidRPr="00091652">
        <w:rPr>
          <w:rFonts w:ascii="Times New Roman" w:eastAsia="Times New Roman" w:hAnsi="Times New Roman"/>
          <w:b/>
          <w:sz w:val="28"/>
          <w:szCs w:val="28"/>
          <w:lang w:val="kk-KZ" w:eastAsia="ru-RU"/>
        </w:rPr>
        <w:t xml:space="preserve">Саудалық атауы </w:t>
      </w:r>
      <w:r w:rsidR="00BE5508">
        <w:rPr>
          <w:rFonts w:ascii="Times New Roman" w:eastAsia="Times New Roman" w:hAnsi="Times New Roman"/>
          <w:b/>
          <w:sz w:val="28"/>
          <w:szCs w:val="28"/>
          <w:lang w:val="kk-KZ" w:eastAsia="ru-RU"/>
        </w:rPr>
        <w:t xml:space="preserve"> </w:t>
      </w:r>
    </w:p>
    <w:p w:rsidR="00FE519A" w:rsidRDefault="00687979" w:rsidP="008477CC">
      <w:pPr>
        <w:autoSpaceDE w:val="0"/>
        <w:autoSpaceDN w:val="0"/>
        <w:spacing w:after="0" w:line="240" w:lineRule="auto"/>
        <w:jc w:val="both"/>
        <w:rPr>
          <w:rFonts w:ascii="Times New Roman" w:eastAsia="Times New Roman" w:hAnsi="Times New Roman"/>
          <w:sz w:val="28"/>
          <w:szCs w:val="28"/>
          <w:lang w:eastAsia="ru-RU"/>
        </w:rPr>
      </w:pPr>
      <w:r w:rsidRPr="001E0353">
        <w:rPr>
          <w:rFonts w:ascii="Times New Roman" w:eastAsia="Times New Roman" w:hAnsi="Times New Roman"/>
          <w:sz w:val="28"/>
          <w:szCs w:val="28"/>
          <w:lang w:val="kk-KZ" w:eastAsia="ru-RU"/>
        </w:rPr>
        <w:t>Ларингал</w:t>
      </w:r>
      <w:r w:rsidRPr="001E0353">
        <w:rPr>
          <w:rFonts w:ascii="Times New Roman" w:eastAsia="Times New Roman" w:hAnsi="Times New Roman"/>
          <w:sz w:val="28"/>
          <w:szCs w:val="28"/>
          <w:vertAlign w:val="superscript"/>
          <w:lang w:val="kk-KZ" w:eastAsia="ru-RU"/>
        </w:rPr>
        <w:t>®</w:t>
      </w:r>
    </w:p>
    <w:p w:rsidR="001E0353" w:rsidRPr="001E0353" w:rsidRDefault="001E0353" w:rsidP="008477CC">
      <w:pPr>
        <w:autoSpaceDE w:val="0"/>
        <w:autoSpaceDN w:val="0"/>
        <w:spacing w:after="0" w:line="240" w:lineRule="auto"/>
        <w:jc w:val="both"/>
        <w:rPr>
          <w:rFonts w:ascii="Times New Roman" w:eastAsia="Times New Roman" w:hAnsi="Times New Roman"/>
          <w:b/>
          <w:sz w:val="28"/>
          <w:szCs w:val="28"/>
          <w:lang w:eastAsia="ru-RU"/>
        </w:rPr>
      </w:pPr>
    </w:p>
    <w:p w:rsidR="002C76D7" w:rsidRPr="00091652" w:rsidRDefault="00687979" w:rsidP="008477CC">
      <w:pPr>
        <w:autoSpaceDE w:val="0"/>
        <w:autoSpaceDN w:val="0"/>
        <w:spacing w:after="0" w:line="240" w:lineRule="auto"/>
        <w:jc w:val="both"/>
        <w:rPr>
          <w:rFonts w:ascii="Times New Roman" w:eastAsia="Times New Roman" w:hAnsi="Times New Roman"/>
          <w:sz w:val="28"/>
          <w:szCs w:val="28"/>
          <w:lang w:eastAsia="ru-RU"/>
        </w:rPr>
      </w:pPr>
      <w:r w:rsidRPr="00091652">
        <w:rPr>
          <w:rFonts w:ascii="Times New Roman" w:eastAsia="Times New Roman" w:hAnsi="Times New Roman"/>
          <w:b/>
          <w:sz w:val="28"/>
          <w:szCs w:val="28"/>
          <w:lang w:val="kk-KZ" w:eastAsia="ru-RU"/>
        </w:rPr>
        <w:t>Халықаралық патенттелмеген атауы</w:t>
      </w:r>
    </w:p>
    <w:p w:rsidR="00FE519A" w:rsidRDefault="00687979" w:rsidP="008477CC">
      <w:pPr>
        <w:autoSpaceDE w:val="0"/>
        <w:autoSpaceDN w:val="0"/>
        <w:spacing w:after="0" w:line="240" w:lineRule="auto"/>
        <w:jc w:val="both"/>
        <w:rPr>
          <w:rFonts w:ascii="Times New Roman" w:eastAsia="Times New Roman" w:hAnsi="Times New Roman"/>
          <w:sz w:val="28"/>
          <w:szCs w:val="28"/>
          <w:lang w:eastAsia="ru-RU"/>
        </w:rPr>
      </w:pPr>
      <w:r w:rsidRPr="001E0353">
        <w:rPr>
          <w:rFonts w:ascii="Times New Roman" w:eastAsia="Times New Roman" w:hAnsi="Times New Roman"/>
          <w:sz w:val="28"/>
          <w:szCs w:val="28"/>
          <w:lang w:val="kk-KZ" w:eastAsia="ru-RU"/>
        </w:rPr>
        <w:t>Флурбипрофен</w:t>
      </w:r>
    </w:p>
    <w:p w:rsidR="001E0353" w:rsidRPr="00091652" w:rsidRDefault="001E0353" w:rsidP="008477CC">
      <w:pPr>
        <w:autoSpaceDE w:val="0"/>
        <w:autoSpaceDN w:val="0"/>
        <w:spacing w:after="0" w:line="240" w:lineRule="auto"/>
        <w:jc w:val="both"/>
        <w:rPr>
          <w:rFonts w:ascii="Times New Roman" w:eastAsia="Times New Roman" w:hAnsi="Times New Roman"/>
          <w:b/>
          <w:sz w:val="28"/>
          <w:szCs w:val="28"/>
          <w:lang w:eastAsia="ru-RU"/>
        </w:rPr>
      </w:pPr>
    </w:p>
    <w:p w:rsidR="00D76048" w:rsidRPr="00091652" w:rsidRDefault="00687979" w:rsidP="008477CC">
      <w:pPr>
        <w:autoSpaceDE w:val="0"/>
        <w:autoSpaceDN w:val="0"/>
        <w:spacing w:after="0" w:line="240" w:lineRule="auto"/>
        <w:jc w:val="both"/>
        <w:rPr>
          <w:rFonts w:ascii="Times New Roman" w:eastAsia="Times New Roman" w:hAnsi="Times New Roman"/>
          <w:b/>
          <w:sz w:val="28"/>
          <w:szCs w:val="28"/>
          <w:lang w:eastAsia="ru-RU"/>
        </w:rPr>
      </w:pPr>
      <w:r w:rsidRPr="00091652">
        <w:rPr>
          <w:rFonts w:ascii="Times New Roman" w:eastAsia="Times New Roman" w:hAnsi="Times New Roman"/>
          <w:b/>
          <w:sz w:val="28"/>
          <w:szCs w:val="28"/>
          <w:lang w:val="kk-KZ" w:eastAsia="ru-RU"/>
        </w:rPr>
        <w:t xml:space="preserve">Дәрілік түрі, дозасы  </w:t>
      </w:r>
    </w:p>
    <w:p w:rsidR="009D7E64" w:rsidRDefault="00687979" w:rsidP="008477CC">
      <w:pPr>
        <w:autoSpaceDE w:val="0"/>
        <w:autoSpaceDN w:val="0"/>
        <w:spacing w:after="0" w:line="240" w:lineRule="auto"/>
        <w:jc w:val="both"/>
        <w:rPr>
          <w:rFonts w:ascii="Times New Roman" w:eastAsia="Times New Roman" w:hAnsi="Times New Roman"/>
          <w:sz w:val="28"/>
          <w:szCs w:val="28"/>
          <w:lang w:eastAsia="ru-RU"/>
        </w:rPr>
      </w:pPr>
      <w:r w:rsidRPr="001E0353">
        <w:rPr>
          <w:rFonts w:ascii="Times New Roman" w:eastAsia="Times New Roman" w:hAnsi="Times New Roman"/>
          <w:sz w:val="28"/>
          <w:szCs w:val="28"/>
          <w:lang w:val="kk-KZ" w:eastAsia="ru-RU"/>
        </w:rPr>
        <w:t>Соруға арналған таблеткалар, 8.75 мг</w:t>
      </w:r>
    </w:p>
    <w:p w:rsidR="001E0353" w:rsidRPr="00091652" w:rsidRDefault="001E0353" w:rsidP="008477CC">
      <w:pPr>
        <w:autoSpaceDE w:val="0"/>
        <w:autoSpaceDN w:val="0"/>
        <w:spacing w:after="0" w:line="240" w:lineRule="auto"/>
        <w:jc w:val="both"/>
        <w:rPr>
          <w:rFonts w:ascii="Times New Roman" w:eastAsia="Times New Roman" w:hAnsi="Times New Roman"/>
          <w:sz w:val="28"/>
          <w:szCs w:val="28"/>
          <w:lang w:eastAsia="ru-RU"/>
        </w:rPr>
      </w:pPr>
    </w:p>
    <w:p w:rsidR="002C1660" w:rsidRPr="00091652" w:rsidRDefault="00687979" w:rsidP="008477CC">
      <w:pPr>
        <w:widowControl w:val="0"/>
        <w:autoSpaceDE w:val="0"/>
        <w:autoSpaceDN w:val="0"/>
        <w:spacing w:after="0" w:line="240" w:lineRule="auto"/>
        <w:jc w:val="both"/>
        <w:rPr>
          <w:rFonts w:ascii="Times New Roman" w:eastAsia="Times New Roman" w:hAnsi="Times New Roman"/>
          <w:bCs/>
          <w:snapToGrid w:val="0"/>
          <w:sz w:val="28"/>
          <w:szCs w:val="28"/>
          <w:lang w:eastAsia="ru-RU"/>
        </w:rPr>
      </w:pPr>
      <w:bookmarkStart w:id="1" w:name="OCRUncertain022"/>
      <w:r w:rsidRPr="00091652">
        <w:rPr>
          <w:rFonts w:ascii="Times New Roman" w:eastAsia="Times New Roman" w:hAnsi="Times New Roman"/>
          <w:b/>
          <w:bCs/>
          <w:snapToGrid w:val="0"/>
          <w:sz w:val="28"/>
          <w:szCs w:val="28"/>
          <w:lang w:val="kk-KZ" w:eastAsia="ru-RU"/>
        </w:rPr>
        <w:t xml:space="preserve">Фармакотерапиялық </w:t>
      </w:r>
      <w:bookmarkEnd w:id="1"/>
      <w:r w:rsidRPr="00091652">
        <w:rPr>
          <w:rFonts w:ascii="Times New Roman" w:eastAsia="Times New Roman" w:hAnsi="Times New Roman"/>
          <w:b/>
          <w:bCs/>
          <w:snapToGrid w:val="0"/>
          <w:sz w:val="28"/>
          <w:szCs w:val="28"/>
          <w:lang w:val="kk-KZ" w:eastAsia="ru-RU"/>
        </w:rPr>
        <w:t xml:space="preserve">тобы </w:t>
      </w:r>
    </w:p>
    <w:p w:rsidR="001E0353" w:rsidRPr="00230A4D" w:rsidRDefault="00687979" w:rsidP="001E0353">
      <w:pPr>
        <w:keepNext/>
        <w:widowControl w:val="0"/>
        <w:autoSpaceDE w:val="0"/>
        <w:autoSpaceDN w:val="0"/>
        <w:spacing w:after="0" w:line="240" w:lineRule="auto"/>
        <w:jc w:val="both"/>
        <w:outlineLvl w:val="0"/>
        <w:rPr>
          <w:rFonts w:ascii="Times New Roman" w:hAnsi="Times New Roman"/>
          <w:sz w:val="28"/>
          <w:szCs w:val="28"/>
          <w:lang w:val="kk-KZ"/>
        </w:rPr>
      </w:pPr>
      <w:r w:rsidRPr="002A49F1">
        <w:rPr>
          <w:rFonts w:ascii="Times New Roman" w:hAnsi="Times New Roman"/>
          <w:sz w:val="28"/>
          <w:szCs w:val="28"/>
          <w:lang w:val="kk-KZ"/>
        </w:rPr>
        <w:t>Респираторлық жүйе. Тамақ ауруларын емдеуге арналған препараттар. Тамақ ауруларын емдеуге арналған басқа препараттар. Флурбипрофен.</w:t>
      </w:r>
    </w:p>
    <w:p w:rsidR="001E0353" w:rsidRPr="00230A4D" w:rsidRDefault="00687979" w:rsidP="001E0353">
      <w:pPr>
        <w:keepNext/>
        <w:widowControl w:val="0"/>
        <w:autoSpaceDE w:val="0"/>
        <w:autoSpaceDN w:val="0"/>
        <w:spacing w:after="0" w:line="240" w:lineRule="auto"/>
        <w:outlineLvl w:val="0"/>
        <w:rPr>
          <w:rFonts w:ascii="Times New Roman" w:hAnsi="Times New Roman"/>
          <w:sz w:val="28"/>
          <w:szCs w:val="28"/>
          <w:lang w:val="kk-KZ"/>
        </w:rPr>
      </w:pPr>
      <w:r w:rsidRPr="001E0353">
        <w:rPr>
          <w:rFonts w:ascii="Times New Roman" w:hAnsi="Times New Roman"/>
          <w:sz w:val="28"/>
          <w:szCs w:val="28"/>
          <w:lang w:val="kk-KZ"/>
        </w:rPr>
        <w:t>АТХ коды R02AX01</w:t>
      </w:r>
    </w:p>
    <w:p w:rsidR="002C76D7" w:rsidRPr="00230A4D" w:rsidRDefault="005444B2" w:rsidP="001E0353">
      <w:pPr>
        <w:keepNext/>
        <w:widowControl w:val="0"/>
        <w:autoSpaceDE w:val="0"/>
        <w:autoSpaceDN w:val="0"/>
        <w:spacing w:after="0" w:line="240" w:lineRule="auto"/>
        <w:outlineLvl w:val="0"/>
        <w:rPr>
          <w:rFonts w:ascii="Times New Roman" w:hAnsi="Times New Roman"/>
          <w:color w:val="000000"/>
          <w:sz w:val="28"/>
          <w:szCs w:val="28"/>
          <w:highlight w:val="cyan"/>
          <w:lang w:val="kk-KZ"/>
        </w:rPr>
      </w:pPr>
      <w:r w:rsidRPr="001E0353">
        <w:rPr>
          <w:rFonts w:ascii="Times New Roman" w:eastAsia="Times New Roman" w:hAnsi="Times New Roman"/>
          <w:b/>
          <w:bCs/>
          <w:sz w:val="28"/>
          <w:szCs w:val="28"/>
          <w:lang w:val="kk-KZ" w:eastAsia="ru-RU"/>
        </w:rPr>
        <w:br/>
        <w:t xml:space="preserve">Қолданылуы </w:t>
      </w:r>
    </w:p>
    <w:p w:rsidR="00B74D27" w:rsidRPr="00230A4D" w:rsidRDefault="00687979" w:rsidP="00B74D27">
      <w:pPr>
        <w:tabs>
          <w:tab w:val="left" w:pos="8931"/>
        </w:tabs>
        <w:spacing w:after="0" w:line="240" w:lineRule="auto"/>
        <w:jc w:val="both"/>
        <w:rPr>
          <w:rFonts w:ascii="Times New Roman" w:hAnsi="Times New Roman"/>
          <w:sz w:val="28"/>
          <w:szCs w:val="28"/>
          <w:lang w:val="kk-KZ"/>
        </w:rPr>
      </w:pPr>
      <w:r>
        <w:rPr>
          <w:rFonts w:ascii="Times New Roman" w:hAnsi="Times New Roman"/>
          <w:sz w:val="28"/>
          <w:szCs w:val="28"/>
          <w:lang w:val="kk-KZ"/>
        </w:rPr>
        <w:t>Дәрілік препарат ересектерде, 12 жастан асқан балаларда қолдануға көрсетілген</w:t>
      </w:r>
    </w:p>
    <w:p w:rsidR="00844CE8" w:rsidRPr="00230A4D" w:rsidRDefault="00687979" w:rsidP="00D66179">
      <w:pPr>
        <w:pStyle w:val="ab"/>
        <w:numPr>
          <w:ilvl w:val="0"/>
          <w:numId w:val="1"/>
        </w:numPr>
        <w:tabs>
          <w:tab w:val="left" w:pos="284"/>
        </w:tabs>
        <w:spacing w:after="0" w:line="240" w:lineRule="auto"/>
        <w:ind w:left="0" w:firstLine="0"/>
        <w:jc w:val="both"/>
        <w:rPr>
          <w:sz w:val="28"/>
          <w:szCs w:val="28"/>
          <w:lang w:val="kk-KZ"/>
        </w:rPr>
      </w:pPr>
      <w:r w:rsidRPr="002A49F1">
        <w:rPr>
          <w:rFonts w:ascii="Times New Roman" w:hAnsi="Times New Roman"/>
          <w:sz w:val="28"/>
          <w:szCs w:val="28"/>
          <w:lang w:val="kk-KZ"/>
        </w:rPr>
        <w:t>ауыз қуысы мен жұтқыншақтың инфекциялық-қабыну аурулары кезінде тамақ</w:t>
      </w:r>
      <w:r w:rsidR="005F3EC2">
        <w:rPr>
          <w:rFonts w:ascii="Times New Roman" w:hAnsi="Times New Roman"/>
          <w:sz w:val="28"/>
          <w:szCs w:val="28"/>
          <w:lang w:val="kk-KZ"/>
        </w:rPr>
        <w:t>тың</w:t>
      </w:r>
      <w:r w:rsidRPr="002A49F1">
        <w:rPr>
          <w:rFonts w:ascii="Times New Roman" w:hAnsi="Times New Roman"/>
          <w:sz w:val="28"/>
          <w:szCs w:val="28"/>
          <w:lang w:val="kk-KZ"/>
        </w:rPr>
        <w:t xml:space="preserve"> ауыруын симптоматикалық емдеу</w:t>
      </w:r>
    </w:p>
    <w:p w:rsidR="001E0353" w:rsidRPr="00230A4D" w:rsidRDefault="001E0353" w:rsidP="008477CC">
      <w:pPr>
        <w:spacing w:after="0" w:line="240" w:lineRule="auto"/>
        <w:jc w:val="both"/>
        <w:rPr>
          <w:rFonts w:ascii="Times New Roman" w:eastAsia="Times New Roman" w:hAnsi="Times New Roman"/>
          <w:b/>
          <w:sz w:val="28"/>
          <w:szCs w:val="28"/>
          <w:lang w:val="kk-KZ" w:eastAsia="ru-RU"/>
        </w:rPr>
      </w:pPr>
    </w:p>
    <w:p w:rsidR="00DB406A" w:rsidRPr="00230A4D" w:rsidRDefault="00687979" w:rsidP="008477CC">
      <w:pPr>
        <w:spacing w:after="0" w:line="240" w:lineRule="auto"/>
        <w:jc w:val="both"/>
        <w:rPr>
          <w:rFonts w:ascii="Times New Roman" w:eastAsia="Times New Roman" w:hAnsi="Times New Roman"/>
          <w:b/>
          <w:sz w:val="28"/>
          <w:szCs w:val="28"/>
          <w:lang w:val="kk-KZ" w:eastAsia="ru-RU"/>
        </w:rPr>
      </w:pPr>
      <w:r w:rsidRPr="00091652">
        <w:rPr>
          <w:rFonts w:ascii="Times New Roman" w:eastAsia="Times New Roman" w:hAnsi="Times New Roman"/>
          <w:b/>
          <w:sz w:val="28"/>
          <w:szCs w:val="28"/>
          <w:lang w:val="kk-KZ" w:eastAsia="ru-RU"/>
        </w:rPr>
        <w:t>Қолдануды бастағанға дейін қажетті мәліметтер тізбесі</w:t>
      </w:r>
    </w:p>
    <w:p w:rsidR="007D0E84" w:rsidRPr="002A49F1" w:rsidRDefault="00687979" w:rsidP="008477CC">
      <w:pPr>
        <w:spacing w:after="0" w:line="240" w:lineRule="auto"/>
        <w:jc w:val="both"/>
        <w:rPr>
          <w:rFonts w:ascii="Times New Roman" w:eastAsia="Times New Roman" w:hAnsi="Times New Roman"/>
          <w:b/>
          <w:i/>
          <w:sz w:val="28"/>
          <w:szCs w:val="28"/>
          <w:lang w:eastAsia="ru-RU"/>
        </w:rPr>
      </w:pPr>
      <w:r w:rsidRPr="00091652">
        <w:rPr>
          <w:rFonts w:ascii="Times New Roman" w:eastAsia="Times New Roman" w:hAnsi="Times New Roman"/>
          <w:b/>
          <w:i/>
          <w:sz w:val="28"/>
          <w:szCs w:val="28"/>
          <w:lang w:val="kk-KZ" w:eastAsia="ru-RU"/>
        </w:rPr>
        <w:t>Қолдануға болмайтын жағдайлар</w:t>
      </w:r>
    </w:p>
    <w:p w:rsidR="002A49F1" w:rsidRPr="002A49F1" w:rsidRDefault="00687979" w:rsidP="002A49F1">
      <w:pPr>
        <w:numPr>
          <w:ilvl w:val="0"/>
          <w:numId w:val="2"/>
        </w:numPr>
        <w:spacing w:after="0" w:line="240" w:lineRule="auto"/>
        <w:ind w:left="284" w:hanging="284"/>
        <w:jc w:val="both"/>
        <w:rPr>
          <w:rFonts w:ascii="Times New Roman" w:eastAsia="PMingLiU" w:hAnsi="Times New Roman"/>
          <w:sz w:val="28"/>
          <w:szCs w:val="28"/>
          <w:lang w:eastAsia="zh-TW"/>
        </w:rPr>
      </w:pPr>
      <w:r w:rsidRPr="002A49F1">
        <w:rPr>
          <w:rFonts w:ascii="Times New Roman" w:hAnsi="Times New Roman"/>
          <w:sz w:val="28"/>
          <w:szCs w:val="28"/>
          <w:lang w:val="kk-KZ"/>
        </w:rPr>
        <w:t>әсер етуші затқа немесе қосымша заттардың кез келгеніне аса жоғары сезімталдық</w:t>
      </w:r>
    </w:p>
    <w:p w:rsidR="002A49F1" w:rsidRPr="002A49F1" w:rsidRDefault="00687979" w:rsidP="002A49F1">
      <w:pPr>
        <w:numPr>
          <w:ilvl w:val="0"/>
          <w:numId w:val="2"/>
        </w:numPr>
        <w:spacing w:after="0" w:line="240" w:lineRule="auto"/>
        <w:ind w:left="284" w:hanging="284"/>
        <w:jc w:val="both"/>
        <w:rPr>
          <w:rFonts w:ascii="Times New Roman" w:eastAsia="PMingLiU" w:hAnsi="Times New Roman"/>
          <w:sz w:val="28"/>
          <w:szCs w:val="28"/>
          <w:lang w:eastAsia="zh-TW"/>
        </w:rPr>
      </w:pPr>
      <w:r w:rsidRPr="002A49F1">
        <w:rPr>
          <w:rFonts w:ascii="Times New Roman" w:eastAsia="PMingLiU" w:hAnsi="Times New Roman"/>
          <w:sz w:val="28"/>
          <w:szCs w:val="28"/>
          <w:lang w:val="kk-KZ" w:eastAsia="zh-TW"/>
        </w:rPr>
        <w:t>анамнезінде ацетилсалицил қышқылын немесе басқа ҚҚСП қолдануға жауап ретінде аса жоғары сезімталдық реакциялары (бронх демікпесі, бронх түйілуі, ринит, Квинке ісінуі, есекжем) болуы</w:t>
      </w:r>
    </w:p>
    <w:p w:rsidR="002A49F1" w:rsidRPr="002A49F1" w:rsidRDefault="00687979" w:rsidP="002A49F1">
      <w:pPr>
        <w:numPr>
          <w:ilvl w:val="0"/>
          <w:numId w:val="2"/>
        </w:numPr>
        <w:spacing w:after="0" w:line="240" w:lineRule="auto"/>
        <w:ind w:left="284" w:hanging="284"/>
        <w:jc w:val="both"/>
        <w:rPr>
          <w:rFonts w:ascii="Times New Roman" w:eastAsia="PMingLiU" w:hAnsi="Times New Roman"/>
          <w:sz w:val="28"/>
          <w:szCs w:val="28"/>
          <w:lang w:eastAsia="zh-TW"/>
        </w:rPr>
      </w:pPr>
      <w:r w:rsidRPr="002A49F1">
        <w:rPr>
          <w:rFonts w:ascii="Times New Roman" w:eastAsia="PMingLiU" w:hAnsi="Times New Roman"/>
          <w:sz w:val="28"/>
          <w:szCs w:val="28"/>
          <w:lang w:val="kk-KZ" w:eastAsia="zh-TW"/>
        </w:rPr>
        <w:t xml:space="preserve">асқазан-ішек жолы ағзаларының эрозиялы-ойық жара аурулары немесе өршу фазасында немесе анамнезде ойық жарадан қан кетуі (ойық жара </w:t>
      </w:r>
      <w:r w:rsidRPr="002A49F1">
        <w:rPr>
          <w:rFonts w:ascii="Times New Roman" w:eastAsia="PMingLiU" w:hAnsi="Times New Roman"/>
          <w:sz w:val="28"/>
          <w:szCs w:val="28"/>
          <w:lang w:val="kk-KZ" w:eastAsia="zh-TW"/>
        </w:rPr>
        <w:lastRenderedPageBreak/>
        <w:t xml:space="preserve">ауруының немесе ойық жарадан қан кетудің екі немесе одан көп расталған көріністері) </w:t>
      </w:r>
    </w:p>
    <w:p w:rsidR="002A49F1" w:rsidRPr="002A49F1" w:rsidRDefault="00687979" w:rsidP="002A49F1">
      <w:pPr>
        <w:numPr>
          <w:ilvl w:val="0"/>
          <w:numId w:val="2"/>
        </w:numPr>
        <w:spacing w:after="0" w:line="240" w:lineRule="auto"/>
        <w:ind w:left="284" w:hanging="284"/>
        <w:jc w:val="both"/>
        <w:rPr>
          <w:rFonts w:ascii="Times New Roman" w:eastAsia="PMingLiU" w:hAnsi="Times New Roman"/>
          <w:sz w:val="28"/>
          <w:szCs w:val="28"/>
          <w:lang w:eastAsia="zh-TW"/>
        </w:rPr>
      </w:pPr>
      <w:r w:rsidRPr="002A49F1">
        <w:rPr>
          <w:rFonts w:ascii="Times New Roman" w:eastAsia="PMingLiU" w:hAnsi="Times New Roman"/>
          <w:sz w:val="28"/>
          <w:szCs w:val="28"/>
          <w:lang w:val="kk-KZ" w:eastAsia="zh-TW"/>
        </w:rPr>
        <w:t xml:space="preserve">ҚҚСП қолдану түрткі болған, анамнезінде асқазан-ішек жолы тарапынан қан кету немесе ойық жараның тесілуі (соның ішінде ауыр дәрежедегі ауыр колит, геморрагиялық және гемопоэздік бұзылыстар) </w:t>
      </w:r>
    </w:p>
    <w:p w:rsidR="002A49F1" w:rsidRPr="002A49F1" w:rsidRDefault="00687979" w:rsidP="002A49F1">
      <w:pPr>
        <w:numPr>
          <w:ilvl w:val="0"/>
          <w:numId w:val="2"/>
        </w:numPr>
        <w:spacing w:after="0" w:line="240" w:lineRule="auto"/>
        <w:ind w:left="284" w:hanging="284"/>
        <w:jc w:val="both"/>
        <w:rPr>
          <w:rFonts w:ascii="Times New Roman" w:eastAsia="PMingLiU" w:hAnsi="Times New Roman"/>
          <w:sz w:val="28"/>
          <w:szCs w:val="28"/>
          <w:lang w:eastAsia="zh-TW"/>
        </w:rPr>
      </w:pPr>
      <w:r w:rsidRPr="002A49F1">
        <w:rPr>
          <w:rFonts w:ascii="Times New Roman" w:eastAsia="PMingLiU" w:hAnsi="Times New Roman"/>
          <w:sz w:val="28"/>
          <w:szCs w:val="28"/>
          <w:lang w:val="kk-KZ" w:eastAsia="zh-TW"/>
        </w:rPr>
        <w:t>ауыр дәрежедегі бауыр жеткіліксіздігі немесе бауырдың белсенді фазадағы ауруы</w:t>
      </w:r>
    </w:p>
    <w:p w:rsidR="002A49F1" w:rsidRPr="002A49F1" w:rsidRDefault="00687979" w:rsidP="002A49F1">
      <w:pPr>
        <w:numPr>
          <w:ilvl w:val="0"/>
          <w:numId w:val="2"/>
        </w:numPr>
        <w:spacing w:after="0" w:line="240" w:lineRule="auto"/>
        <w:ind w:left="284" w:hanging="284"/>
        <w:jc w:val="both"/>
        <w:rPr>
          <w:rFonts w:ascii="Times New Roman" w:eastAsia="PMingLiU" w:hAnsi="Times New Roman"/>
          <w:sz w:val="28"/>
          <w:szCs w:val="28"/>
          <w:lang w:eastAsia="zh-TW"/>
        </w:rPr>
      </w:pPr>
      <w:r w:rsidRPr="002A49F1">
        <w:rPr>
          <w:rFonts w:ascii="Times New Roman" w:eastAsia="PMingLiU" w:hAnsi="Times New Roman"/>
          <w:sz w:val="28"/>
          <w:szCs w:val="28"/>
          <w:lang w:val="kk-KZ" w:eastAsia="zh-TW"/>
        </w:rPr>
        <w:t xml:space="preserve">ауыр дәрежедегі бүйрек жеткіліксіздігі </w:t>
      </w:r>
    </w:p>
    <w:p w:rsidR="002A49F1" w:rsidRPr="002A49F1" w:rsidRDefault="00687979" w:rsidP="002A49F1">
      <w:pPr>
        <w:numPr>
          <w:ilvl w:val="0"/>
          <w:numId w:val="2"/>
        </w:numPr>
        <w:spacing w:after="0" w:line="240" w:lineRule="auto"/>
        <w:ind w:left="284" w:hanging="284"/>
        <w:jc w:val="both"/>
        <w:rPr>
          <w:rFonts w:ascii="Times New Roman" w:eastAsia="PMingLiU" w:hAnsi="Times New Roman"/>
          <w:sz w:val="28"/>
          <w:szCs w:val="28"/>
          <w:lang w:eastAsia="zh-TW"/>
        </w:rPr>
      </w:pPr>
      <w:r w:rsidRPr="002A49F1">
        <w:rPr>
          <w:rFonts w:ascii="Times New Roman" w:eastAsia="PMingLiU" w:hAnsi="Times New Roman"/>
          <w:sz w:val="28"/>
          <w:szCs w:val="28"/>
          <w:lang w:val="kk-KZ" w:eastAsia="zh-TW"/>
        </w:rPr>
        <w:t>теңгерілмеген жүрек жеткіліксіздігі; аортокоронарлық шунттау жүргізгеннен кейінгі кезең</w:t>
      </w:r>
    </w:p>
    <w:p w:rsidR="002A49F1" w:rsidRPr="002A49F1" w:rsidRDefault="00687979" w:rsidP="002A49F1">
      <w:pPr>
        <w:numPr>
          <w:ilvl w:val="0"/>
          <w:numId w:val="2"/>
        </w:numPr>
        <w:spacing w:after="0" w:line="240" w:lineRule="auto"/>
        <w:ind w:left="284" w:hanging="284"/>
        <w:jc w:val="both"/>
        <w:rPr>
          <w:rFonts w:ascii="Times New Roman" w:eastAsia="PMingLiU" w:hAnsi="Times New Roman"/>
          <w:sz w:val="28"/>
          <w:szCs w:val="28"/>
          <w:lang w:eastAsia="zh-TW"/>
        </w:rPr>
      </w:pPr>
      <w:r w:rsidRPr="002A49F1">
        <w:rPr>
          <w:rFonts w:ascii="Times New Roman" w:hAnsi="Times New Roman"/>
          <w:bCs/>
          <w:sz w:val="28"/>
          <w:szCs w:val="28"/>
          <w:lang w:val="kk-KZ"/>
        </w:rPr>
        <w:t>жүктілік және лактация кезеңі</w:t>
      </w:r>
    </w:p>
    <w:p w:rsidR="002A49F1" w:rsidRPr="002A49F1" w:rsidRDefault="00687979" w:rsidP="002A49F1">
      <w:pPr>
        <w:numPr>
          <w:ilvl w:val="0"/>
          <w:numId w:val="2"/>
        </w:numPr>
        <w:spacing w:after="0" w:line="240" w:lineRule="auto"/>
        <w:ind w:left="284" w:hanging="284"/>
        <w:jc w:val="both"/>
        <w:rPr>
          <w:rFonts w:ascii="Times New Roman" w:hAnsi="Times New Roman"/>
          <w:sz w:val="28"/>
          <w:szCs w:val="28"/>
        </w:rPr>
      </w:pPr>
      <w:r w:rsidRPr="002A49F1">
        <w:rPr>
          <w:rFonts w:ascii="Times New Roman" w:eastAsia="PMingLiU" w:hAnsi="Times New Roman"/>
          <w:sz w:val="28"/>
          <w:szCs w:val="28"/>
          <w:lang w:val="kk-KZ" w:eastAsia="zh-TW"/>
        </w:rPr>
        <w:t>12 жасқа дейінгі балалар</w:t>
      </w:r>
    </w:p>
    <w:p w:rsidR="00D86C7C" w:rsidRPr="00091652" w:rsidRDefault="00687979" w:rsidP="008477CC">
      <w:pPr>
        <w:spacing w:after="0" w:line="240" w:lineRule="auto"/>
        <w:jc w:val="both"/>
        <w:rPr>
          <w:rFonts w:ascii="Times New Roman" w:eastAsia="Times New Roman" w:hAnsi="Times New Roman"/>
          <w:b/>
          <w:i/>
          <w:sz w:val="28"/>
          <w:szCs w:val="28"/>
          <w:lang w:eastAsia="ru-RU"/>
        </w:rPr>
      </w:pPr>
      <w:r w:rsidRPr="00091652">
        <w:rPr>
          <w:rFonts w:ascii="Times New Roman" w:eastAsia="Times New Roman" w:hAnsi="Times New Roman"/>
          <w:b/>
          <w:i/>
          <w:sz w:val="28"/>
          <w:szCs w:val="28"/>
          <w:lang w:val="kk-KZ" w:eastAsia="ru-RU"/>
        </w:rPr>
        <w:t xml:space="preserve">Қолдану кезінде қажетті сақтық шаралары  </w:t>
      </w:r>
    </w:p>
    <w:p w:rsidR="009E53F6" w:rsidRPr="009E53F6" w:rsidRDefault="00687979" w:rsidP="009E53F6">
      <w:pPr>
        <w:spacing w:after="0" w:line="240" w:lineRule="auto"/>
        <w:jc w:val="both"/>
        <w:rPr>
          <w:rFonts w:ascii="Times New Roman" w:hAnsi="Times New Roman"/>
          <w:sz w:val="28"/>
          <w:szCs w:val="28"/>
        </w:rPr>
      </w:pPr>
      <w:r w:rsidRPr="009E53F6">
        <w:rPr>
          <w:rFonts w:ascii="Times New Roman" w:hAnsi="Times New Roman"/>
          <w:sz w:val="28"/>
          <w:szCs w:val="28"/>
          <w:lang w:val="kk-KZ"/>
        </w:rPr>
        <w:t xml:space="preserve">Егер препаратты 3 күн бойы қабылдаған кезде симптомдар сақталса немесе күшейтілсе, емдеуді тоқтатып, дәрігерге қаралу керек. </w:t>
      </w:r>
    </w:p>
    <w:p w:rsidR="009E53F6" w:rsidRDefault="00687979" w:rsidP="009E53F6">
      <w:pPr>
        <w:autoSpaceDE w:val="0"/>
        <w:autoSpaceDN w:val="0"/>
        <w:spacing w:after="0" w:line="240" w:lineRule="auto"/>
        <w:jc w:val="both"/>
        <w:rPr>
          <w:rFonts w:ascii="Times New Roman" w:hAnsi="Times New Roman"/>
          <w:sz w:val="28"/>
          <w:szCs w:val="28"/>
        </w:rPr>
      </w:pPr>
      <w:r w:rsidRPr="009E53F6">
        <w:rPr>
          <w:rFonts w:ascii="Times New Roman" w:hAnsi="Times New Roman"/>
          <w:sz w:val="28"/>
          <w:szCs w:val="28"/>
          <w:lang w:val="kk-KZ"/>
        </w:rPr>
        <w:t>Ауызда тітіркену пайда болған кезде емдеуді тоқтатқан жөн.</w:t>
      </w:r>
    </w:p>
    <w:p w:rsidR="007D0E84" w:rsidRPr="00C9738E" w:rsidRDefault="00687979" w:rsidP="00C9738E">
      <w:pPr>
        <w:spacing w:after="0" w:line="240" w:lineRule="auto"/>
        <w:jc w:val="both"/>
        <w:rPr>
          <w:rFonts w:ascii="Times New Roman" w:eastAsia="Times New Roman" w:hAnsi="Times New Roman"/>
          <w:b/>
          <w:i/>
          <w:color w:val="FF0000"/>
          <w:sz w:val="28"/>
          <w:szCs w:val="28"/>
          <w:lang w:eastAsia="ru-RU"/>
        </w:rPr>
      </w:pPr>
      <w:r w:rsidRPr="00C9738E">
        <w:rPr>
          <w:rFonts w:ascii="Times New Roman" w:eastAsia="Times New Roman" w:hAnsi="Times New Roman"/>
          <w:b/>
          <w:i/>
          <w:sz w:val="28"/>
          <w:szCs w:val="28"/>
          <w:lang w:val="kk-KZ" w:eastAsia="ru-RU"/>
        </w:rPr>
        <w:t xml:space="preserve">Басқа дәрілік препараттармен өзара әрекеттесуі </w:t>
      </w:r>
    </w:p>
    <w:p w:rsidR="00C9738E" w:rsidRPr="002A49F1" w:rsidRDefault="00687979" w:rsidP="00C9738E">
      <w:pPr>
        <w:spacing w:after="0" w:line="240" w:lineRule="auto"/>
        <w:jc w:val="both"/>
        <w:rPr>
          <w:rFonts w:ascii="Times New Roman" w:eastAsia="PMingLiU" w:hAnsi="Times New Roman"/>
          <w:sz w:val="28"/>
          <w:szCs w:val="28"/>
          <w:u w:val="single"/>
          <w:lang w:eastAsia="zh-TW"/>
        </w:rPr>
      </w:pPr>
      <w:r w:rsidRPr="002A49F1">
        <w:rPr>
          <w:rFonts w:ascii="Times New Roman" w:eastAsia="PMingLiU" w:hAnsi="Times New Roman"/>
          <w:sz w:val="28"/>
          <w:szCs w:val="28"/>
          <w:u w:val="single"/>
          <w:lang w:val="kk-KZ" w:eastAsia="zh-TW"/>
        </w:rPr>
        <w:t>Флурбипрофенді келесі дәрілік заттармен бір мезгілде қолданудан аулақ болу керек:</w:t>
      </w:r>
    </w:p>
    <w:p w:rsidR="002A49F1" w:rsidRDefault="00687979" w:rsidP="00C9738E">
      <w:pPr>
        <w:spacing w:after="0" w:line="240" w:lineRule="auto"/>
        <w:jc w:val="both"/>
        <w:rPr>
          <w:rFonts w:ascii="Times New Roman" w:eastAsia="PMingLiU" w:hAnsi="Times New Roman"/>
          <w:i/>
          <w:sz w:val="28"/>
          <w:szCs w:val="28"/>
          <w:lang w:eastAsia="zh-TW"/>
        </w:rPr>
      </w:pPr>
      <w:r w:rsidRPr="002A49F1">
        <w:rPr>
          <w:rFonts w:ascii="Times New Roman" w:eastAsia="PMingLiU" w:hAnsi="Times New Roman"/>
          <w:i/>
          <w:sz w:val="28"/>
          <w:szCs w:val="28"/>
          <w:lang w:val="kk-KZ" w:eastAsia="zh-TW"/>
        </w:rPr>
        <w:t>Циклооксигеназа-2 селективті тежегіштерін қоса алғанда, басқа ҚҚСП</w:t>
      </w:r>
    </w:p>
    <w:p w:rsidR="002A49F1" w:rsidRPr="002A49F1" w:rsidRDefault="00687979" w:rsidP="00C9738E">
      <w:pPr>
        <w:spacing w:after="0" w:line="240" w:lineRule="auto"/>
        <w:jc w:val="both"/>
        <w:rPr>
          <w:rFonts w:ascii="Times New Roman" w:eastAsia="PMingLiU" w:hAnsi="Times New Roman"/>
          <w:sz w:val="28"/>
          <w:szCs w:val="28"/>
          <w:lang w:eastAsia="zh-TW"/>
        </w:rPr>
      </w:pPr>
      <w:r w:rsidRPr="002A49F1">
        <w:rPr>
          <w:rFonts w:ascii="Times New Roman" w:eastAsia="PMingLiU" w:hAnsi="Times New Roman"/>
          <w:sz w:val="28"/>
          <w:szCs w:val="28"/>
          <w:lang w:val="kk-KZ" w:eastAsia="zh-TW"/>
        </w:rPr>
        <w:t>Екі немесе одан да көп ҚҚСП-ны бірлесе қолданудан аулақ болыңыз, себебі бұл жағымсыз құбылыстар қаупін арттыруы мүмкін (мысалы, ойық жаралар мен қан кету сияқты асқазан-ішек жолының жағымсыз құбылыстары).</w:t>
      </w:r>
    </w:p>
    <w:p w:rsidR="002A49F1" w:rsidRDefault="00687979" w:rsidP="002A49F1">
      <w:pPr>
        <w:spacing w:after="0" w:line="240" w:lineRule="auto"/>
        <w:jc w:val="both"/>
        <w:rPr>
          <w:rFonts w:ascii="Times New Roman" w:eastAsia="PMingLiU" w:hAnsi="Times New Roman"/>
          <w:i/>
          <w:sz w:val="28"/>
          <w:szCs w:val="28"/>
          <w:lang w:eastAsia="zh-TW"/>
        </w:rPr>
      </w:pPr>
      <w:r w:rsidRPr="002A49F1">
        <w:rPr>
          <w:rFonts w:ascii="Times New Roman" w:eastAsia="PMingLiU" w:hAnsi="Times New Roman"/>
          <w:i/>
          <w:sz w:val="28"/>
          <w:szCs w:val="28"/>
          <w:lang w:val="kk-KZ" w:eastAsia="zh-TW"/>
        </w:rPr>
        <w:t>Ацетилсалицил қышқылы (төмен доза)</w:t>
      </w:r>
    </w:p>
    <w:p w:rsidR="00C9738E" w:rsidRPr="00C9738E" w:rsidRDefault="00687979" w:rsidP="00C9738E">
      <w:pPr>
        <w:spacing w:after="0" w:line="240" w:lineRule="auto"/>
        <w:jc w:val="both"/>
        <w:rPr>
          <w:rFonts w:ascii="Times New Roman" w:eastAsia="PMingLiU" w:hAnsi="Times New Roman"/>
          <w:sz w:val="28"/>
          <w:szCs w:val="28"/>
          <w:lang w:eastAsia="zh-TW"/>
        </w:rPr>
      </w:pPr>
      <w:r w:rsidRPr="00C9738E">
        <w:rPr>
          <w:rFonts w:ascii="Times New Roman" w:eastAsia="PMingLiU" w:hAnsi="Times New Roman"/>
          <w:sz w:val="28"/>
          <w:szCs w:val="28"/>
          <w:lang w:val="kk-KZ" w:eastAsia="zh-TW"/>
        </w:rPr>
        <w:t xml:space="preserve">Дәрігер тағайындаған ацетилсалицил қышқылының төмен дозаларын (тәулігіне 75 мг-ден артық емес)  қоспаған жағдайда, бір мезгілде қабылдауды болдырмау керек, себебі бірге қабылдау  жағымсыз әсерлердің туындау қаупін арттыруы мүмкін. </w:t>
      </w:r>
    </w:p>
    <w:p w:rsidR="00C9738E" w:rsidRPr="002A49F1" w:rsidRDefault="00687979" w:rsidP="00C9738E">
      <w:pPr>
        <w:spacing w:after="0" w:line="240" w:lineRule="auto"/>
        <w:jc w:val="both"/>
        <w:rPr>
          <w:rFonts w:ascii="Times New Roman" w:eastAsia="PMingLiU" w:hAnsi="Times New Roman"/>
          <w:sz w:val="28"/>
          <w:szCs w:val="28"/>
          <w:u w:val="single"/>
          <w:lang w:eastAsia="zh-TW"/>
        </w:rPr>
      </w:pPr>
      <w:r w:rsidRPr="002A49F1">
        <w:rPr>
          <w:rFonts w:ascii="Times New Roman" w:eastAsia="PMingLiU" w:hAnsi="Times New Roman"/>
          <w:sz w:val="28"/>
          <w:szCs w:val="28"/>
          <w:u w:val="single"/>
          <w:lang w:val="kk-KZ" w:eastAsia="zh-TW"/>
        </w:rPr>
        <w:t>Келесі дәрілік заттармен бір мезгілде сақтықпен қолдану керек:</w:t>
      </w:r>
    </w:p>
    <w:p w:rsidR="002A49F1" w:rsidRPr="001D39E8" w:rsidRDefault="00687979" w:rsidP="00C9738E">
      <w:pPr>
        <w:spacing w:after="0" w:line="240" w:lineRule="auto"/>
        <w:jc w:val="both"/>
        <w:rPr>
          <w:rFonts w:ascii="Times New Roman" w:eastAsia="PMingLiU" w:hAnsi="Times New Roman"/>
          <w:sz w:val="28"/>
          <w:szCs w:val="28"/>
          <w:lang w:val="kk-KZ" w:eastAsia="zh-TW"/>
        </w:rPr>
      </w:pPr>
      <w:r w:rsidRPr="00C9738E">
        <w:rPr>
          <w:rFonts w:ascii="Times New Roman" w:eastAsia="PMingLiU" w:hAnsi="Times New Roman"/>
          <w:i/>
          <w:sz w:val="28"/>
          <w:szCs w:val="28"/>
          <w:lang w:val="kk-KZ" w:eastAsia="zh-TW"/>
        </w:rPr>
        <w:t>Антикоагулянттар.</w:t>
      </w:r>
      <w:r w:rsidR="001D39E8">
        <w:rPr>
          <w:rFonts w:ascii="Times New Roman" w:eastAsia="PMingLiU" w:hAnsi="Times New Roman"/>
          <w:sz w:val="28"/>
          <w:szCs w:val="28"/>
          <w:lang w:val="kk-KZ" w:eastAsia="zh-TW"/>
        </w:rPr>
        <w:t xml:space="preserve"> ҚҚСП </w:t>
      </w:r>
      <w:r w:rsidRPr="00C9738E">
        <w:rPr>
          <w:rFonts w:ascii="Times New Roman" w:eastAsia="PMingLiU" w:hAnsi="Times New Roman"/>
          <w:sz w:val="28"/>
          <w:szCs w:val="28"/>
          <w:lang w:val="kk-KZ" w:eastAsia="zh-TW"/>
        </w:rPr>
        <w:t>антикоагулян</w:t>
      </w:r>
      <w:r w:rsidR="001D39E8">
        <w:rPr>
          <w:rFonts w:ascii="Times New Roman" w:eastAsia="PMingLiU" w:hAnsi="Times New Roman"/>
          <w:sz w:val="28"/>
          <w:szCs w:val="28"/>
          <w:lang w:val="kk-KZ" w:eastAsia="zh-TW"/>
        </w:rPr>
        <w:t xml:space="preserve">ттардың әсерін күшейтуі мүмкін, варфарин </w:t>
      </w:r>
      <w:r w:rsidR="00925860">
        <w:rPr>
          <w:rFonts w:ascii="Times New Roman" w:eastAsia="PMingLiU" w:hAnsi="Times New Roman"/>
          <w:sz w:val="28"/>
          <w:szCs w:val="28"/>
          <w:lang w:val="kk-KZ" w:eastAsia="zh-TW"/>
        </w:rPr>
        <w:t>сияқты</w:t>
      </w:r>
      <w:r w:rsidR="001D39E8" w:rsidRPr="001D39E8">
        <w:rPr>
          <w:rFonts w:ascii="Times New Roman" w:eastAsia="PMingLiU" w:hAnsi="Times New Roman"/>
          <w:sz w:val="28"/>
          <w:szCs w:val="28"/>
          <w:lang w:val="kk-KZ" w:eastAsia="zh-TW"/>
        </w:rPr>
        <w:t>.</w:t>
      </w:r>
    </w:p>
    <w:p w:rsidR="002A49F1" w:rsidRPr="00BE5508" w:rsidRDefault="00687979" w:rsidP="00C9738E">
      <w:pPr>
        <w:spacing w:after="0" w:line="240" w:lineRule="auto"/>
        <w:jc w:val="both"/>
        <w:rPr>
          <w:rFonts w:ascii="Times New Roman" w:eastAsia="PMingLiU" w:hAnsi="Times New Roman"/>
          <w:i/>
          <w:sz w:val="28"/>
          <w:szCs w:val="28"/>
          <w:lang w:val="kk-KZ" w:eastAsia="zh-TW"/>
        </w:rPr>
      </w:pPr>
      <w:r w:rsidRPr="002A49F1">
        <w:rPr>
          <w:rFonts w:ascii="Times New Roman" w:eastAsia="PMingLiU" w:hAnsi="Times New Roman"/>
          <w:i/>
          <w:sz w:val="28"/>
          <w:szCs w:val="28"/>
          <w:lang w:val="kk-KZ" w:eastAsia="zh-TW"/>
        </w:rPr>
        <w:t>Антитромбоцитарлы агенттер.</w:t>
      </w:r>
      <w:r>
        <w:rPr>
          <w:rFonts w:ascii="Times New Roman" w:eastAsia="PMingLiU" w:hAnsi="Times New Roman"/>
          <w:sz w:val="28"/>
          <w:szCs w:val="28"/>
          <w:lang w:val="kk-KZ" w:eastAsia="zh-TW"/>
        </w:rPr>
        <w:t xml:space="preserve"> Асқазан-ішек жаралары немесе қан кету қаупі жоғары.</w:t>
      </w:r>
    </w:p>
    <w:p w:rsidR="002A49F1" w:rsidRPr="00230A4D" w:rsidRDefault="002D54E2" w:rsidP="00C9738E">
      <w:pPr>
        <w:spacing w:after="0" w:line="240" w:lineRule="auto"/>
        <w:jc w:val="both"/>
        <w:rPr>
          <w:rFonts w:ascii="Times New Roman" w:eastAsia="PMingLiU" w:hAnsi="Times New Roman"/>
          <w:sz w:val="28"/>
          <w:szCs w:val="28"/>
          <w:lang w:val="kk-KZ" w:eastAsia="zh-TW"/>
        </w:rPr>
      </w:pPr>
      <w:r>
        <w:rPr>
          <w:rFonts w:ascii="Times New Roman" w:eastAsia="PMingLiU" w:hAnsi="Times New Roman"/>
          <w:i/>
          <w:sz w:val="28"/>
          <w:szCs w:val="28"/>
          <w:lang w:val="kk-KZ" w:eastAsia="zh-TW"/>
        </w:rPr>
        <w:t>Антигипертензиялық</w:t>
      </w:r>
      <w:r w:rsidR="00687979" w:rsidRPr="002A49F1">
        <w:rPr>
          <w:rFonts w:ascii="Times New Roman" w:eastAsia="PMingLiU" w:hAnsi="Times New Roman"/>
          <w:i/>
          <w:sz w:val="28"/>
          <w:szCs w:val="28"/>
          <w:lang w:val="kk-KZ" w:eastAsia="zh-TW"/>
        </w:rPr>
        <w:t xml:space="preserve"> препараттар (диуретиктер, АӨФ тежегіштері, ангиотензин-II антагонистері). </w:t>
      </w:r>
      <w:r w:rsidR="00687979" w:rsidRPr="002A49F1">
        <w:rPr>
          <w:rFonts w:ascii="Times New Roman" w:eastAsia="PMingLiU" w:hAnsi="Times New Roman"/>
          <w:sz w:val="28"/>
          <w:szCs w:val="28"/>
          <w:lang w:val="kk-KZ" w:eastAsia="zh-TW"/>
        </w:rPr>
        <w:t>ҚҚСП диуретиктер мен басқа да антигипертензиялық препараттардың әсерін төмендетуі мүмкін, циклооксигеназаны тежеуден туындаған, әсіресе бүйрек функциясы бұзылған пациенттерде нефроуыттылықты күшейтуі мүмкін.</w:t>
      </w:r>
    </w:p>
    <w:p w:rsidR="002A49F1" w:rsidRPr="00230A4D" w:rsidRDefault="00687979" w:rsidP="00C9738E">
      <w:pPr>
        <w:spacing w:after="0" w:line="240" w:lineRule="auto"/>
        <w:jc w:val="both"/>
        <w:rPr>
          <w:rFonts w:ascii="Times New Roman" w:eastAsia="PMingLiU" w:hAnsi="Times New Roman"/>
          <w:sz w:val="28"/>
          <w:szCs w:val="28"/>
          <w:lang w:val="kk-KZ" w:eastAsia="zh-TW"/>
        </w:rPr>
      </w:pPr>
      <w:r w:rsidRPr="002A49F1">
        <w:rPr>
          <w:rFonts w:ascii="Times New Roman" w:eastAsia="PMingLiU" w:hAnsi="Times New Roman"/>
          <w:i/>
          <w:sz w:val="28"/>
          <w:szCs w:val="28"/>
          <w:lang w:val="kk-KZ" w:eastAsia="zh-TW"/>
        </w:rPr>
        <w:t xml:space="preserve">Алкоголь. </w:t>
      </w:r>
      <w:r w:rsidRPr="002A49F1">
        <w:rPr>
          <w:rFonts w:ascii="Times New Roman" w:eastAsia="PMingLiU" w:hAnsi="Times New Roman"/>
          <w:sz w:val="28"/>
          <w:szCs w:val="28"/>
          <w:lang w:val="kk-KZ" w:eastAsia="zh-TW"/>
        </w:rPr>
        <w:t>Жағымсыз реакциялардың, әсіресе асқазан-ішек жолдарында қан кету қаупін арттыруы мүмкін.</w:t>
      </w:r>
    </w:p>
    <w:p w:rsidR="002A49F1" w:rsidRPr="00230A4D" w:rsidRDefault="00687979" w:rsidP="00C9738E">
      <w:pPr>
        <w:spacing w:after="0" w:line="240" w:lineRule="auto"/>
        <w:jc w:val="both"/>
        <w:rPr>
          <w:rFonts w:ascii="Times New Roman" w:eastAsia="PMingLiU" w:hAnsi="Times New Roman"/>
          <w:sz w:val="28"/>
          <w:szCs w:val="28"/>
          <w:lang w:val="kk-KZ" w:eastAsia="zh-TW"/>
        </w:rPr>
      </w:pPr>
      <w:r w:rsidRPr="002A49F1">
        <w:rPr>
          <w:rFonts w:ascii="Times New Roman" w:eastAsia="PMingLiU" w:hAnsi="Times New Roman"/>
          <w:i/>
          <w:sz w:val="28"/>
          <w:szCs w:val="28"/>
          <w:lang w:val="kk-KZ" w:eastAsia="zh-TW"/>
        </w:rPr>
        <w:t xml:space="preserve">Жүрек гликозидтері. </w:t>
      </w:r>
      <w:r w:rsidRPr="002A49F1">
        <w:rPr>
          <w:rFonts w:ascii="Times New Roman" w:eastAsia="PMingLiU" w:hAnsi="Times New Roman"/>
          <w:sz w:val="28"/>
          <w:szCs w:val="28"/>
          <w:lang w:val="kk-KZ" w:eastAsia="zh-TW"/>
        </w:rPr>
        <w:t>ҚҚСП жүрек жеткіліксіздігін өршітуі, ШСЖ- ны төмендетуі және плазмадағы гликозид деңгейін арттыруы мүмкін-адекватты бақылау және қажет болған жағдайда, дозаны түзету ұсынылады.</w:t>
      </w:r>
    </w:p>
    <w:p w:rsidR="002A49F1" w:rsidRPr="002A49F1" w:rsidRDefault="00687979" w:rsidP="00C9738E">
      <w:pPr>
        <w:spacing w:after="0" w:line="240" w:lineRule="auto"/>
        <w:jc w:val="both"/>
        <w:rPr>
          <w:rFonts w:ascii="Times New Roman" w:eastAsia="PMingLiU" w:hAnsi="Times New Roman"/>
          <w:sz w:val="28"/>
          <w:szCs w:val="28"/>
          <w:lang w:eastAsia="zh-TW"/>
        </w:rPr>
      </w:pPr>
      <w:r w:rsidRPr="002A49F1">
        <w:rPr>
          <w:rFonts w:ascii="Times New Roman" w:eastAsia="PMingLiU" w:hAnsi="Times New Roman"/>
          <w:i/>
          <w:sz w:val="28"/>
          <w:szCs w:val="28"/>
          <w:lang w:val="kk-KZ" w:eastAsia="zh-TW"/>
        </w:rPr>
        <w:lastRenderedPageBreak/>
        <w:t>Циклоспорин</w:t>
      </w:r>
      <w:r>
        <w:rPr>
          <w:rFonts w:ascii="Times New Roman" w:eastAsia="PMingLiU" w:hAnsi="Times New Roman"/>
          <w:sz w:val="28"/>
          <w:szCs w:val="28"/>
          <w:lang w:val="kk-KZ" w:eastAsia="zh-TW"/>
        </w:rPr>
        <w:t xml:space="preserve">. Нефроуыттылық қаупі жоғары. </w:t>
      </w:r>
    </w:p>
    <w:p w:rsidR="002A49F1" w:rsidRPr="00230A4D" w:rsidRDefault="00687979" w:rsidP="00C9738E">
      <w:pPr>
        <w:spacing w:after="0" w:line="240" w:lineRule="auto"/>
        <w:jc w:val="both"/>
        <w:rPr>
          <w:rFonts w:ascii="Times New Roman" w:eastAsia="PMingLiU" w:hAnsi="Times New Roman"/>
          <w:sz w:val="28"/>
          <w:szCs w:val="28"/>
          <w:lang w:val="kk-KZ" w:eastAsia="zh-TW"/>
        </w:rPr>
      </w:pPr>
      <w:r w:rsidRPr="002A49F1">
        <w:rPr>
          <w:rFonts w:ascii="Times New Roman" w:eastAsia="PMingLiU" w:hAnsi="Times New Roman"/>
          <w:i/>
          <w:sz w:val="28"/>
          <w:szCs w:val="28"/>
          <w:lang w:val="kk-KZ" w:eastAsia="zh-TW"/>
        </w:rPr>
        <w:t>Кортикостероидтар.</w:t>
      </w:r>
      <w:r w:rsidRPr="002A49F1">
        <w:rPr>
          <w:rFonts w:ascii="Times New Roman" w:eastAsia="PMingLiU" w:hAnsi="Times New Roman"/>
          <w:sz w:val="28"/>
          <w:szCs w:val="28"/>
          <w:lang w:val="kk-KZ" w:eastAsia="zh-TW"/>
        </w:rPr>
        <w:t xml:space="preserve"> Асқазан-ішек жаралары немесе қан кету қаупі жоғары.</w:t>
      </w:r>
    </w:p>
    <w:p w:rsidR="002A49F1" w:rsidRPr="00230A4D" w:rsidRDefault="00687979" w:rsidP="00C9738E">
      <w:pPr>
        <w:spacing w:after="0" w:line="240" w:lineRule="auto"/>
        <w:jc w:val="both"/>
        <w:rPr>
          <w:rFonts w:ascii="Times New Roman" w:eastAsia="PMingLiU" w:hAnsi="Times New Roman"/>
          <w:sz w:val="28"/>
          <w:szCs w:val="28"/>
          <w:lang w:val="kk-KZ" w:eastAsia="zh-TW"/>
        </w:rPr>
      </w:pPr>
      <w:r w:rsidRPr="002A49F1">
        <w:rPr>
          <w:rFonts w:ascii="Times New Roman" w:eastAsia="PMingLiU" w:hAnsi="Times New Roman"/>
          <w:i/>
          <w:sz w:val="28"/>
          <w:szCs w:val="28"/>
          <w:lang w:val="kk-KZ" w:eastAsia="zh-TW"/>
        </w:rPr>
        <w:t>Литий</w:t>
      </w:r>
      <w:r>
        <w:rPr>
          <w:rFonts w:ascii="Times New Roman" w:eastAsia="PMingLiU" w:hAnsi="Times New Roman"/>
          <w:sz w:val="28"/>
          <w:szCs w:val="28"/>
          <w:lang w:val="kk-KZ" w:eastAsia="zh-TW"/>
        </w:rPr>
        <w:t>. Сарысудағы литий деңгейін арттыруы мүмкін-қажет болған жағдайда дозаны түзету, адекватты бақылау жүргізу ұсынылады.</w:t>
      </w:r>
    </w:p>
    <w:p w:rsidR="002A49F1" w:rsidRPr="00230A4D" w:rsidRDefault="00687979" w:rsidP="00C9738E">
      <w:pPr>
        <w:spacing w:after="0" w:line="240" w:lineRule="auto"/>
        <w:jc w:val="both"/>
        <w:rPr>
          <w:rFonts w:ascii="Times New Roman" w:eastAsia="PMingLiU" w:hAnsi="Times New Roman"/>
          <w:sz w:val="28"/>
          <w:szCs w:val="28"/>
          <w:lang w:val="kk-KZ" w:eastAsia="zh-TW"/>
        </w:rPr>
      </w:pPr>
      <w:r w:rsidRPr="00D450AE">
        <w:rPr>
          <w:rFonts w:ascii="Times New Roman" w:eastAsia="PMingLiU" w:hAnsi="Times New Roman"/>
          <w:i/>
          <w:sz w:val="28"/>
          <w:szCs w:val="28"/>
          <w:lang w:val="kk-KZ" w:eastAsia="zh-TW"/>
        </w:rPr>
        <w:t>Метотрексат</w:t>
      </w:r>
      <w:r>
        <w:rPr>
          <w:rFonts w:ascii="Times New Roman" w:eastAsia="PMingLiU" w:hAnsi="Times New Roman"/>
          <w:sz w:val="28"/>
          <w:szCs w:val="28"/>
          <w:lang w:val="kk-KZ" w:eastAsia="zh-TW"/>
        </w:rPr>
        <w:t>. Метотрексатты қолданғанға дейін немесе одан кейін 24 сағат ішінде ҚҚСП қабылдау метотрексат концентрациясын арттыруы және уытты әсерін арттыруы мүмкін.</w:t>
      </w:r>
    </w:p>
    <w:p w:rsidR="002A49F1" w:rsidRPr="00230A4D" w:rsidRDefault="00687979" w:rsidP="00C9738E">
      <w:pPr>
        <w:spacing w:after="0" w:line="240" w:lineRule="auto"/>
        <w:jc w:val="both"/>
        <w:rPr>
          <w:rFonts w:ascii="Times New Roman" w:eastAsia="PMingLiU" w:hAnsi="Times New Roman"/>
          <w:sz w:val="28"/>
          <w:szCs w:val="28"/>
          <w:lang w:val="kk-KZ" w:eastAsia="zh-TW"/>
        </w:rPr>
      </w:pPr>
      <w:r w:rsidRPr="00D450AE">
        <w:rPr>
          <w:rFonts w:ascii="Times New Roman" w:eastAsia="PMingLiU" w:hAnsi="Times New Roman"/>
          <w:i/>
          <w:sz w:val="28"/>
          <w:szCs w:val="28"/>
          <w:lang w:val="kk-KZ" w:eastAsia="zh-TW"/>
        </w:rPr>
        <w:t>Мифепристон</w:t>
      </w:r>
      <w:r>
        <w:rPr>
          <w:rFonts w:ascii="Times New Roman" w:eastAsia="PMingLiU" w:hAnsi="Times New Roman"/>
          <w:sz w:val="28"/>
          <w:szCs w:val="28"/>
          <w:lang w:val="kk-KZ" w:eastAsia="zh-TW"/>
        </w:rPr>
        <w:t xml:space="preserve">. ҚҚСП мифепристонды қолдануды аяқтаған соң 8 - 12 күннен ерте емес қолдануды бастау керек, өйткені ҚҚСП мифепристонның тиімділігін азайтуы мүмкін. </w:t>
      </w:r>
    </w:p>
    <w:p w:rsidR="00C9738E" w:rsidRPr="00230A4D" w:rsidRDefault="00687979" w:rsidP="00C9738E">
      <w:pPr>
        <w:spacing w:after="0" w:line="240" w:lineRule="auto"/>
        <w:jc w:val="both"/>
        <w:rPr>
          <w:rFonts w:ascii="Times New Roman" w:eastAsia="PMingLiU" w:hAnsi="Times New Roman"/>
          <w:sz w:val="28"/>
          <w:szCs w:val="28"/>
          <w:lang w:val="kk-KZ" w:eastAsia="zh-TW"/>
        </w:rPr>
      </w:pPr>
      <w:r w:rsidRPr="00C9738E">
        <w:rPr>
          <w:rFonts w:ascii="Times New Roman" w:eastAsia="PMingLiU" w:hAnsi="Times New Roman"/>
          <w:i/>
          <w:sz w:val="28"/>
          <w:szCs w:val="28"/>
          <w:lang w:val="kk-KZ" w:eastAsia="zh-TW"/>
        </w:rPr>
        <w:t>Пероральді антидиабетиктер.</w:t>
      </w:r>
      <w:r w:rsidRPr="00C9738E">
        <w:rPr>
          <w:rFonts w:ascii="Times New Roman" w:eastAsia="PMingLiU" w:hAnsi="Times New Roman"/>
          <w:sz w:val="28"/>
          <w:szCs w:val="28"/>
          <w:lang w:val="kk-KZ" w:eastAsia="zh-TW"/>
        </w:rPr>
        <w:t xml:space="preserve"> Қандағы глюкоза деңгейі өзгеруі мүмкін, сондықтан қандағы глюкоза деңгейін бақылау жиілігін арттыру ұсынылады. </w:t>
      </w:r>
    </w:p>
    <w:p w:rsidR="00C9738E" w:rsidRPr="00230A4D" w:rsidRDefault="00687979" w:rsidP="00C9738E">
      <w:pPr>
        <w:spacing w:after="0" w:line="240" w:lineRule="auto"/>
        <w:jc w:val="both"/>
        <w:rPr>
          <w:rFonts w:ascii="Times New Roman" w:eastAsia="PMingLiU" w:hAnsi="Times New Roman"/>
          <w:sz w:val="28"/>
          <w:szCs w:val="28"/>
          <w:lang w:val="kk-KZ" w:eastAsia="zh-TW"/>
        </w:rPr>
      </w:pPr>
      <w:r w:rsidRPr="00C9738E">
        <w:rPr>
          <w:rFonts w:ascii="Times New Roman" w:eastAsia="PMingLiU" w:hAnsi="Times New Roman"/>
          <w:i/>
          <w:sz w:val="28"/>
          <w:szCs w:val="28"/>
          <w:lang w:val="kk-KZ" w:eastAsia="zh-TW"/>
        </w:rPr>
        <w:t xml:space="preserve">Фенитоин. </w:t>
      </w:r>
      <w:r w:rsidRPr="00C9738E">
        <w:rPr>
          <w:rFonts w:ascii="Times New Roman" w:eastAsia="PMingLiU" w:hAnsi="Times New Roman"/>
          <w:sz w:val="28"/>
          <w:szCs w:val="28"/>
          <w:lang w:val="kk-KZ" w:eastAsia="zh-TW"/>
        </w:rPr>
        <w:t>Фенитоиннің сарысу деңгейінің артуы мүмкін, сондықтан фенитоиннің сарысу деңгейін бақылауға және қажет болса, дозасын түзету ұсынылады.</w:t>
      </w:r>
    </w:p>
    <w:p w:rsidR="00C9738E" w:rsidRPr="00230A4D" w:rsidRDefault="00687979" w:rsidP="00C9738E">
      <w:pPr>
        <w:spacing w:after="0" w:line="240" w:lineRule="auto"/>
        <w:jc w:val="both"/>
        <w:rPr>
          <w:rFonts w:ascii="Times New Roman" w:eastAsia="PMingLiU" w:hAnsi="Times New Roman"/>
          <w:sz w:val="28"/>
          <w:szCs w:val="28"/>
          <w:lang w:val="kk-KZ" w:eastAsia="zh-TW"/>
        </w:rPr>
      </w:pPr>
      <w:r w:rsidRPr="00D450AE">
        <w:rPr>
          <w:rFonts w:ascii="Times New Roman" w:eastAsia="PMingLiU" w:hAnsi="Times New Roman"/>
          <w:i/>
          <w:sz w:val="28"/>
          <w:szCs w:val="28"/>
          <w:lang w:val="kk-KZ" w:eastAsia="zh-TW"/>
        </w:rPr>
        <w:t>Калий жинақтаушы диуретиктер</w:t>
      </w:r>
      <w:r>
        <w:rPr>
          <w:rFonts w:ascii="Times New Roman" w:eastAsia="PMingLiU" w:hAnsi="Times New Roman"/>
          <w:sz w:val="28"/>
          <w:szCs w:val="28"/>
          <w:lang w:val="kk-KZ" w:eastAsia="zh-TW"/>
        </w:rPr>
        <w:t>. Бірге қолдану гиперкалиемияға әкелуі мүмкін.</w:t>
      </w:r>
    </w:p>
    <w:p w:rsidR="00C9738E" w:rsidRPr="00230A4D" w:rsidRDefault="00687979" w:rsidP="00C9738E">
      <w:pPr>
        <w:spacing w:after="0" w:line="240" w:lineRule="auto"/>
        <w:jc w:val="both"/>
        <w:rPr>
          <w:rFonts w:ascii="Times New Roman" w:eastAsia="PMingLiU" w:hAnsi="Times New Roman"/>
          <w:sz w:val="28"/>
          <w:szCs w:val="28"/>
          <w:lang w:val="kk-KZ" w:eastAsia="zh-TW"/>
        </w:rPr>
      </w:pPr>
      <w:r w:rsidRPr="00C9738E">
        <w:rPr>
          <w:rFonts w:ascii="Times New Roman" w:eastAsia="PMingLiU" w:hAnsi="Times New Roman"/>
          <w:i/>
          <w:sz w:val="28"/>
          <w:szCs w:val="28"/>
          <w:lang w:val="kk-KZ" w:eastAsia="zh-TW"/>
        </w:rPr>
        <w:t xml:space="preserve">Пробенецид немесе сульфинпиразон. </w:t>
      </w:r>
      <w:r w:rsidRPr="00C9738E">
        <w:rPr>
          <w:rFonts w:ascii="Times New Roman" w:eastAsia="PMingLiU" w:hAnsi="Times New Roman"/>
          <w:sz w:val="28"/>
          <w:szCs w:val="28"/>
          <w:lang w:val="kk-KZ" w:eastAsia="zh-TW"/>
        </w:rPr>
        <w:t xml:space="preserve"> Құрамында пробенецид немесе сульфинпиразон бар дәрілік препараттар флурбипрофен шығарылуын тежеуі мүмкін.</w:t>
      </w:r>
    </w:p>
    <w:p w:rsidR="00C9738E" w:rsidRPr="00230A4D" w:rsidRDefault="00687979" w:rsidP="00C9738E">
      <w:pPr>
        <w:spacing w:after="0" w:line="240" w:lineRule="auto"/>
        <w:jc w:val="both"/>
        <w:rPr>
          <w:rFonts w:ascii="Times New Roman" w:eastAsia="PMingLiU" w:hAnsi="Times New Roman"/>
          <w:sz w:val="28"/>
          <w:szCs w:val="28"/>
          <w:lang w:val="kk-KZ" w:eastAsia="zh-TW"/>
        </w:rPr>
      </w:pPr>
      <w:r w:rsidRPr="00C940DF">
        <w:rPr>
          <w:rFonts w:ascii="Times New Roman" w:eastAsia="PMingLiU" w:hAnsi="Times New Roman"/>
          <w:i/>
          <w:sz w:val="28"/>
          <w:szCs w:val="28"/>
          <w:lang w:val="kk-KZ" w:eastAsia="zh-TW"/>
        </w:rPr>
        <w:t>Антибиотиктер</w:t>
      </w:r>
      <w:r>
        <w:rPr>
          <w:rFonts w:ascii="Times New Roman" w:eastAsia="PMingLiU" w:hAnsi="Times New Roman"/>
          <w:sz w:val="28"/>
          <w:szCs w:val="28"/>
          <w:lang w:val="kk-KZ" w:eastAsia="zh-TW"/>
        </w:rPr>
        <w:t>. ҚҚСП хинолон текті антибиотиктермен бірге ем алып жүрген пациенттерде құрысудың пайда болу қаупін арттыруы мүмкін.</w:t>
      </w:r>
    </w:p>
    <w:p w:rsidR="00C940DF" w:rsidRPr="00230A4D" w:rsidRDefault="00687979" w:rsidP="00C9738E">
      <w:pPr>
        <w:spacing w:after="0" w:line="240" w:lineRule="auto"/>
        <w:jc w:val="both"/>
        <w:rPr>
          <w:rFonts w:ascii="Times New Roman" w:eastAsia="PMingLiU" w:hAnsi="Times New Roman"/>
          <w:i/>
          <w:sz w:val="28"/>
          <w:szCs w:val="28"/>
          <w:lang w:val="kk-KZ" w:eastAsia="zh-TW"/>
        </w:rPr>
      </w:pPr>
      <w:r w:rsidRPr="00C940DF">
        <w:rPr>
          <w:rFonts w:ascii="Times New Roman" w:eastAsia="PMingLiU" w:hAnsi="Times New Roman"/>
          <w:i/>
          <w:sz w:val="28"/>
          <w:szCs w:val="28"/>
          <w:lang w:val="kk-KZ" w:eastAsia="zh-TW"/>
        </w:rPr>
        <w:t>Серотонинді кері қармайтын селективті тежегіштер (СКҚСТ).</w:t>
      </w:r>
      <w:r w:rsidRPr="00C940DF">
        <w:rPr>
          <w:rFonts w:ascii="Times New Roman" w:eastAsia="PMingLiU" w:hAnsi="Times New Roman"/>
          <w:sz w:val="28"/>
          <w:szCs w:val="28"/>
          <w:lang w:val="kk-KZ" w:eastAsia="zh-TW"/>
        </w:rPr>
        <w:t xml:space="preserve"> Асқазан-ішек жолы ағзаларының эрозиялы-ойық жара ауруларын немесе ойық жарадан қан кетуінің жоғары қаупін тудыруы мүмкін.</w:t>
      </w:r>
    </w:p>
    <w:p w:rsidR="00C9738E" w:rsidRPr="00230A4D" w:rsidRDefault="00687979" w:rsidP="00C9738E">
      <w:pPr>
        <w:spacing w:after="0" w:line="240" w:lineRule="auto"/>
        <w:jc w:val="both"/>
        <w:rPr>
          <w:rFonts w:ascii="Times New Roman" w:eastAsia="PMingLiU" w:hAnsi="Times New Roman"/>
          <w:sz w:val="28"/>
          <w:szCs w:val="28"/>
          <w:lang w:val="kk-KZ" w:eastAsia="zh-TW"/>
        </w:rPr>
      </w:pPr>
      <w:r w:rsidRPr="00C9738E">
        <w:rPr>
          <w:rFonts w:ascii="Times New Roman" w:eastAsia="PMingLiU" w:hAnsi="Times New Roman"/>
          <w:i/>
          <w:sz w:val="28"/>
          <w:szCs w:val="28"/>
          <w:lang w:val="kk-KZ" w:eastAsia="zh-TW"/>
        </w:rPr>
        <w:t>Такролимус.</w:t>
      </w:r>
      <w:r w:rsidRPr="00C9738E">
        <w:rPr>
          <w:rFonts w:ascii="Times New Roman" w:eastAsia="PMingLiU" w:hAnsi="Times New Roman"/>
          <w:sz w:val="28"/>
          <w:szCs w:val="28"/>
          <w:lang w:val="kk-KZ" w:eastAsia="zh-TW"/>
        </w:rPr>
        <w:t xml:space="preserve"> ҚҚСП және такролимусты бірге қолдану кезінде нефроуыттылықтың қаупін арттыруы мүмкін. </w:t>
      </w:r>
    </w:p>
    <w:p w:rsidR="00C9738E" w:rsidRPr="00230A4D" w:rsidRDefault="00687979" w:rsidP="00C9738E">
      <w:pPr>
        <w:spacing w:after="0" w:line="240" w:lineRule="auto"/>
        <w:jc w:val="both"/>
        <w:rPr>
          <w:rFonts w:ascii="Times New Roman" w:eastAsia="PMingLiU" w:hAnsi="Times New Roman"/>
          <w:sz w:val="28"/>
          <w:szCs w:val="28"/>
          <w:lang w:val="kk-KZ" w:eastAsia="zh-TW"/>
        </w:rPr>
      </w:pPr>
      <w:r w:rsidRPr="00C9738E">
        <w:rPr>
          <w:rFonts w:ascii="Times New Roman" w:eastAsia="PMingLiU" w:hAnsi="Times New Roman"/>
          <w:i/>
          <w:sz w:val="28"/>
          <w:szCs w:val="28"/>
          <w:lang w:val="kk-KZ" w:eastAsia="zh-TW"/>
        </w:rPr>
        <w:t>Зидовудин.</w:t>
      </w:r>
      <w:r w:rsidRPr="00C9738E">
        <w:rPr>
          <w:rFonts w:ascii="Times New Roman" w:eastAsia="PMingLiU" w:hAnsi="Times New Roman"/>
          <w:sz w:val="28"/>
          <w:szCs w:val="28"/>
          <w:lang w:val="kk-KZ" w:eastAsia="zh-TW"/>
        </w:rPr>
        <w:t xml:space="preserve"> ҚҚСП және зидовудинді бір мезгілде қолдану гематоуыттылықтың артуына әкелуі мүмкін.</w:t>
      </w:r>
    </w:p>
    <w:p w:rsidR="00C9738E" w:rsidRPr="00230A4D" w:rsidRDefault="00687979" w:rsidP="008A400C">
      <w:pPr>
        <w:spacing w:after="0" w:line="240" w:lineRule="auto"/>
        <w:jc w:val="both"/>
        <w:rPr>
          <w:rFonts w:ascii="Times New Roman" w:eastAsia="PMingLiU" w:hAnsi="Times New Roman"/>
          <w:sz w:val="28"/>
          <w:szCs w:val="28"/>
          <w:lang w:val="kk-KZ" w:eastAsia="zh-TW"/>
        </w:rPr>
      </w:pPr>
      <w:r w:rsidRPr="00C9738E">
        <w:rPr>
          <w:rFonts w:ascii="Times New Roman" w:eastAsia="PMingLiU" w:hAnsi="Times New Roman"/>
          <w:sz w:val="28"/>
          <w:szCs w:val="28"/>
          <w:lang w:val="kk-KZ" w:eastAsia="zh-TW"/>
        </w:rPr>
        <w:t>Осы уақытқа дейін жүргізілген зерттеулер флурбипрофен мен толбутамидпен немесе антацидтермен өзара әсерін айқындаған жоқ.</w:t>
      </w:r>
    </w:p>
    <w:p w:rsidR="00D43297" w:rsidRPr="00230A4D" w:rsidRDefault="00687979" w:rsidP="008A400C">
      <w:pPr>
        <w:spacing w:after="0" w:line="240" w:lineRule="auto"/>
        <w:jc w:val="both"/>
        <w:rPr>
          <w:rFonts w:ascii="Times New Roman" w:eastAsia="Times New Roman" w:hAnsi="Times New Roman"/>
          <w:b/>
          <w:i/>
          <w:sz w:val="28"/>
          <w:szCs w:val="28"/>
          <w:lang w:val="kk-KZ" w:eastAsia="ru-RU"/>
        </w:rPr>
      </w:pPr>
      <w:r w:rsidRPr="008A400C">
        <w:rPr>
          <w:rFonts w:ascii="Times New Roman" w:eastAsia="Times New Roman" w:hAnsi="Times New Roman"/>
          <w:b/>
          <w:i/>
          <w:sz w:val="28"/>
          <w:szCs w:val="28"/>
          <w:lang w:val="kk-KZ" w:eastAsia="ru-RU"/>
        </w:rPr>
        <w:t>Арнайы ескертулер</w:t>
      </w:r>
    </w:p>
    <w:p w:rsidR="008A400C" w:rsidRPr="00230A4D" w:rsidRDefault="00687979" w:rsidP="008A400C">
      <w:pPr>
        <w:pStyle w:val="a9"/>
        <w:spacing w:after="0"/>
        <w:jc w:val="both"/>
        <w:rPr>
          <w:sz w:val="28"/>
          <w:szCs w:val="28"/>
          <w:lang w:val="kk-KZ"/>
        </w:rPr>
      </w:pPr>
      <w:r w:rsidRPr="008A400C">
        <w:rPr>
          <w:sz w:val="28"/>
          <w:szCs w:val="28"/>
          <w:lang w:val="kk-KZ"/>
        </w:rPr>
        <w:t xml:space="preserve">Препаратты барынша қысқа курспен және симптомдарды жою үшін қажетті ең аз тиімді дозада қолдану ұсынылады. </w:t>
      </w:r>
    </w:p>
    <w:p w:rsidR="008A400C" w:rsidRPr="00230A4D" w:rsidRDefault="00687979" w:rsidP="008A400C">
      <w:pPr>
        <w:pStyle w:val="a9"/>
        <w:spacing w:after="0"/>
        <w:jc w:val="both"/>
        <w:rPr>
          <w:i/>
          <w:sz w:val="28"/>
          <w:szCs w:val="28"/>
          <w:lang w:val="kk-KZ"/>
        </w:rPr>
      </w:pPr>
      <w:r w:rsidRPr="008A400C">
        <w:rPr>
          <w:i/>
          <w:sz w:val="28"/>
          <w:szCs w:val="28"/>
          <w:lang w:val="kk-KZ"/>
        </w:rPr>
        <w:t>Егде жастағы пациенттер</w:t>
      </w:r>
    </w:p>
    <w:p w:rsidR="008A400C" w:rsidRPr="00230A4D" w:rsidRDefault="00687979" w:rsidP="008A400C">
      <w:pPr>
        <w:pStyle w:val="a9"/>
        <w:spacing w:after="0"/>
        <w:jc w:val="both"/>
        <w:rPr>
          <w:sz w:val="28"/>
          <w:szCs w:val="28"/>
          <w:lang w:val="kk-KZ"/>
        </w:rPr>
      </w:pPr>
      <w:r w:rsidRPr="008A400C">
        <w:rPr>
          <w:sz w:val="28"/>
          <w:szCs w:val="28"/>
          <w:lang w:val="kk-KZ"/>
        </w:rPr>
        <w:t xml:space="preserve">Егде жастағы пациенттерде АІЖ тарапынан қан кету мен және тесілуді қоса, өлімге әкеп соқтыратын жағдайды жағымсыз құбылыстар дамуының жоғары қауіптілігі байқалады. </w:t>
      </w:r>
    </w:p>
    <w:p w:rsidR="008A400C" w:rsidRPr="00230A4D" w:rsidRDefault="00687979" w:rsidP="008A400C">
      <w:pPr>
        <w:pStyle w:val="a9"/>
        <w:spacing w:after="0"/>
        <w:jc w:val="both"/>
        <w:rPr>
          <w:i/>
          <w:sz w:val="28"/>
          <w:szCs w:val="28"/>
          <w:lang w:val="kk-KZ"/>
        </w:rPr>
      </w:pPr>
      <w:r w:rsidRPr="008A400C">
        <w:rPr>
          <w:i/>
          <w:sz w:val="28"/>
          <w:szCs w:val="28"/>
          <w:lang w:val="kk-KZ"/>
        </w:rPr>
        <w:t>Тыныс алу жолдары</w:t>
      </w:r>
    </w:p>
    <w:p w:rsidR="008A400C" w:rsidRPr="00230A4D" w:rsidRDefault="00687979" w:rsidP="008A400C">
      <w:pPr>
        <w:pStyle w:val="a9"/>
        <w:spacing w:after="0"/>
        <w:jc w:val="both"/>
        <w:rPr>
          <w:sz w:val="28"/>
          <w:szCs w:val="28"/>
          <w:lang w:val="kk-KZ"/>
        </w:rPr>
      </w:pPr>
      <w:r w:rsidRPr="008A400C">
        <w:rPr>
          <w:sz w:val="28"/>
          <w:szCs w:val="28"/>
          <w:lang w:val="kk-KZ"/>
        </w:rPr>
        <w:t>Бронх демікпесі немесе аллергиялық аурулары бар пациенттерде бронх түйілуі дамуы мүмкін, сондықтан оларға флурбипрофенді аса сақтықпен тағайындау керек.</w:t>
      </w:r>
    </w:p>
    <w:p w:rsidR="008A400C" w:rsidRPr="00230A4D" w:rsidRDefault="00687979" w:rsidP="008A400C">
      <w:pPr>
        <w:pStyle w:val="a9"/>
        <w:spacing w:after="0"/>
        <w:jc w:val="both"/>
        <w:rPr>
          <w:i/>
          <w:sz w:val="28"/>
          <w:szCs w:val="28"/>
          <w:lang w:val="kk-KZ"/>
        </w:rPr>
      </w:pPr>
      <w:r w:rsidRPr="008A400C">
        <w:rPr>
          <w:i/>
          <w:sz w:val="28"/>
          <w:szCs w:val="28"/>
          <w:lang w:val="kk-KZ"/>
        </w:rPr>
        <w:t>Басқа ҚҚСП</w:t>
      </w:r>
    </w:p>
    <w:p w:rsidR="008A400C" w:rsidRPr="00230A4D" w:rsidRDefault="00687979" w:rsidP="008A400C">
      <w:pPr>
        <w:pStyle w:val="a9"/>
        <w:spacing w:after="0"/>
        <w:jc w:val="both"/>
        <w:rPr>
          <w:sz w:val="28"/>
          <w:szCs w:val="28"/>
          <w:lang w:val="kk-KZ"/>
        </w:rPr>
      </w:pPr>
      <w:r w:rsidRPr="008A400C">
        <w:rPr>
          <w:sz w:val="28"/>
          <w:szCs w:val="28"/>
          <w:lang w:val="kk-KZ"/>
        </w:rPr>
        <w:lastRenderedPageBreak/>
        <w:t>Флурбипрофенді ҚҚСП, циклооксигеназа-2 селективті тежегіштерімен қоса, бірге тағайындаудан аулақ болу керек.</w:t>
      </w:r>
    </w:p>
    <w:p w:rsidR="008A400C" w:rsidRPr="00230A4D" w:rsidRDefault="00687979" w:rsidP="008A400C">
      <w:pPr>
        <w:pStyle w:val="NormalWeb1"/>
        <w:spacing w:before="0" w:after="0"/>
        <w:jc w:val="both"/>
        <w:rPr>
          <w:i/>
          <w:color w:val="auto"/>
          <w:sz w:val="28"/>
          <w:szCs w:val="28"/>
          <w:lang w:val="kk-KZ"/>
        </w:rPr>
      </w:pPr>
      <w:r w:rsidRPr="008A400C">
        <w:rPr>
          <w:i/>
          <w:color w:val="auto"/>
          <w:sz w:val="28"/>
          <w:szCs w:val="28"/>
          <w:lang w:val="kk-KZ"/>
        </w:rPr>
        <w:t>Жүйелі қызыл жегі және дәнекер тіннің аралас зақымдануы</w:t>
      </w:r>
    </w:p>
    <w:p w:rsidR="008A400C" w:rsidRPr="00230A4D" w:rsidRDefault="00687979" w:rsidP="008A400C">
      <w:pPr>
        <w:pStyle w:val="NormalWeb1"/>
        <w:spacing w:before="0" w:after="0"/>
        <w:jc w:val="both"/>
        <w:rPr>
          <w:color w:val="auto"/>
          <w:sz w:val="28"/>
          <w:szCs w:val="28"/>
          <w:lang w:val="kk-KZ"/>
        </w:rPr>
      </w:pPr>
      <w:r w:rsidRPr="008A400C">
        <w:rPr>
          <w:color w:val="auto"/>
          <w:sz w:val="28"/>
          <w:szCs w:val="28"/>
          <w:lang w:val="kk-KZ"/>
        </w:rPr>
        <w:t xml:space="preserve">Жүйелі қызыл жегісі бар және дәнекер тінінің аралас зақымдануы бар пациенттерде асептикалық менингиттің даму қаупі </w:t>
      </w:r>
      <w:r w:rsidRPr="00C623CF">
        <w:rPr>
          <w:color w:val="auto"/>
          <w:sz w:val="28"/>
          <w:szCs w:val="28"/>
          <w:lang w:val="kk-KZ"/>
        </w:rPr>
        <w:t>жоғарылауы мүмкін,</w:t>
      </w:r>
      <w:r w:rsidRPr="008A400C">
        <w:rPr>
          <w:color w:val="auto"/>
          <w:sz w:val="28"/>
          <w:szCs w:val="28"/>
          <w:lang w:val="kk-KZ"/>
        </w:rPr>
        <w:t xml:space="preserve"> алайда бұл әсер әдетте флурбипрофен сияқты препараттарды қысқа мерзімді шектеулі қолдану кезінде байқалмайды.</w:t>
      </w:r>
    </w:p>
    <w:p w:rsidR="008A400C" w:rsidRPr="00230A4D" w:rsidRDefault="00687979" w:rsidP="008A400C">
      <w:pPr>
        <w:pStyle w:val="NormalWeb1"/>
        <w:spacing w:before="0" w:after="0"/>
        <w:jc w:val="both"/>
        <w:rPr>
          <w:i/>
          <w:color w:val="auto"/>
          <w:sz w:val="28"/>
          <w:szCs w:val="28"/>
          <w:lang w:val="kk-KZ"/>
        </w:rPr>
      </w:pPr>
      <w:r w:rsidRPr="008A400C">
        <w:rPr>
          <w:i/>
          <w:color w:val="auto"/>
          <w:sz w:val="28"/>
          <w:szCs w:val="28"/>
          <w:lang w:val="kk-KZ"/>
        </w:rPr>
        <w:t>Жүрек-қантамыр, бүйрек және бауыр жеткіліксіздігі</w:t>
      </w:r>
    </w:p>
    <w:p w:rsidR="008A400C" w:rsidRPr="00230A4D" w:rsidRDefault="00687979" w:rsidP="008A400C">
      <w:pPr>
        <w:pStyle w:val="NormalWeb1"/>
        <w:spacing w:before="0" w:after="0"/>
        <w:jc w:val="both"/>
        <w:rPr>
          <w:color w:val="auto"/>
          <w:sz w:val="28"/>
          <w:szCs w:val="28"/>
          <w:lang w:val="kk-KZ"/>
        </w:rPr>
      </w:pPr>
      <w:r w:rsidRPr="008A400C">
        <w:rPr>
          <w:color w:val="auto"/>
          <w:sz w:val="28"/>
          <w:szCs w:val="28"/>
          <w:lang w:val="kk-KZ"/>
        </w:rPr>
        <w:t>ҚҚСП интерстициальді нефритті, нефроздық синдромды және бүйрек жеткіліксіздігін қоса алғанда, әртүрлі түрінде нефроуыттылықты тудырады деп хабарланған. ҚҚСП қабылдау простагландиндер түзілуінің дозаға тәуелді төмендеуіне және бүйрек жеткіліксіздігінің нашарлауына әкелуі мүмкін. Осы реакцияның даму қаупі жоғары пациенттерге бүйрек функциясы, жүрек қызметі, бауыр функциясы бұзылған пациенттер жатады, сондай-ақ диуретиктерді қабылдайтын пациенттер, егде жастағы адамдар, бірақ бұл әсер әдетте флурбипрофен сияқты препараттарды қысқа мерзімді шектеулі қолдану кезінде байқалмайды.</w:t>
      </w:r>
    </w:p>
    <w:p w:rsidR="008A400C" w:rsidRPr="00230A4D" w:rsidRDefault="00687979" w:rsidP="008A400C">
      <w:pPr>
        <w:pStyle w:val="NormalWeb1"/>
        <w:spacing w:before="0" w:after="0"/>
        <w:jc w:val="both"/>
        <w:rPr>
          <w:i/>
          <w:color w:val="auto"/>
          <w:sz w:val="28"/>
          <w:szCs w:val="28"/>
          <w:lang w:val="kk-KZ"/>
        </w:rPr>
      </w:pPr>
      <w:r w:rsidRPr="008A400C">
        <w:rPr>
          <w:i/>
          <w:color w:val="auto"/>
          <w:sz w:val="28"/>
          <w:szCs w:val="28"/>
          <w:lang w:val="kk-KZ"/>
        </w:rPr>
        <w:t>Жүрек-қан тамырлары және цереброваскулярлық әсерлер</w:t>
      </w:r>
    </w:p>
    <w:p w:rsidR="008A400C" w:rsidRPr="00230A4D" w:rsidRDefault="00687979" w:rsidP="008A400C">
      <w:pPr>
        <w:pStyle w:val="NormalWeb1"/>
        <w:spacing w:before="0" w:after="0"/>
        <w:jc w:val="both"/>
        <w:rPr>
          <w:color w:val="auto"/>
          <w:sz w:val="28"/>
          <w:szCs w:val="28"/>
          <w:lang w:val="kk-KZ"/>
        </w:rPr>
      </w:pPr>
      <w:r w:rsidRPr="008A400C">
        <w:rPr>
          <w:color w:val="auto"/>
          <w:sz w:val="28"/>
          <w:szCs w:val="28"/>
          <w:lang w:val="kk-KZ"/>
        </w:rPr>
        <w:t>Анамнезінде гипертензиясы және / немесе жүрек жеткіліксіздігі бар пациенттерде емдеуді сақтықпен (дәрігермен немесе фармацевтпен талқылау) бастаған жөн, өйткені ҚҚСП қабылдау аясында организмде сұйықтықтың тежелуі, гипертензия және ісіну туралы хабарланған.</w:t>
      </w:r>
    </w:p>
    <w:p w:rsidR="008A400C" w:rsidRPr="00230A4D" w:rsidRDefault="00687979" w:rsidP="008A400C">
      <w:pPr>
        <w:pStyle w:val="NormalWeb1"/>
        <w:spacing w:before="0" w:after="0"/>
        <w:jc w:val="both"/>
        <w:rPr>
          <w:color w:val="auto"/>
          <w:sz w:val="28"/>
          <w:szCs w:val="28"/>
          <w:lang w:val="kk-KZ"/>
        </w:rPr>
      </w:pPr>
      <w:r w:rsidRPr="008A400C">
        <w:rPr>
          <w:color w:val="auto"/>
          <w:sz w:val="28"/>
          <w:szCs w:val="28"/>
          <w:lang w:val="kk-KZ"/>
        </w:rPr>
        <w:t xml:space="preserve">Клиникалық сынақтар мен эпидемиологиялық деректер кейбір ҚҚСП қолдану (әсіресе жоғары дозаларда және ұзақ емдеу кезінде) артериялық </w:t>
      </w:r>
      <w:r w:rsidR="00230A4D">
        <w:rPr>
          <w:color w:val="auto"/>
          <w:sz w:val="28"/>
          <w:szCs w:val="28"/>
          <w:lang w:val="kk-KZ"/>
        </w:rPr>
        <w:t>тромболитикалық</w:t>
      </w:r>
      <w:r w:rsidRPr="008A400C">
        <w:rPr>
          <w:color w:val="auto"/>
          <w:sz w:val="28"/>
          <w:szCs w:val="28"/>
          <w:lang w:val="kk-KZ"/>
        </w:rPr>
        <w:t xml:space="preserve"> құбылыстардың даму қаупін сәл арттыра алатынын (мысалы, миокард инфарктісі немесе инсульт) куәландырады. Флурбипрофенді тәуліктік дозада 5 реттен асырмай қабылдағаннан кейін мұндай қауіпті болдырмау үшін деректер жеткіліксіз. </w:t>
      </w:r>
    </w:p>
    <w:p w:rsidR="008A400C" w:rsidRPr="00230A4D" w:rsidRDefault="00687979" w:rsidP="008A400C">
      <w:pPr>
        <w:pStyle w:val="NormalWeb1"/>
        <w:spacing w:before="0" w:after="0"/>
        <w:jc w:val="both"/>
        <w:rPr>
          <w:i/>
          <w:color w:val="auto"/>
          <w:sz w:val="28"/>
          <w:szCs w:val="28"/>
          <w:lang w:val="kk-KZ"/>
        </w:rPr>
      </w:pPr>
      <w:r w:rsidRPr="008A400C">
        <w:rPr>
          <w:i/>
          <w:color w:val="auto"/>
          <w:sz w:val="28"/>
          <w:szCs w:val="28"/>
          <w:lang w:val="kk-KZ"/>
        </w:rPr>
        <w:t xml:space="preserve">Бауыр аурулары </w:t>
      </w:r>
    </w:p>
    <w:p w:rsidR="008A400C" w:rsidRPr="00230A4D" w:rsidRDefault="00687979" w:rsidP="008A400C">
      <w:pPr>
        <w:pStyle w:val="NormalWeb1"/>
        <w:spacing w:before="0" w:after="0"/>
        <w:jc w:val="both"/>
        <w:rPr>
          <w:color w:val="auto"/>
          <w:sz w:val="28"/>
          <w:szCs w:val="28"/>
          <w:lang w:val="kk-KZ"/>
        </w:rPr>
      </w:pPr>
      <w:r w:rsidRPr="008A400C">
        <w:rPr>
          <w:color w:val="auto"/>
          <w:sz w:val="28"/>
          <w:szCs w:val="28"/>
          <w:lang w:val="kk-KZ"/>
        </w:rPr>
        <w:t>Жеңіл және орташа бауыр дисфункциясы.</w:t>
      </w:r>
    </w:p>
    <w:p w:rsidR="008A400C" w:rsidRPr="00230A4D" w:rsidRDefault="00687979" w:rsidP="008A400C">
      <w:pPr>
        <w:pStyle w:val="NormalWeb1"/>
        <w:spacing w:before="0" w:after="0"/>
        <w:jc w:val="both"/>
        <w:rPr>
          <w:i/>
          <w:color w:val="auto"/>
          <w:sz w:val="28"/>
          <w:szCs w:val="28"/>
          <w:lang w:val="kk-KZ"/>
        </w:rPr>
      </w:pPr>
      <w:r w:rsidRPr="008A400C">
        <w:rPr>
          <w:i/>
          <w:color w:val="auto"/>
          <w:sz w:val="28"/>
          <w:szCs w:val="28"/>
          <w:lang w:val="kk-KZ"/>
        </w:rPr>
        <w:t>Жүйке жүйесі тарапынан әсерлер</w:t>
      </w:r>
    </w:p>
    <w:p w:rsidR="008A400C" w:rsidRPr="00230A4D" w:rsidRDefault="00687979" w:rsidP="008A400C">
      <w:pPr>
        <w:pStyle w:val="NormalWeb1"/>
        <w:spacing w:before="0" w:after="0"/>
        <w:jc w:val="both"/>
        <w:rPr>
          <w:color w:val="auto"/>
          <w:sz w:val="28"/>
          <w:szCs w:val="28"/>
          <w:lang w:val="kk-KZ"/>
        </w:rPr>
      </w:pPr>
      <w:r w:rsidRPr="008A400C">
        <w:rPr>
          <w:color w:val="auto"/>
          <w:sz w:val="28"/>
          <w:szCs w:val="28"/>
          <w:lang w:val="kk-KZ"/>
        </w:rPr>
        <w:t>Анальгетиктерден туындаған бас ауруы. Анальгетиктерді ұзақ уақыт қолданған немесе көрсетілімдері бойынша қолданбаған жағдайда бас ауыруы туындауы мүмкін, оны дәрілік заттың жоғары дозаларымен емдеуге болмайды.</w:t>
      </w:r>
    </w:p>
    <w:p w:rsidR="008A400C" w:rsidRPr="00230A4D" w:rsidRDefault="00687979" w:rsidP="008A400C">
      <w:pPr>
        <w:pStyle w:val="a9"/>
        <w:spacing w:after="0"/>
        <w:jc w:val="both"/>
        <w:rPr>
          <w:i/>
          <w:sz w:val="28"/>
          <w:szCs w:val="28"/>
          <w:lang w:val="kk-KZ"/>
        </w:rPr>
      </w:pPr>
      <w:r w:rsidRPr="008A400C">
        <w:rPr>
          <w:i/>
          <w:sz w:val="28"/>
          <w:szCs w:val="28"/>
          <w:lang w:val="kk-KZ"/>
        </w:rPr>
        <w:t>Асқазан-ішек жолы</w:t>
      </w:r>
    </w:p>
    <w:p w:rsidR="008A400C" w:rsidRPr="00230A4D" w:rsidRDefault="00687979" w:rsidP="008A400C">
      <w:pPr>
        <w:pStyle w:val="a9"/>
        <w:spacing w:after="0"/>
        <w:jc w:val="both"/>
        <w:rPr>
          <w:sz w:val="28"/>
          <w:szCs w:val="28"/>
          <w:lang w:val="kk-KZ"/>
        </w:rPr>
      </w:pPr>
      <w:r w:rsidRPr="008A400C">
        <w:rPr>
          <w:sz w:val="28"/>
          <w:szCs w:val="28"/>
          <w:lang w:val="kk-KZ"/>
        </w:rPr>
        <w:t xml:space="preserve">ҚҚСП анамнезінде асқазан-ішек жолдарының аурулары (ойық жара колиті, Крон ауруы) бар пациенттерге сақтықпен тағайындаған жөн, өйткені бұл жағдайлар асқынуы мүмкін. </w:t>
      </w:r>
    </w:p>
    <w:p w:rsidR="008A400C" w:rsidRPr="00230A4D" w:rsidRDefault="00687979" w:rsidP="008A400C">
      <w:pPr>
        <w:pStyle w:val="a9"/>
        <w:spacing w:after="0"/>
        <w:jc w:val="both"/>
        <w:rPr>
          <w:sz w:val="28"/>
          <w:szCs w:val="28"/>
          <w:lang w:val="kk-KZ"/>
        </w:rPr>
      </w:pPr>
      <w:r w:rsidRPr="008A400C">
        <w:rPr>
          <w:sz w:val="28"/>
          <w:szCs w:val="28"/>
          <w:lang w:val="kk-KZ"/>
        </w:rPr>
        <w:t>Емдеу барысында кез келген уақытта сақтандыру симптомдары бар немесе оларсыз, сондай-ақ АІЖ елеулі құбылыстарының алдыңғы анамнезі бар немесе онсыз барлық ҚҚСП қабылдағаннан кейін өлімге әкеп соғуы мүмкін, асқазан-ішектен қан кетулер, ойық жаралар немесе тесілулер туралы хабарланды.</w:t>
      </w:r>
    </w:p>
    <w:p w:rsidR="008A400C" w:rsidRPr="00230A4D" w:rsidRDefault="00687979" w:rsidP="008A400C">
      <w:pPr>
        <w:pStyle w:val="a9"/>
        <w:spacing w:after="0"/>
        <w:jc w:val="both"/>
        <w:rPr>
          <w:sz w:val="28"/>
          <w:szCs w:val="28"/>
          <w:lang w:val="kk-KZ"/>
        </w:rPr>
      </w:pPr>
      <w:r w:rsidRPr="008A400C">
        <w:rPr>
          <w:sz w:val="28"/>
          <w:szCs w:val="28"/>
          <w:lang w:val="kk-KZ"/>
        </w:rPr>
        <w:lastRenderedPageBreak/>
        <w:t xml:space="preserve">Анамнезінде ойық жарасы бар пациенттерде, әсіресе егер олар қан кетумен немесе тесілумен асқынған болса және егде жастағы пациенттерде ҚҚСП дозалары ұлғайған кезде АІЖ-ның қан кету, ойық жарасының немесе тесілу қаупі жоғары, алайда, бұл әсер әдетте соруға арналған таблеткаларда флурбипрофен сияқты препараттарды қысқа мерзімді шектеулі қолдану кезінде байқалмайды. </w:t>
      </w:r>
    </w:p>
    <w:p w:rsidR="008A400C" w:rsidRPr="00230A4D" w:rsidRDefault="00687979" w:rsidP="008A400C">
      <w:pPr>
        <w:pStyle w:val="a9"/>
        <w:spacing w:after="0"/>
        <w:jc w:val="both"/>
        <w:rPr>
          <w:sz w:val="28"/>
          <w:szCs w:val="28"/>
          <w:lang w:val="kk-KZ"/>
        </w:rPr>
      </w:pPr>
      <w:r w:rsidRPr="008A400C">
        <w:rPr>
          <w:sz w:val="28"/>
          <w:szCs w:val="28"/>
          <w:lang w:val="kk-KZ"/>
        </w:rPr>
        <w:t>Анамнезінде асқазан - ішек жолдары (АІЖ) тарапынан патологиясы бар пациенттер, әсіресе егде жастағы адамдар, кез келген ерекше абдоминалдық симптомдар (әсіресе АІЖ қан кетулері) туралы өз дәрігеріне хабарлауы тиіс.</w:t>
      </w:r>
    </w:p>
    <w:p w:rsidR="008A400C" w:rsidRPr="00230A4D" w:rsidRDefault="00687979" w:rsidP="008A400C">
      <w:pPr>
        <w:pStyle w:val="a9"/>
        <w:spacing w:after="0"/>
        <w:jc w:val="both"/>
        <w:rPr>
          <w:sz w:val="28"/>
          <w:szCs w:val="28"/>
          <w:lang w:val="kk-KZ"/>
        </w:rPr>
      </w:pPr>
      <w:r w:rsidRPr="008A400C">
        <w:rPr>
          <w:sz w:val="28"/>
          <w:szCs w:val="28"/>
          <w:lang w:val="kk-KZ"/>
        </w:rPr>
        <w:t xml:space="preserve">Ойық жараның немесе қан кету қаупін арттыруы мүмкін қатарлас препараттарды, мысалы, пероральді кортикостероидтер, варфарин, серотонинді кері </w:t>
      </w:r>
      <w:r w:rsidR="00230A4D">
        <w:rPr>
          <w:sz w:val="28"/>
          <w:szCs w:val="28"/>
          <w:lang w:val="kk-KZ"/>
        </w:rPr>
        <w:t>қармайтын</w:t>
      </w:r>
      <w:r w:rsidRPr="008A400C">
        <w:rPr>
          <w:sz w:val="28"/>
          <w:szCs w:val="28"/>
          <w:lang w:val="kk-KZ"/>
        </w:rPr>
        <w:t xml:space="preserve"> селективті тежегіштері немесе антитромбоцитарлы агенттер сияқты антикоагулянттар, мысалы, ацетилсалицил қышқылын қабылдайтын пациенттерде сақтық таныту керек.</w:t>
      </w:r>
    </w:p>
    <w:p w:rsidR="008A400C" w:rsidRPr="00230A4D" w:rsidRDefault="00687979" w:rsidP="008A400C">
      <w:pPr>
        <w:pStyle w:val="a9"/>
        <w:spacing w:after="0"/>
        <w:jc w:val="both"/>
        <w:rPr>
          <w:sz w:val="28"/>
          <w:szCs w:val="28"/>
          <w:lang w:val="kk-KZ"/>
        </w:rPr>
      </w:pPr>
      <w:r w:rsidRPr="008A400C">
        <w:rPr>
          <w:sz w:val="28"/>
          <w:szCs w:val="28"/>
          <w:lang w:val="kk-KZ"/>
        </w:rPr>
        <w:t>Егер флурбипрофен қабылдайтын пациенттерде қан кету немесе АІЖ ойық жарасы орын алса, емдеуді тоқтату керек.</w:t>
      </w:r>
    </w:p>
    <w:p w:rsidR="008A400C" w:rsidRPr="00230A4D" w:rsidRDefault="00687979" w:rsidP="008A400C">
      <w:pPr>
        <w:pStyle w:val="a9"/>
        <w:spacing w:after="0"/>
        <w:jc w:val="both"/>
        <w:rPr>
          <w:i/>
          <w:sz w:val="28"/>
          <w:szCs w:val="28"/>
          <w:lang w:val="kk-KZ"/>
        </w:rPr>
      </w:pPr>
      <w:r w:rsidRPr="008A400C">
        <w:rPr>
          <w:i/>
          <w:sz w:val="28"/>
          <w:szCs w:val="28"/>
          <w:lang w:val="kk-KZ"/>
        </w:rPr>
        <w:t>Дерматологиялық әсерлер</w:t>
      </w:r>
    </w:p>
    <w:p w:rsidR="008A400C" w:rsidRPr="00230A4D" w:rsidRDefault="00687979" w:rsidP="008A400C">
      <w:pPr>
        <w:pStyle w:val="a9"/>
        <w:spacing w:after="0"/>
        <w:jc w:val="both"/>
        <w:rPr>
          <w:sz w:val="28"/>
          <w:szCs w:val="28"/>
          <w:lang w:val="kk-KZ"/>
        </w:rPr>
      </w:pPr>
      <w:r w:rsidRPr="008A400C">
        <w:rPr>
          <w:sz w:val="28"/>
          <w:szCs w:val="28"/>
          <w:lang w:val="kk-KZ"/>
        </w:rPr>
        <w:t>Эксфолиативті дерматитті, Стивенс-Джонсон синдромын және кейбіреуі өлімге әкеп соққан, уытты эпидермальды некролизді қоса алғанда, ҚҚСП қабылдау аясында елеулі тері реакцияларының жағдайлары туралы өте сирек хабарланған. Флурбипрофенді емдеуді тері бөртпесі, шырышты қабықтың зақымдануы немесе аса жоғары сезімталдықтың кез келген басқа белгілері алғаш пайда болған кезде тоқтату керек.</w:t>
      </w:r>
    </w:p>
    <w:p w:rsidR="008A400C" w:rsidRPr="00230A4D" w:rsidRDefault="00687979" w:rsidP="008A400C">
      <w:pPr>
        <w:pStyle w:val="a9"/>
        <w:spacing w:after="0"/>
        <w:jc w:val="both"/>
        <w:rPr>
          <w:i/>
          <w:sz w:val="28"/>
          <w:szCs w:val="28"/>
          <w:lang w:val="kk-KZ"/>
        </w:rPr>
      </w:pPr>
      <w:r w:rsidRPr="008A400C">
        <w:rPr>
          <w:i/>
          <w:sz w:val="28"/>
          <w:szCs w:val="28"/>
          <w:lang w:val="kk-KZ"/>
        </w:rPr>
        <w:t>Инфекциялар</w:t>
      </w:r>
    </w:p>
    <w:p w:rsidR="008A400C" w:rsidRPr="00230A4D" w:rsidRDefault="00687979" w:rsidP="008A400C">
      <w:pPr>
        <w:pStyle w:val="a9"/>
        <w:spacing w:after="0"/>
        <w:jc w:val="both"/>
        <w:rPr>
          <w:sz w:val="28"/>
          <w:szCs w:val="28"/>
          <w:lang w:val="kk-KZ"/>
        </w:rPr>
      </w:pPr>
      <w:r w:rsidRPr="008A400C">
        <w:rPr>
          <w:sz w:val="28"/>
          <w:szCs w:val="28"/>
          <w:lang w:val="kk-KZ"/>
        </w:rPr>
        <w:t xml:space="preserve">Бактерияға қарсы емді тағайындау мүмкіндігін қарастыру керек, жеке жағдайларда, жүйелік ҚҚСП қолданумен байланысты инфекциялық қабынулардың (мысалы, некроздық фасцииттің дамуы) сипатталғандықтан, пациентке соруға арналған таблетка түрінде флурбипрофенмен емделу кезінде бактериялық инфекция белгілері туындаған кезде немесе асқынған кезде бірден дәрігерге қаралу ұсынылады. </w:t>
      </w:r>
      <w:r w:rsidR="002D54E2">
        <w:rPr>
          <w:sz w:val="28"/>
          <w:szCs w:val="28"/>
          <w:lang w:val="kk-KZ"/>
        </w:rPr>
        <w:t>Бактерияға қарсы</w:t>
      </w:r>
      <w:r w:rsidRPr="008A400C">
        <w:rPr>
          <w:sz w:val="28"/>
          <w:szCs w:val="28"/>
          <w:lang w:val="kk-KZ"/>
        </w:rPr>
        <w:t xml:space="preserve"> </w:t>
      </w:r>
      <w:r w:rsidR="002D54E2">
        <w:rPr>
          <w:sz w:val="28"/>
          <w:szCs w:val="28"/>
          <w:lang w:val="kk-KZ"/>
        </w:rPr>
        <w:t>инфекцияға қарсы</w:t>
      </w:r>
      <w:r w:rsidRPr="008A400C">
        <w:rPr>
          <w:sz w:val="28"/>
          <w:szCs w:val="28"/>
          <w:lang w:val="kk-KZ"/>
        </w:rPr>
        <w:t xml:space="preserve"> емді бастаудың орындылығы туралы мәселені қараған жөн.</w:t>
      </w:r>
    </w:p>
    <w:p w:rsidR="008A400C" w:rsidRPr="00230A4D" w:rsidRDefault="00230A4D" w:rsidP="008A400C">
      <w:pPr>
        <w:pStyle w:val="a9"/>
        <w:spacing w:after="0"/>
        <w:jc w:val="both"/>
        <w:rPr>
          <w:sz w:val="28"/>
          <w:szCs w:val="28"/>
          <w:lang w:val="kk-KZ"/>
        </w:rPr>
      </w:pPr>
      <w:r>
        <w:rPr>
          <w:i/>
          <w:sz w:val="28"/>
          <w:szCs w:val="28"/>
          <w:lang w:val="kk-KZ"/>
        </w:rPr>
        <w:t>Қантты көтере алмау</w:t>
      </w:r>
    </w:p>
    <w:p w:rsidR="008A400C" w:rsidRPr="00230A4D" w:rsidRDefault="00687979" w:rsidP="008A400C">
      <w:pPr>
        <w:pStyle w:val="a9"/>
        <w:spacing w:after="0"/>
        <w:jc w:val="both"/>
        <w:rPr>
          <w:sz w:val="28"/>
          <w:szCs w:val="28"/>
          <w:lang w:val="kk-KZ"/>
        </w:rPr>
      </w:pPr>
      <w:r w:rsidRPr="008A400C">
        <w:rPr>
          <w:sz w:val="28"/>
          <w:szCs w:val="28"/>
          <w:lang w:val="kk-KZ"/>
        </w:rPr>
        <w:t>Бұл дәріні сирек кездесетін тұқым қуалайтын фруктозаны көтере алмау, глюкоза-галактоза мальабсорбция немесе сахароза-изомальтоза жеткіліксіздігі бар пациенттерге қабылдауға болмайды.</w:t>
      </w:r>
    </w:p>
    <w:p w:rsidR="00C9738E" w:rsidRPr="00230A4D" w:rsidRDefault="00687979" w:rsidP="008A400C">
      <w:pPr>
        <w:spacing w:after="0" w:line="240" w:lineRule="auto"/>
        <w:jc w:val="both"/>
        <w:rPr>
          <w:rFonts w:ascii="Times New Roman" w:hAnsi="Times New Roman"/>
          <w:i/>
          <w:sz w:val="28"/>
          <w:szCs w:val="28"/>
          <w:lang w:val="kk-KZ"/>
        </w:rPr>
      </w:pPr>
      <w:r w:rsidRPr="008A400C">
        <w:rPr>
          <w:rFonts w:ascii="Times New Roman" w:hAnsi="Times New Roman"/>
          <w:i/>
          <w:sz w:val="28"/>
          <w:szCs w:val="28"/>
          <w:lang w:val="kk-KZ"/>
        </w:rPr>
        <w:t>Жүктілік немесе лактация кезінде</w:t>
      </w:r>
    </w:p>
    <w:p w:rsidR="008A400C" w:rsidRPr="00230A4D" w:rsidRDefault="00687979" w:rsidP="008A400C">
      <w:pPr>
        <w:pStyle w:val="a9"/>
        <w:spacing w:after="0"/>
        <w:jc w:val="both"/>
        <w:rPr>
          <w:sz w:val="28"/>
          <w:szCs w:val="28"/>
          <w:lang w:val="kk-KZ"/>
        </w:rPr>
      </w:pPr>
      <w:r w:rsidRPr="00C9738E">
        <w:rPr>
          <w:sz w:val="28"/>
          <w:szCs w:val="28"/>
          <w:lang w:val="kk-KZ"/>
        </w:rPr>
        <w:t xml:space="preserve">Препаратты жүктілік кезінде және емізу кезінде қолдану ұсынылмайды. </w:t>
      </w:r>
    </w:p>
    <w:p w:rsidR="008A400C" w:rsidRPr="00230A4D" w:rsidRDefault="00687979" w:rsidP="008A400C">
      <w:pPr>
        <w:pStyle w:val="a9"/>
        <w:spacing w:after="0"/>
        <w:jc w:val="both"/>
        <w:rPr>
          <w:sz w:val="28"/>
          <w:szCs w:val="28"/>
          <w:lang w:val="kk-KZ"/>
        </w:rPr>
      </w:pPr>
      <w:r w:rsidRPr="00C9738E">
        <w:rPr>
          <w:sz w:val="28"/>
          <w:szCs w:val="28"/>
          <w:lang w:val="kk-KZ"/>
        </w:rPr>
        <w:t xml:space="preserve">Жүктілікті жоспарлайтын әйелдерге арналған ақпарат: препарат циклооксигеназаны және простагландиндердің синтезін тежейді де, әйелдің ұрпақ өрбіту функциясын бұзып, аналық жасушаның жетілуіне әсер етуі мүмкін (емделуді тоқтатқан соң қайтымды). </w:t>
      </w:r>
    </w:p>
    <w:p w:rsidR="00C9738E" w:rsidRPr="00230A4D" w:rsidRDefault="00687979" w:rsidP="00C9738E">
      <w:pPr>
        <w:spacing w:after="0" w:line="240" w:lineRule="auto"/>
        <w:jc w:val="both"/>
        <w:rPr>
          <w:rFonts w:ascii="Times New Roman" w:hAnsi="Times New Roman"/>
          <w:i/>
          <w:sz w:val="28"/>
          <w:szCs w:val="28"/>
          <w:lang w:val="kk-KZ"/>
        </w:rPr>
      </w:pPr>
      <w:r w:rsidRPr="007219FD">
        <w:rPr>
          <w:rFonts w:ascii="Times New Roman" w:hAnsi="Times New Roman"/>
          <w:i/>
          <w:sz w:val="28"/>
          <w:szCs w:val="28"/>
          <w:lang w:val="kk-KZ"/>
        </w:rPr>
        <w:lastRenderedPageBreak/>
        <w:t>Препараттың көлік құралын немесе қауіптілігі зор механизмдерді басқару қабілетіне әсер ету ерекшеліктері</w:t>
      </w:r>
    </w:p>
    <w:p w:rsidR="003A475F" w:rsidRPr="00230A4D" w:rsidRDefault="00687979" w:rsidP="00C9738E">
      <w:pPr>
        <w:spacing w:after="0" w:line="240" w:lineRule="auto"/>
        <w:jc w:val="both"/>
        <w:rPr>
          <w:rFonts w:ascii="Times New Roman" w:hAnsi="Times New Roman"/>
          <w:sz w:val="28"/>
          <w:szCs w:val="28"/>
          <w:lang w:val="kk-KZ"/>
        </w:rPr>
      </w:pPr>
      <w:r w:rsidRPr="008A400C">
        <w:rPr>
          <w:rFonts w:ascii="Times New Roman" w:hAnsi="Times New Roman"/>
          <w:sz w:val="28"/>
          <w:szCs w:val="28"/>
          <w:lang w:val="kk-KZ"/>
        </w:rPr>
        <w:t>Көлікті басқару және механизмдермен жұмыс істеу қабілеттілігі әсеріне зерттеу жүргізілген жоқ. Бас айналу, ұйқышылдық және көру бұзылыстары ҚҚСП қабылдағаннан кейін қолайсыз жағымсыз әсерлер болып табылады. Осы симптомдар пайда болған кезде көлік құралдарын басқаруға және механизмдермен жұмыс істеуге болмайды.</w:t>
      </w:r>
    </w:p>
    <w:p w:rsidR="008A400C" w:rsidRPr="00230A4D" w:rsidRDefault="008A400C" w:rsidP="00C9738E">
      <w:pPr>
        <w:spacing w:after="0" w:line="240" w:lineRule="auto"/>
        <w:jc w:val="both"/>
        <w:rPr>
          <w:rFonts w:ascii="Times New Roman" w:eastAsia="Times New Roman" w:hAnsi="Times New Roman"/>
          <w:b/>
          <w:sz w:val="28"/>
          <w:szCs w:val="28"/>
          <w:lang w:val="kk-KZ" w:eastAsia="ru-RU"/>
        </w:rPr>
      </w:pPr>
    </w:p>
    <w:p w:rsidR="00DB406A" w:rsidRPr="00230A4D" w:rsidRDefault="00687979" w:rsidP="00C9738E">
      <w:pPr>
        <w:spacing w:after="0" w:line="240" w:lineRule="auto"/>
        <w:jc w:val="both"/>
        <w:rPr>
          <w:rFonts w:ascii="Times New Roman" w:eastAsia="Times New Roman" w:hAnsi="Times New Roman"/>
          <w:b/>
          <w:sz w:val="28"/>
          <w:szCs w:val="28"/>
          <w:lang w:val="kk-KZ" w:eastAsia="ru-RU"/>
        </w:rPr>
      </w:pPr>
      <w:r w:rsidRPr="00C9738E">
        <w:rPr>
          <w:rFonts w:ascii="Times New Roman" w:eastAsia="Times New Roman" w:hAnsi="Times New Roman"/>
          <w:b/>
          <w:sz w:val="28"/>
          <w:szCs w:val="28"/>
          <w:lang w:val="kk-KZ" w:eastAsia="ru-RU"/>
        </w:rPr>
        <w:t>Қолдану бойынша ұсынымдар</w:t>
      </w:r>
    </w:p>
    <w:p w:rsidR="0093309E" w:rsidRPr="00230A4D" w:rsidRDefault="00687979" w:rsidP="00C9738E">
      <w:pPr>
        <w:spacing w:after="0" w:line="240" w:lineRule="auto"/>
        <w:jc w:val="both"/>
        <w:rPr>
          <w:rFonts w:ascii="Times New Roman" w:eastAsia="Times New Roman" w:hAnsi="Times New Roman"/>
          <w:b/>
          <w:i/>
          <w:sz w:val="28"/>
          <w:szCs w:val="28"/>
          <w:lang w:val="kk-KZ" w:eastAsia="ru-RU"/>
        </w:rPr>
      </w:pPr>
      <w:r w:rsidRPr="00C9738E">
        <w:rPr>
          <w:rFonts w:ascii="Times New Roman" w:eastAsia="Times New Roman" w:hAnsi="Times New Roman"/>
          <w:b/>
          <w:i/>
          <w:sz w:val="28"/>
          <w:szCs w:val="28"/>
          <w:lang w:val="kk-KZ" w:eastAsia="ru-RU"/>
        </w:rPr>
        <w:t xml:space="preserve">Дозалау режимі </w:t>
      </w:r>
    </w:p>
    <w:p w:rsidR="009B00BC" w:rsidRPr="00230A4D" w:rsidRDefault="00687979" w:rsidP="009B00BC">
      <w:pPr>
        <w:spacing w:after="0" w:line="240" w:lineRule="auto"/>
        <w:ind w:right="-1"/>
        <w:jc w:val="both"/>
        <w:rPr>
          <w:rFonts w:ascii="Times New Roman" w:hAnsi="Times New Roman"/>
          <w:bCs/>
          <w:iCs/>
          <w:sz w:val="28"/>
          <w:szCs w:val="28"/>
          <w:vertAlign w:val="superscript"/>
          <w:lang w:val="kk-KZ"/>
        </w:rPr>
      </w:pPr>
      <w:r w:rsidRPr="00C9738E">
        <w:rPr>
          <w:rFonts w:ascii="Times New Roman" w:hAnsi="Times New Roman"/>
          <w:sz w:val="28"/>
          <w:szCs w:val="28"/>
          <w:lang w:val="kk-KZ"/>
        </w:rPr>
        <w:t>Ауыз қуысында соруға арналған. Ларингал</w:t>
      </w:r>
      <w:r w:rsidRPr="00C9738E">
        <w:rPr>
          <w:rFonts w:ascii="Times New Roman" w:hAnsi="Times New Roman"/>
          <w:bCs/>
          <w:iCs/>
          <w:sz w:val="28"/>
          <w:szCs w:val="28"/>
          <w:vertAlign w:val="superscript"/>
          <w:lang w:val="kk-KZ"/>
        </w:rPr>
        <w:t>®</w:t>
      </w:r>
      <w:r w:rsidRPr="00C9738E">
        <w:rPr>
          <w:rFonts w:ascii="Times New Roman" w:hAnsi="Times New Roman"/>
          <w:sz w:val="28"/>
          <w:szCs w:val="28"/>
          <w:lang w:val="kk-KZ"/>
        </w:rPr>
        <w:t xml:space="preserve"> таблеткаларын ауыз қуысында толық ерігенше сору қажет. Таблетканы сорған орындағы шырышты қабықтың зақымдануын болдырмау үшін бүкіл ауыз қуысы ішінде жылжыта отырып, сору керек. </w:t>
      </w:r>
    </w:p>
    <w:p w:rsidR="009B00BC" w:rsidRPr="00230A4D" w:rsidRDefault="00687979" w:rsidP="009B00BC">
      <w:pPr>
        <w:tabs>
          <w:tab w:val="left" w:pos="7502"/>
        </w:tabs>
        <w:spacing w:after="0" w:line="240" w:lineRule="auto"/>
        <w:jc w:val="both"/>
        <w:rPr>
          <w:rFonts w:ascii="Times New Roman" w:eastAsia="Times New Roman" w:hAnsi="Times New Roman"/>
          <w:sz w:val="28"/>
          <w:szCs w:val="28"/>
          <w:lang w:val="kk-KZ" w:eastAsia="ar-SA"/>
        </w:rPr>
      </w:pPr>
      <w:r w:rsidRPr="008C06A4">
        <w:rPr>
          <w:rFonts w:ascii="Times New Roman" w:eastAsia="Times New Roman" w:hAnsi="Times New Roman"/>
          <w:i/>
          <w:sz w:val="28"/>
          <w:szCs w:val="28"/>
          <w:lang w:val="kk-KZ" w:eastAsia="ar-SA"/>
        </w:rPr>
        <w:t>12 жастан асқан балалар, ересектер, егде жастағы адамдар</w:t>
      </w:r>
      <w:r w:rsidRPr="009B00BC">
        <w:rPr>
          <w:rFonts w:ascii="Times New Roman" w:eastAsia="Times New Roman" w:hAnsi="Times New Roman"/>
          <w:sz w:val="28"/>
          <w:szCs w:val="28"/>
          <w:lang w:val="kk-KZ" w:eastAsia="ar-SA"/>
        </w:rPr>
        <w:t xml:space="preserve">: әр 3-6 сағат сайын 1 таблеткадан баяу сору керек. 24 сағат ішінде 5 таблеткадан артық қабылдауға болмайды. </w:t>
      </w:r>
    </w:p>
    <w:p w:rsidR="009B00BC" w:rsidRPr="00230A4D" w:rsidRDefault="00687979" w:rsidP="009B00BC">
      <w:pPr>
        <w:tabs>
          <w:tab w:val="left" w:pos="7502"/>
        </w:tabs>
        <w:spacing w:after="0" w:line="240" w:lineRule="auto"/>
        <w:jc w:val="both"/>
        <w:rPr>
          <w:rFonts w:ascii="Times New Roman" w:eastAsia="Times New Roman" w:hAnsi="Times New Roman"/>
          <w:i/>
          <w:sz w:val="28"/>
          <w:szCs w:val="28"/>
          <w:lang w:val="kk-KZ" w:eastAsia="ar-SA"/>
        </w:rPr>
      </w:pPr>
      <w:r w:rsidRPr="009B00BC">
        <w:rPr>
          <w:rFonts w:ascii="Times New Roman" w:eastAsia="Times New Roman" w:hAnsi="Times New Roman"/>
          <w:i/>
          <w:sz w:val="28"/>
          <w:szCs w:val="28"/>
          <w:lang w:val="kk-KZ" w:eastAsia="ar-SA"/>
        </w:rPr>
        <w:t xml:space="preserve">Егде жастағы пациенттер </w:t>
      </w:r>
    </w:p>
    <w:p w:rsidR="009B00BC" w:rsidRPr="00230A4D" w:rsidRDefault="00687979" w:rsidP="009B00BC">
      <w:pPr>
        <w:tabs>
          <w:tab w:val="left" w:pos="7502"/>
        </w:tabs>
        <w:spacing w:after="0" w:line="240" w:lineRule="auto"/>
        <w:jc w:val="both"/>
        <w:rPr>
          <w:rFonts w:ascii="Times New Roman" w:eastAsia="Times New Roman" w:hAnsi="Times New Roman"/>
          <w:sz w:val="28"/>
          <w:szCs w:val="28"/>
          <w:lang w:val="kk-KZ" w:eastAsia="ar-SA"/>
        </w:rPr>
      </w:pPr>
      <w:r w:rsidRPr="009B00BC">
        <w:rPr>
          <w:rFonts w:ascii="Times New Roman" w:eastAsia="Times New Roman" w:hAnsi="Times New Roman"/>
          <w:sz w:val="28"/>
          <w:szCs w:val="28"/>
          <w:lang w:val="kk-KZ" w:eastAsia="ar-SA"/>
        </w:rPr>
        <w:t xml:space="preserve">Осы жас тобында қолдану жөніндегі деректер шектеулі, алайда егде жастағы пациенттер жағымсыз құбылыстардың даму қаупі жоғары топта болады. </w:t>
      </w:r>
    </w:p>
    <w:p w:rsidR="009B00BC" w:rsidRPr="00230A4D" w:rsidRDefault="00687979" w:rsidP="009B00BC">
      <w:pPr>
        <w:tabs>
          <w:tab w:val="left" w:pos="7502"/>
        </w:tabs>
        <w:spacing w:after="0" w:line="240" w:lineRule="auto"/>
        <w:jc w:val="both"/>
        <w:rPr>
          <w:rFonts w:ascii="Times New Roman" w:eastAsia="Times New Roman" w:hAnsi="Times New Roman"/>
          <w:i/>
          <w:sz w:val="28"/>
          <w:szCs w:val="28"/>
          <w:lang w:val="kk-KZ" w:eastAsia="ar-SA"/>
        </w:rPr>
      </w:pPr>
      <w:r w:rsidRPr="009B00BC">
        <w:rPr>
          <w:rFonts w:ascii="Times New Roman" w:eastAsia="Times New Roman" w:hAnsi="Times New Roman"/>
          <w:i/>
          <w:sz w:val="28"/>
          <w:szCs w:val="28"/>
          <w:lang w:val="kk-KZ" w:eastAsia="ar-SA"/>
        </w:rPr>
        <w:t>Бауыр жеткіліксіздігі</w:t>
      </w:r>
    </w:p>
    <w:p w:rsidR="009B00BC" w:rsidRPr="00230A4D" w:rsidRDefault="00687979" w:rsidP="009B00BC">
      <w:pPr>
        <w:tabs>
          <w:tab w:val="left" w:pos="7502"/>
        </w:tabs>
        <w:spacing w:after="0" w:line="240" w:lineRule="auto"/>
        <w:jc w:val="both"/>
        <w:rPr>
          <w:rFonts w:ascii="Times New Roman" w:eastAsia="Times New Roman" w:hAnsi="Times New Roman"/>
          <w:sz w:val="28"/>
          <w:szCs w:val="28"/>
          <w:lang w:val="kk-KZ" w:eastAsia="ar-SA"/>
        </w:rPr>
      </w:pPr>
      <w:r w:rsidRPr="009B00BC">
        <w:rPr>
          <w:rFonts w:ascii="Times New Roman" w:eastAsia="Times New Roman" w:hAnsi="Times New Roman"/>
          <w:sz w:val="28"/>
          <w:szCs w:val="28"/>
          <w:lang w:val="kk-KZ" w:eastAsia="ar-SA"/>
        </w:rPr>
        <w:t xml:space="preserve">Ауырлық дәрежесі жеңіл және орташа бауыр жеткіліксіздігі бар пациенттерде препараттың дозасын түзету талап етілмейді. Ауыр ауыр дәрежедегі бауыр жеткіліксіздігі бар пациенттерде флурбипрофенді қолдану ұсынылмайды. </w:t>
      </w:r>
    </w:p>
    <w:p w:rsidR="009B00BC" w:rsidRPr="00230A4D" w:rsidRDefault="00687979" w:rsidP="009B00BC">
      <w:pPr>
        <w:tabs>
          <w:tab w:val="left" w:pos="7502"/>
        </w:tabs>
        <w:spacing w:after="0" w:line="240" w:lineRule="auto"/>
        <w:jc w:val="both"/>
        <w:rPr>
          <w:rFonts w:ascii="Times New Roman" w:eastAsia="Times New Roman" w:hAnsi="Times New Roman"/>
          <w:i/>
          <w:sz w:val="28"/>
          <w:szCs w:val="28"/>
          <w:lang w:val="kk-KZ" w:eastAsia="ar-SA"/>
        </w:rPr>
      </w:pPr>
      <w:r w:rsidRPr="009B00BC">
        <w:rPr>
          <w:rFonts w:ascii="Times New Roman" w:eastAsia="Times New Roman" w:hAnsi="Times New Roman"/>
          <w:i/>
          <w:sz w:val="28"/>
          <w:szCs w:val="28"/>
          <w:lang w:val="kk-KZ" w:eastAsia="ar-SA"/>
        </w:rPr>
        <w:t>Бүйрек жеткіліксіздігі</w:t>
      </w:r>
    </w:p>
    <w:p w:rsidR="009B00BC" w:rsidRPr="00230A4D" w:rsidRDefault="00687979" w:rsidP="009B00BC">
      <w:pPr>
        <w:tabs>
          <w:tab w:val="left" w:pos="7502"/>
        </w:tabs>
        <w:spacing w:after="0" w:line="240" w:lineRule="auto"/>
        <w:jc w:val="both"/>
        <w:rPr>
          <w:rFonts w:ascii="Times New Roman" w:eastAsia="Times New Roman" w:hAnsi="Times New Roman"/>
          <w:sz w:val="28"/>
          <w:szCs w:val="28"/>
          <w:lang w:val="kk-KZ" w:eastAsia="ar-SA"/>
        </w:rPr>
      </w:pPr>
      <w:r w:rsidRPr="009B00BC">
        <w:rPr>
          <w:rFonts w:ascii="Times New Roman" w:eastAsia="Times New Roman" w:hAnsi="Times New Roman"/>
          <w:sz w:val="28"/>
          <w:szCs w:val="28"/>
          <w:lang w:val="kk-KZ" w:eastAsia="ar-SA"/>
        </w:rPr>
        <w:t>Ауырлық дәрежесі жеңіл және орташа бүйрек жеткіліксіздігі бар пациенттерде препараттың дозасын түзету талап етілмейді. Ауыр ауыр дәрежедегі бүйрек жеткіліксіздігі бар пациенттерде флурбипрофенді қолдану ұсынылмайды.</w:t>
      </w:r>
    </w:p>
    <w:p w:rsidR="00A84020" w:rsidRPr="00230A4D" w:rsidRDefault="00687979" w:rsidP="00A84020">
      <w:pPr>
        <w:spacing w:after="0" w:line="240" w:lineRule="auto"/>
        <w:jc w:val="both"/>
        <w:rPr>
          <w:rFonts w:ascii="Times New Roman" w:hAnsi="Times New Roman"/>
          <w:i/>
          <w:color w:val="000000"/>
          <w:sz w:val="24"/>
          <w:lang w:val="kk-KZ"/>
        </w:rPr>
      </w:pPr>
      <w:r w:rsidRPr="001F1EFE">
        <w:rPr>
          <w:rFonts w:ascii="Times New Roman" w:eastAsia="Times New Roman" w:hAnsi="Times New Roman"/>
          <w:b/>
          <w:i/>
          <w:sz w:val="28"/>
          <w:szCs w:val="28"/>
          <w:lang w:val="kk-KZ" w:eastAsia="ru-RU"/>
        </w:rPr>
        <w:t xml:space="preserve">Емдеу ұзақтығы </w:t>
      </w:r>
    </w:p>
    <w:p w:rsidR="00C9738E" w:rsidRPr="00230A4D" w:rsidRDefault="00687979" w:rsidP="00C9738E">
      <w:pPr>
        <w:pStyle w:val="NormalWeb1"/>
        <w:snapToGrid w:val="0"/>
        <w:spacing w:before="0" w:after="0"/>
        <w:jc w:val="both"/>
        <w:rPr>
          <w:color w:val="auto"/>
          <w:sz w:val="28"/>
          <w:szCs w:val="28"/>
          <w:lang w:val="kk-KZ"/>
        </w:rPr>
      </w:pPr>
      <w:r w:rsidRPr="001F1EFE">
        <w:rPr>
          <w:color w:val="auto"/>
          <w:sz w:val="28"/>
          <w:szCs w:val="28"/>
          <w:lang w:val="kk-KZ"/>
        </w:rPr>
        <w:t>Емдеу курсы 3 күн.</w:t>
      </w:r>
    </w:p>
    <w:p w:rsidR="00C9738E" w:rsidRPr="00230A4D" w:rsidRDefault="00687979" w:rsidP="00C9738E">
      <w:pPr>
        <w:spacing w:after="0" w:line="240" w:lineRule="auto"/>
        <w:jc w:val="both"/>
        <w:rPr>
          <w:rFonts w:ascii="Times New Roman" w:hAnsi="Times New Roman"/>
          <w:sz w:val="28"/>
          <w:szCs w:val="28"/>
          <w:lang w:val="kk-KZ"/>
        </w:rPr>
      </w:pPr>
      <w:r w:rsidRPr="00C9738E">
        <w:rPr>
          <w:rFonts w:ascii="Times New Roman" w:hAnsi="Times New Roman"/>
          <w:sz w:val="28"/>
          <w:szCs w:val="28"/>
          <w:lang w:val="kk-KZ"/>
        </w:rPr>
        <w:t>Препаратты ең қысқа курспен және симптомдарды жою үшін қажетті ең төменгі тиімді дозада қабылдау керек.</w:t>
      </w:r>
    </w:p>
    <w:p w:rsidR="0056277C" w:rsidRPr="00230A4D" w:rsidRDefault="00687979" w:rsidP="00C9738E">
      <w:pPr>
        <w:spacing w:after="0" w:line="240" w:lineRule="auto"/>
        <w:jc w:val="both"/>
        <w:rPr>
          <w:rFonts w:ascii="Times New Roman" w:eastAsia="Times New Roman" w:hAnsi="Times New Roman"/>
          <w:b/>
          <w:i/>
          <w:sz w:val="28"/>
          <w:szCs w:val="28"/>
          <w:lang w:val="kk-KZ" w:eastAsia="ru-RU"/>
        </w:rPr>
      </w:pPr>
      <w:r w:rsidRPr="00C9738E">
        <w:rPr>
          <w:rFonts w:ascii="Times New Roman" w:eastAsia="Times New Roman" w:hAnsi="Times New Roman"/>
          <w:b/>
          <w:i/>
          <w:sz w:val="28"/>
          <w:szCs w:val="28"/>
          <w:lang w:val="kk-KZ" w:eastAsia="ru-RU"/>
        </w:rPr>
        <w:t>Артық дозаланғанда қабылдануы қажет шаралар</w:t>
      </w:r>
    </w:p>
    <w:p w:rsidR="00F42478" w:rsidRPr="00230A4D" w:rsidRDefault="00687979" w:rsidP="00F42478">
      <w:pPr>
        <w:spacing w:after="0" w:line="240" w:lineRule="auto"/>
        <w:jc w:val="both"/>
        <w:rPr>
          <w:rFonts w:ascii="Times New Roman" w:hAnsi="Times New Roman"/>
          <w:i/>
          <w:sz w:val="28"/>
          <w:szCs w:val="28"/>
          <w:lang w:val="kk-KZ"/>
        </w:rPr>
      </w:pPr>
      <w:r w:rsidRPr="00F42478">
        <w:rPr>
          <w:rFonts w:ascii="Times New Roman" w:hAnsi="Times New Roman"/>
          <w:i/>
          <w:sz w:val="28"/>
          <w:szCs w:val="28"/>
          <w:lang w:val="kk-KZ"/>
        </w:rPr>
        <w:t xml:space="preserve">Симптомдары </w:t>
      </w:r>
    </w:p>
    <w:p w:rsidR="00F42478" w:rsidRPr="00230A4D" w:rsidRDefault="00687979" w:rsidP="00F42478">
      <w:pPr>
        <w:spacing w:after="0" w:line="240" w:lineRule="auto"/>
        <w:jc w:val="both"/>
        <w:rPr>
          <w:rFonts w:ascii="Times New Roman" w:hAnsi="Times New Roman"/>
          <w:sz w:val="28"/>
          <w:szCs w:val="28"/>
          <w:lang w:val="kk-KZ"/>
        </w:rPr>
      </w:pPr>
      <w:r w:rsidRPr="00F42478">
        <w:rPr>
          <w:rFonts w:ascii="Times New Roman" w:hAnsi="Times New Roman"/>
          <w:sz w:val="28"/>
          <w:szCs w:val="28"/>
          <w:lang w:val="kk-KZ"/>
        </w:rPr>
        <w:t xml:space="preserve">ҚҚСП клиникалық маңызды мөлшерін қабылдаған пациенттердің көпшілігінде жүрек айнуы, құсу, эпигастральді аймақта ауырсыну немесе сирек диарея сияқты симптомдар дами алады. Сондай-ақ, құлақтағы шуыл, бас ауруы және асқазан-ішек қан кетуі дамуы мүмкін. ҚҚСП анағұрлым ауыр уланған кезде уыттылық орталық жүйке жүйесінде байқалады, ол ұйқышылдық, кейде қозу, </w:t>
      </w:r>
      <w:r w:rsidR="004F4698" w:rsidRPr="00C623CF">
        <w:rPr>
          <w:rFonts w:ascii="Times New Roman" w:hAnsi="Times New Roman"/>
          <w:sz w:val="28"/>
          <w:szCs w:val="28"/>
          <w:lang w:val="kk-KZ"/>
        </w:rPr>
        <w:t>к</w:t>
      </w:r>
      <w:r w:rsidRPr="00C623CF">
        <w:rPr>
          <w:rFonts w:ascii="Times New Roman" w:hAnsi="Times New Roman"/>
          <w:sz w:val="28"/>
          <w:szCs w:val="28"/>
          <w:lang w:val="kk-KZ"/>
        </w:rPr>
        <w:t>өрудің</w:t>
      </w:r>
      <w:r w:rsidRPr="00F42478">
        <w:rPr>
          <w:rFonts w:ascii="Times New Roman" w:hAnsi="Times New Roman"/>
          <w:sz w:val="28"/>
          <w:szCs w:val="28"/>
          <w:lang w:val="kk-KZ"/>
        </w:rPr>
        <w:t xml:space="preserve"> бұлыңғырлануы және бағдардан адасу немесе кома сияқты симптоммен көрінеді. Кейде науқастарда құрысулар дамиды. ҚҚСП ауыр уланғанда мүмкін, қан ұю факторларының әсеріне </w:t>
      </w:r>
      <w:r w:rsidRPr="00F42478">
        <w:rPr>
          <w:rFonts w:ascii="Times New Roman" w:hAnsi="Times New Roman"/>
          <w:sz w:val="28"/>
          <w:szCs w:val="28"/>
          <w:lang w:val="kk-KZ"/>
        </w:rPr>
        <w:lastRenderedPageBreak/>
        <w:t xml:space="preserve">араласуы салдарынан метаболизмдік ацидоз және протромбин уақытының/ХҚҚ ұзартылуы орын алуы мүмкін. Жедел бүйрек жеткіліксіздігі мен бауырдың зақымдануы туындау мүмкін. </w:t>
      </w:r>
      <w:r w:rsidR="00230A4D">
        <w:rPr>
          <w:rFonts w:ascii="Times New Roman" w:hAnsi="Times New Roman"/>
          <w:sz w:val="28"/>
          <w:szCs w:val="28"/>
          <w:lang w:val="kk-KZ"/>
        </w:rPr>
        <w:t>Демікпеден зардап шегетін пациенттерде</w:t>
      </w:r>
      <w:r w:rsidRPr="00F42478">
        <w:rPr>
          <w:rFonts w:ascii="Times New Roman" w:hAnsi="Times New Roman"/>
          <w:sz w:val="28"/>
          <w:szCs w:val="28"/>
          <w:lang w:val="kk-KZ"/>
        </w:rPr>
        <w:t xml:space="preserve"> демікпе асқынуы мүмкін.</w:t>
      </w:r>
    </w:p>
    <w:p w:rsidR="00F42478" w:rsidRPr="00230A4D" w:rsidRDefault="00687979" w:rsidP="00F42478">
      <w:pPr>
        <w:spacing w:after="0" w:line="240" w:lineRule="auto"/>
        <w:jc w:val="both"/>
        <w:rPr>
          <w:rFonts w:ascii="Times New Roman" w:hAnsi="Times New Roman"/>
          <w:i/>
          <w:sz w:val="28"/>
          <w:szCs w:val="28"/>
          <w:lang w:val="kk-KZ"/>
        </w:rPr>
      </w:pPr>
      <w:r w:rsidRPr="00F42478">
        <w:rPr>
          <w:rFonts w:ascii="Times New Roman" w:hAnsi="Times New Roman"/>
          <w:i/>
          <w:sz w:val="28"/>
          <w:szCs w:val="28"/>
          <w:lang w:val="kk-KZ"/>
        </w:rPr>
        <w:t xml:space="preserve">Емдеу </w:t>
      </w:r>
    </w:p>
    <w:p w:rsidR="00F42478" w:rsidRPr="00230A4D" w:rsidRDefault="00687979" w:rsidP="00F42478">
      <w:pPr>
        <w:spacing w:after="0" w:line="240" w:lineRule="auto"/>
        <w:jc w:val="both"/>
        <w:rPr>
          <w:rFonts w:ascii="Times New Roman" w:hAnsi="Times New Roman"/>
          <w:sz w:val="28"/>
          <w:szCs w:val="28"/>
          <w:lang w:val="kk-KZ"/>
        </w:rPr>
      </w:pPr>
      <w:r w:rsidRPr="00F42478">
        <w:rPr>
          <w:rFonts w:ascii="Times New Roman" w:hAnsi="Times New Roman"/>
          <w:sz w:val="28"/>
          <w:szCs w:val="28"/>
          <w:lang w:val="kk-KZ"/>
        </w:rPr>
        <w:t>Емдеу міндетті түрде тыныс алу жолдарының өткізгіштігін қамтамасыз ете отырып, ЭКГ мен пациенттің жағдайын қалыпқа келтіруге дейінгі негізгі тіршілік көрсеткіштерін мониторингілеу арқылы симптоматикалық және демеуші болуы тиіс. Флурбипрофеннің ықтимал уытты дозасын қабылдағаннан кейін белсендірілген көмірді ішу немесе асқазанды 1 сағат бойы шаю ұсынылады. Жиі немесе ұзақ тырысуды диазепам немесе лоразепам енгізумен тоқтату керек. Бронх демікпесі асқынған кезінде бронходилататорларды қолдану ұсынылады. Флурбипрофеннің спецификалық антидоты жоқ.</w:t>
      </w:r>
    </w:p>
    <w:p w:rsidR="008477CC" w:rsidRPr="00230A4D" w:rsidRDefault="00687979" w:rsidP="00B40C11">
      <w:pPr>
        <w:spacing w:after="0" w:line="240" w:lineRule="auto"/>
        <w:jc w:val="both"/>
        <w:rPr>
          <w:rFonts w:ascii="Times New Roman" w:eastAsia="Times New Roman" w:hAnsi="Times New Roman"/>
          <w:b/>
          <w:i/>
          <w:sz w:val="28"/>
          <w:szCs w:val="28"/>
          <w:lang w:val="kk-KZ" w:eastAsia="ru-RU"/>
        </w:rPr>
      </w:pPr>
      <w:r w:rsidRPr="00B40C11">
        <w:rPr>
          <w:rFonts w:ascii="Times New Roman" w:hAnsi="Times New Roman"/>
          <w:b/>
          <w:i/>
          <w:color w:val="000000"/>
          <w:sz w:val="28"/>
          <w:szCs w:val="28"/>
          <w:lang w:val="kk-KZ"/>
        </w:rPr>
        <w:t>Дәрілік препаратты қолдану тәсілін түсіндіру үшін медицина қызметкеріне кеңес беру үшін жүгіну бойынша ұсынымдар</w:t>
      </w:r>
    </w:p>
    <w:p w:rsidR="0056277C" w:rsidRPr="00230A4D" w:rsidRDefault="00687979" w:rsidP="00B40C11">
      <w:pPr>
        <w:spacing w:after="0" w:line="240" w:lineRule="auto"/>
        <w:jc w:val="both"/>
        <w:rPr>
          <w:rFonts w:ascii="Times New Roman" w:hAnsi="Times New Roman"/>
          <w:color w:val="000000"/>
          <w:sz w:val="28"/>
          <w:szCs w:val="28"/>
          <w:lang w:val="kk-KZ"/>
        </w:rPr>
      </w:pPr>
      <w:r w:rsidRPr="00B40C11">
        <w:rPr>
          <w:rFonts w:ascii="Times New Roman" w:hAnsi="Times New Roman"/>
          <w:color w:val="000000"/>
          <w:sz w:val="28"/>
          <w:szCs w:val="28"/>
          <w:lang w:val="kk-KZ"/>
        </w:rPr>
        <w:t>Егер Сізге дәрілік препаратты қолдану тәсілі түсініксіз болса, кеңес алу үшін медицина қызметкеріне жүгінуді ұсынамыз.</w:t>
      </w:r>
    </w:p>
    <w:p w:rsidR="008477CC" w:rsidRPr="00230A4D" w:rsidRDefault="008477CC" w:rsidP="00B40C11">
      <w:pPr>
        <w:spacing w:after="0" w:line="240" w:lineRule="auto"/>
        <w:jc w:val="both"/>
        <w:rPr>
          <w:rFonts w:ascii="Times New Roman" w:eastAsia="Times New Roman" w:hAnsi="Times New Roman"/>
          <w:b/>
          <w:sz w:val="28"/>
          <w:szCs w:val="28"/>
          <w:lang w:val="kk-KZ" w:eastAsia="ru-RU"/>
        </w:rPr>
      </w:pPr>
    </w:p>
    <w:p w:rsidR="001937AD" w:rsidRPr="00230A4D" w:rsidRDefault="00687979" w:rsidP="00B40C11">
      <w:pPr>
        <w:spacing w:after="0" w:line="240" w:lineRule="auto"/>
        <w:jc w:val="both"/>
        <w:rPr>
          <w:rFonts w:ascii="Times New Roman" w:hAnsi="Times New Roman"/>
          <w:b/>
          <w:sz w:val="28"/>
          <w:szCs w:val="28"/>
          <w:lang w:val="kk-KZ"/>
        </w:rPr>
      </w:pPr>
      <w:bookmarkStart w:id="2" w:name="2175220282"/>
      <w:r w:rsidRPr="00B40C11">
        <w:rPr>
          <w:rFonts w:ascii="Times New Roman" w:hAnsi="Times New Roman"/>
          <w:b/>
          <w:color w:val="000000"/>
          <w:sz w:val="28"/>
          <w:szCs w:val="28"/>
          <w:lang w:val="kk-KZ"/>
        </w:rPr>
        <w:t xml:space="preserve">Дәрілік препаратты стандартты қолдану кезінде көрініс табатын </w:t>
      </w:r>
      <w:r w:rsidRPr="00B40C11">
        <w:rPr>
          <w:rFonts w:ascii="Times New Roman" w:eastAsia="Times New Roman" w:hAnsi="Times New Roman"/>
          <w:b/>
          <w:sz w:val="28"/>
          <w:szCs w:val="28"/>
          <w:lang w:val="kk-KZ" w:eastAsia="ru-RU"/>
        </w:rPr>
        <w:t>жағымсыз реакциялардың сипаттамасы</w:t>
      </w:r>
      <w:r w:rsidRPr="00B40C11">
        <w:rPr>
          <w:rFonts w:ascii="Times New Roman" w:hAnsi="Times New Roman"/>
          <w:b/>
          <w:color w:val="000000"/>
          <w:sz w:val="28"/>
          <w:szCs w:val="28"/>
          <w:lang w:val="kk-KZ"/>
        </w:rPr>
        <w:t xml:space="preserve"> және осы жағдайда қабылдануы керек шаралар  </w:t>
      </w:r>
    </w:p>
    <w:bookmarkEnd w:id="2"/>
    <w:p w:rsidR="00234680" w:rsidRPr="00230A4D" w:rsidRDefault="00687979" w:rsidP="00234680">
      <w:pPr>
        <w:spacing w:after="0" w:line="240" w:lineRule="auto"/>
        <w:jc w:val="both"/>
        <w:rPr>
          <w:rFonts w:ascii="Times New Roman" w:hAnsi="Times New Roman"/>
          <w:bCs/>
          <w:sz w:val="28"/>
          <w:szCs w:val="28"/>
          <w:lang w:val="kk-KZ"/>
        </w:rPr>
      </w:pPr>
      <w:r w:rsidRPr="00234680">
        <w:rPr>
          <w:rFonts w:ascii="Times New Roman" w:hAnsi="Times New Roman"/>
          <w:bCs/>
          <w:sz w:val="28"/>
          <w:szCs w:val="28"/>
          <w:lang w:val="kk-KZ"/>
        </w:rPr>
        <w:t>ҚҚСП-ға аса жоғары сезімталдықтың мынадай реакциялары туралы хабарланған:</w:t>
      </w:r>
    </w:p>
    <w:p w:rsidR="00234680" w:rsidRPr="00234680" w:rsidRDefault="00687979" w:rsidP="00234680">
      <w:pPr>
        <w:tabs>
          <w:tab w:val="left" w:pos="426"/>
        </w:tabs>
        <w:spacing w:after="0" w:line="240" w:lineRule="auto"/>
        <w:rPr>
          <w:rFonts w:ascii="Times New Roman" w:hAnsi="Times New Roman"/>
          <w:bCs/>
          <w:sz w:val="28"/>
          <w:szCs w:val="28"/>
        </w:rPr>
      </w:pPr>
      <w:r w:rsidRPr="00234680">
        <w:rPr>
          <w:rFonts w:ascii="Times New Roman" w:hAnsi="Times New Roman"/>
          <w:bCs/>
          <w:sz w:val="28"/>
          <w:szCs w:val="28"/>
          <w:lang w:val="kk-KZ"/>
        </w:rPr>
        <w:t>(a)</w:t>
      </w:r>
      <w:r w:rsidRPr="00234680">
        <w:rPr>
          <w:rFonts w:ascii="Times New Roman" w:hAnsi="Times New Roman"/>
          <w:bCs/>
          <w:sz w:val="28"/>
          <w:szCs w:val="28"/>
          <w:lang w:val="kk-KZ"/>
        </w:rPr>
        <w:tab/>
        <w:t>Спецификалық емес аллергиялық реакциялар және анафилаксия.</w:t>
      </w:r>
    </w:p>
    <w:p w:rsidR="00234680" w:rsidRPr="00234680" w:rsidRDefault="00687979" w:rsidP="00234680">
      <w:pPr>
        <w:tabs>
          <w:tab w:val="left" w:pos="426"/>
        </w:tabs>
        <w:spacing w:after="0" w:line="240" w:lineRule="auto"/>
        <w:jc w:val="both"/>
        <w:rPr>
          <w:rFonts w:ascii="Times New Roman" w:hAnsi="Times New Roman"/>
          <w:bCs/>
          <w:sz w:val="28"/>
          <w:szCs w:val="28"/>
        </w:rPr>
      </w:pPr>
      <w:r w:rsidRPr="00234680">
        <w:rPr>
          <w:rFonts w:ascii="Times New Roman" w:hAnsi="Times New Roman"/>
          <w:bCs/>
          <w:sz w:val="28"/>
          <w:szCs w:val="28"/>
          <w:lang w:val="kk-KZ"/>
        </w:rPr>
        <w:t>(b)</w:t>
      </w:r>
      <w:r w:rsidRPr="00234680">
        <w:rPr>
          <w:rFonts w:ascii="Times New Roman" w:hAnsi="Times New Roman"/>
          <w:bCs/>
          <w:sz w:val="28"/>
          <w:szCs w:val="28"/>
          <w:lang w:val="kk-KZ"/>
        </w:rPr>
        <w:tab/>
        <w:t>Тыныс алу жолдарының реактивтілігі, мысалы, демікпе, асқынған астма, бронх түйілуі, ентігу.</w:t>
      </w:r>
    </w:p>
    <w:p w:rsidR="00234680" w:rsidRPr="00234680" w:rsidRDefault="00687979" w:rsidP="00234680">
      <w:pPr>
        <w:tabs>
          <w:tab w:val="left" w:pos="426"/>
        </w:tabs>
        <w:spacing w:after="0" w:line="240" w:lineRule="auto"/>
        <w:jc w:val="both"/>
        <w:rPr>
          <w:rFonts w:ascii="Times New Roman" w:hAnsi="Times New Roman"/>
          <w:bCs/>
          <w:sz w:val="28"/>
          <w:szCs w:val="28"/>
        </w:rPr>
      </w:pPr>
      <w:r w:rsidRPr="00234680">
        <w:rPr>
          <w:rFonts w:ascii="Times New Roman" w:hAnsi="Times New Roman"/>
          <w:bCs/>
          <w:sz w:val="28"/>
          <w:szCs w:val="28"/>
          <w:lang w:val="kk-KZ"/>
        </w:rPr>
        <w:t>(c)</w:t>
      </w:r>
      <w:r w:rsidRPr="00234680">
        <w:rPr>
          <w:rFonts w:ascii="Times New Roman" w:hAnsi="Times New Roman"/>
          <w:bCs/>
          <w:sz w:val="28"/>
          <w:szCs w:val="28"/>
          <w:lang w:val="kk-KZ"/>
        </w:rPr>
        <w:tab/>
        <w:t>Әртүрлі тері реакциялары, мысалы, қышу, есекжем, ангионевроздық ісіну мен сирек эксфолиативті және буллездік дерматоздар (эпидермалық некролизді және көп пішінді эритеманы қоса алғанда).</w:t>
      </w:r>
    </w:p>
    <w:p w:rsidR="00234680" w:rsidRPr="00230A4D" w:rsidRDefault="00687979" w:rsidP="00234680">
      <w:pPr>
        <w:spacing w:after="0" w:line="240" w:lineRule="auto"/>
        <w:jc w:val="both"/>
        <w:rPr>
          <w:rFonts w:ascii="Times New Roman" w:hAnsi="Times New Roman"/>
          <w:bCs/>
          <w:sz w:val="28"/>
          <w:szCs w:val="28"/>
          <w:lang w:val="kk-KZ"/>
        </w:rPr>
      </w:pPr>
      <w:r w:rsidRPr="00234680">
        <w:rPr>
          <w:rFonts w:ascii="Times New Roman" w:hAnsi="Times New Roman"/>
          <w:bCs/>
          <w:sz w:val="28"/>
          <w:szCs w:val="28"/>
          <w:lang w:val="kk-KZ"/>
        </w:rPr>
        <w:t xml:space="preserve">ҚҚСП емдеу аясында ісіну, гипертония және жүрек жеткіліксіздігі туралы хабарланған. Клиникалық зерттеулер мен эпидемиологиялық деректер кейбір ҚҚСП-ны (әсіресе жоғары дозада және ұзақ емдеуде) қолдану артериялық </w:t>
      </w:r>
      <w:r w:rsidR="00230A4D">
        <w:rPr>
          <w:rFonts w:ascii="Times New Roman" w:hAnsi="Times New Roman"/>
          <w:bCs/>
          <w:sz w:val="28"/>
          <w:szCs w:val="28"/>
          <w:lang w:val="kk-KZ"/>
        </w:rPr>
        <w:t>тромболитикалық</w:t>
      </w:r>
      <w:r w:rsidRPr="00234680">
        <w:rPr>
          <w:rFonts w:ascii="Times New Roman" w:hAnsi="Times New Roman"/>
          <w:bCs/>
          <w:sz w:val="28"/>
          <w:szCs w:val="28"/>
          <w:lang w:val="kk-KZ"/>
        </w:rPr>
        <w:t xml:space="preserve"> оқиғалардың (мысалы, миокард инфарктісі немесе инсульт) дамуының аздаған жоғары қаупімен байланысты болуы мүмкін екендігін куәландырады</w:t>
      </w:r>
      <w:r w:rsidR="00D13473">
        <w:rPr>
          <w:rFonts w:ascii="Times New Roman" w:hAnsi="Times New Roman"/>
          <w:bCs/>
          <w:sz w:val="28"/>
          <w:szCs w:val="28"/>
          <w:lang w:val="kk-KZ"/>
        </w:rPr>
        <w:t>.</w:t>
      </w:r>
      <w:r w:rsidR="00463078">
        <w:rPr>
          <w:rFonts w:ascii="Times New Roman" w:hAnsi="Times New Roman"/>
          <w:bCs/>
          <w:sz w:val="28"/>
          <w:szCs w:val="28"/>
          <w:lang w:val="kk-KZ"/>
        </w:rPr>
        <w:t xml:space="preserve"> Флурбипрофен 8.</w:t>
      </w:r>
      <w:r w:rsidRPr="00234680">
        <w:rPr>
          <w:rFonts w:ascii="Times New Roman" w:hAnsi="Times New Roman"/>
          <w:bCs/>
          <w:sz w:val="28"/>
          <w:szCs w:val="28"/>
          <w:lang w:val="kk-KZ"/>
        </w:rPr>
        <w:t xml:space="preserve">75 мг соруға арналған таблеткалар үшін осындай қауіпті болдырмау үшін жеткілікті деректер жоқ.  </w:t>
      </w:r>
    </w:p>
    <w:p w:rsidR="00234680" w:rsidRPr="00230A4D" w:rsidRDefault="00687979" w:rsidP="00234680">
      <w:pPr>
        <w:spacing w:after="0" w:line="240" w:lineRule="auto"/>
        <w:jc w:val="both"/>
        <w:rPr>
          <w:rFonts w:ascii="Times New Roman" w:hAnsi="Times New Roman"/>
          <w:i/>
          <w:sz w:val="28"/>
          <w:szCs w:val="28"/>
          <w:lang w:val="kk-KZ"/>
        </w:rPr>
      </w:pPr>
      <w:r w:rsidRPr="00234680">
        <w:rPr>
          <w:rFonts w:ascii="Times New Roman" w:hAnsi="Times New Roman"/>
          <w:sz w:val="28"/>
          <w:szCs w:val="28"/>
          <w:lang w:val="kk-KZ"/>
        </w:rPr>
        <w:t xml:space="preserve">Жағымсыз реакциялар жиілігінің сандық критерийлері және жүйелік-мүшелік жіктеуге және олардың пайда болу жиілігіне сәйкес жағымсыз реакциялардың жіктелуі. </w:t>
      </w:r>
      <w:r w:rsidRPr="00234680">
        <w:rPr>
          <w:rFonts w:ascii="Times New Roman" w:hAnsi="Times New Roman"/>
          <w:i/>
          <w:sz w:val="28"/>
          <w:szCs w:val="28"/>
          <w:lang w:val="kk-KZ"/>
        </w:rPr>
        <w:t xml:space="preserve">Жағымсыз құбылыстардың жиілігін анықтау мынадай критерийлерге сәйкес жүргізіледі: өте жиі (≥ 1/10), жиі (≥ 1/100-ден &lt; 1/10-ға дейін), жиі емес (≥ 1/1000-ден &lt; 1/100-ге дейін), сирек (≥ 1/10000-нан &lt; 1/1000-ға дейін), өте сирек (&lt; 1/10000), белгісіз (қолда бар деректердің негізінде баға беру мүмкін емес)  </w:t>
      </w:r>
    </w:p>
    <w:p w:rsidR="00234680" w:rsidRPr="00230A4D" w:rsidRDefault="00687979" w:rsidP="00234680">
      <w:pPr>
        <w:spacing w:after="0" w:line="240" w:lineRule="auto"/>
        <w:jc w:val="both"/>
        <w:rPr>
          <w:rFonts w:ascii="Times New Roman" w:hAnsi="Times New Roman"/>
          <w:bCs/>
          <w:i/>
          <w:sz w:val="28"/>
          <w:szCs w:val="28"/>
          <w:lang w:val="kk-KZ"/>
        </w:rPr>
      </w:pPr>
      <w:r w:rsidRPr="00234680">
        <w:rPr>
          <w:rFonts w:ascii="Times New Roman" w:hAnsi="Times New Roman"/>
          <w:bCs/>
          <w:i/>
          <w:sz w:val="28"/>
          <w:szCs w:val="28"/>
          <w:lang w:val="kk-KZ"/>
        </w:rPr>
        <w:lastRenderedPageBreak/>
        <w:t>Қан және лимфа жүйесі тарапынан бұзылулар:</w:t>
      </w:r>
    </w:p>
    <w:p w:rsidR="00234680" w:rsidRPr="00230A4D" w:rsidRDefault="00687979" w:rsidP="00234680">
      <w:pPr>
        <w:spacing w:after="0" w:line="240" w:lineRule="auto"/>
        <w:jc w:val="both"/>
        <w:rPr>
          <w:rFonts w:ascii="Times New Roman" w:hAnsi="Times New Roman"/>
          <w:bCs/>
          <w:sz w:val="28"/>
          <w:szCs w:val="28"/>
          <w:lang w:val="kk-KZ"/>
        </w:rPr>
      </w:pPr>
      <w:r w:rsidRPr="00234680">
        <w:rPr>
          <w:rFonts w:ascii="Times New Roman" w:hAnsi="Times New Roman"/>
          <w:bCs/>
          <w:i/>
          <w:sz w:val="28"/>
          <w:szCs w:val="28"/>
          <w:lang w:val="kk-KZ"/>
        </w:rPr>
        <w:t>Белгісіз</w:t>
      </w:r>
      <w:r w:rsidRPr="00234680">
        <w:rPr>
          <w:rFonts w:ascii="Times New Roman" w:hAnsi="Times New Roman"/>
          <w:bCs/>
          <w:sz w:val="28"/>
          <w:szCs w:val="28"/>
          <w:lang w:val="kk-KZ"/>
        </w:rPr>
        <w:t>: анемия, тромбоцитопения</w:t>
      </w:r>
    </w:p>
    <w:p w:rsidR="00234680" w:rsidRPr="00230A4D" w:rsidRDefault="00687979" w:rsidP="00234680">
      <w:pPr>
        <w:spacing w:after="0" w:line="240" w:lineRule="auto"/>
        <w:jc w:val="both"/>
        <w:rPr>
          <w:rFonts w:ascii="Times New Roman" w:hAnsi="Times New Roman"/>
          <w:bCs/>
          <w:i/>
          <w:sz w:val="28"/>
          <w:szCs w:val="28"/>
          <w:lang w:val="kk-KZ"/>
        </w:rPr>
      </w:pPr>
      <w:r w:rsidRPr="00234680">
        <w:rPr>
          <w:rFonts w:ascii="Times New Roman" w:hAnsi="Times New Roman"/>
          <w:bCs/>
          <w:i/>
          <w:sz w:val="28"/>
          <w:szCs w:val="28"/>
          <w:lang w:val="kk-KZ"/>
        </w:rPr>
        <w:t>Иммундық жүйе тарапынан бұзылулар:</w:t>
      </w:r>
    </w:p>
    <w:p w:rsidR="00234680" w:rsidRPr="00234680" w:rsidRDefault="00687979" w:rsidP="00234680">
      <w:pPr>
        <w:spacing w:after="0" w:line="240" w:lineRule="auto"/>
        <w:jc w:val="both"/>
        <w:rPr>
          <w:rFonts w:ascii="Times New Roman" w:hAnsi="Times New Roman"/>
          <w:bCs/>
          <w:sz w:val="28"/>
          <w:szCs w:val="28"/>
        </w:rPr>
      </w:pPr>
      <w:r w:rsidRPr="00234680">
        <w:rPr>
          <w:rFonts w:ascii="Times New Roman" w:hAnsi="Times New Roman"/>
          <w:bCs/>
          <w:i/>
          <w:sz w:val="28"/>
          <w:szCs w:val="28"/>
          <w:lang w:val="kk-KZ"/>
        </w:rPr>
        <w:t>Сирек</w:t>
      </w:r>
      <w:r w:rsidRPr="00234680">
        <w:rPr>
          <w:rFonts w:ascii="Times New Roman" w:hAnsi="Times New Roman"/>
          <w:bCs/>
          <w:sz w:val="28"/>
          <w:szCs w:val="28"/>
          <w:lang w:val="kk-KZ"/>
        </w:rPr>
        <w:t>: анафилаксиялық реакциялар</w:t>
      </w:r>
    </w:p>
    <w:p w:rsidR="00234680" w:rsidRPr="00234680" w:rsidRDefault="00687979" w:rsidP="00234680">
      <w:pPr>
        <w:spacing w:after="0" w:line="240" w:lineRule="auto"/>
        <w:jc w:val="both"/>
        <w:rPr>
          <w:rFonts w:ascii="Times New Roman" w:hAnsi="Times New Roman"/>
          <w:bCs/>
          <w:i/>
          <w:sz w:val="28"/>
          <w:szCs w:val="28"/>
        </w:rPr>
      </w:pPr>
      <w:r w:rsidRPr="00234680">
        <w:rPr>
          <w:rFonts w:ascii="Times New Roman" w:hAnsi="Times New Roman"/>
          <w:bCs/>
          <w:i/>
          <w:sz w:val="28"/>
          <w:szCs w:val="28"/>
          <w:lang w:val="kk-KZ"/>
        </w:rPr>
        <w:t>Психиканың бұзылуы:</w:t>
      </w:r>
    </w:p>
    <w:p w:rsidR="00234680" w:rsidRPr="00234680" w:rsidRDefault="00687979" w:rsidP="00234680">
      <w:pPr>
        <w:spacing w:after="0" w:line="240" w:lineRule="auto"/>
        <w:jc w:val="both"/>
        <w:rPr>
          <w:rFonts w:ascii="Times New Roman" w:hAnsi="Times New Roman"/>
          <w:bCs/>
          <w:i/>
          <w:sz w:val="28"/>
          <w:szCs w:val="28"/>
        </w:rPr>
      </w:pPr>
      <w:r w:rsidRPr="00234680">
        <w:rPr>
          <w:rFonts w:ascii="Times New Roman" w:hAnsi="Times New Roman"/>
          <w:bCs/>
          <w:i/>
          <w:sz w:val="28"/>
          <w:szCs w:val="28"/>
          <w:lang w:val="kk-KZ"/>
        </w:rPr>
        <w:t>Жиі емес</w:t>
      </w:r>
      <w:r w:rsidRPr="00234680">
        <w:rPr>
          <w:rFonts w:ascii="Times New Roman" w:hAnsi="Times New Roman"/>
          <w:bCs/>
          <w:sz w:val="28"/>
          <w:szCs w:val="28"/>
          <w:lang w:val="kk-KZ"/>
        </w:rPr>
        <w:t>: ұйқысыздық</w:t>
      </w:r>
    </w:p>
    <w:p w:rsidR="00234680" w:rsidRPr="00234680" w:rsidRDefault="00687979" w:rsidP="00234680">
      <w:pPr>
        <w:spacing w:after="0" w:line="240" w:lineRule="auto"/>
        <w:jc w:val="both"/>
        <w:rPr>
          <w:rFonts w:ascii="Times New Roman" w:hAnsi="Times New Roman"/>
          <w:bCs/>
          <w:i/>
          <w:sz w:val="28"/>
          <w:szCs w:val="28"/>
        </w:rPr>
      </w:pPr>
      <w:r w:rsidRPr="00234680">
        <w:rPr>
          <w:rFonts w:ascii="Times New Roman" w:hAnsi="Times New Roman"/>
          <w:bCs/>
          <w:i/>
          <w:sz w:val="28"/>
          <w:szCs w:val="28"/>
          <w:lang w:val="kk-KZ"/>
        </w:rPr>
        <w:t>Жүрек-қан тамырлары және цереброваскулярлық бұзылулар:</w:t>
      </w:r>
    </w:p>
    <w:p w:rsidR="00234680" w:rsidRPr="00234680" w:rsidRDefault="00687979" w:rsidP="00234680">
      <w:pPr>
        <w:spacing w:after="0" w:line="240" w:lineRule="auto"/>
        <w:jc w:val="both"/>
        <w:rPr>
          <w:rFonts w:ascii="Times New Roman" w:hAnsi="Times New Roman"/>
          <w:bCs/>
          <w:sz w:val="28"/>
          <w:szCs w:val="28"/>
        </w:rPr>
      </w:pPr>
      <w:r w:rsidRPr="00234680">
        <w:rPr>
          <w:rFonts w:ascii="Times New Roman" w:hAnsi="Times New Roman"/>
          <w:bCs/>
          <w:i/>
          <w:sz w:val="28"/>
          <w:szCs w:val="28"/>
          <w:lang w:val="kk-KZ"/>
        </w:rPr>
        <w:t>Белгісіз</w:t>
      </w:r>
      <w:r w:rsidRPr="00234680">
        <w:rPr>
          <w:rFonts w:ascii="Times New Roman" w:hAnsi="Times New Roman"/>
          <w:bCs/>
          <w:sz w:val="28"/>
          <w:szCs w:val="28"/>
          <w:lang w:val="kk-KZ"/>
        </w:rPr>
        <w:t>: ісіну, гипертензия, жүрек жеткіліксіздігі</w:t>
      </w:r>
    </w:p>
    <w:p w:rsidR="00234680" w:rsidRPr="00234680" w:rsidRDefault="00687979" w:rsidP="00234680">
      <w:pPr>
        <w:spacing w:after="0" w:line="240" w:lineRule="auto"/>
        <w:jc w:val="both"/>
        <w:rPr>
          <w:rFonts w:ascii="Times New Roman" w:hAnsi="Times New Roman"/>
          <w:bCs/>
          <w:i/>
          <w:sz w:val="28"/>
          <w:szCs w:val="28"/>
        </w:rPr>
      </w:pPr>
      <w:r w:rsidRPr="00234680">
        <w:rPr>
          <w:rFonts w:ascii="Times New Roman" w:hAnsi="Times New Roman"/>
          <w:bCs/>
          <w:i/>
          <w:sz w:val="28"/>
          <w:szCs w:val="28"/>
          <w:lang w:val="kk-KZ"/>
        </w:rPr>
        <w:t>Жүйке жүйесі тарапынан бұзылулар:</w:t>
      </w:r>
    </w:p>
    <w:p w:rsidR="00234680" w:rsidRPr="00234680" w:rsidRDefault="00687979" w:rsidP="00234680">
      <w:pPr>
        <w:spacing w:after="0" w:line="240" w:lineRule="auto"/>
        <w:jc w:val="both"/>
        <w:rPr>
          <w:rFonts w:ascii="Times New Roman" w:hAnsi="Times New Roman"/>
          <w:bCs/>
          <w:sz w:val="28"/>
          <w:szCs w:val="28"/>
        </w:rPr>
      </w:pPr>
      <w:r w:rsidRPr="00234680">
        <w:rPr>
          <w:rFonts w:ascii="Times New Roman" w:hAnsi="Times New Roman"/>
          <w:bCs/>
          <w:i/>
          <w:sz w:val="28"/>
          <w:szCs w:val="28"/>
          <w:lang w:val="kk-KZ"/>
        </w:rPr>
        <w:t>Жиі</w:t>
      </w:r>
      <w:r w:rsidRPr="00234680">
        <w:rPr>
          <w:rFonts w:ascii="Times New Roman" w:hAnsi="Times New Roman"/>
          <w:bCs/>
          <w:sz w:val="28"/>
          <w:szCs w:val="28"/>
          <w:lang w:val="kk-KZ"/>
        </w:rPr>
        <w:t>: бас айналу, бас ауыруы, парестезия</w:t>
      </w:r>
    </w:p>
    <w:p w:rsidR="00234680" w:rsidRPr="00234680" w:rsidRDefault="00687979" w:rsidP="00234680">
      <w:pPr>
        <w:spacing w:after="0" w:line="240" w:lineRule="auto"/>
        <w:jc w:val="both"/>
        <w:rPr>
          <w:rFonts w:ascii="Times New Roman" w:hAnsi="Times New Roman"/>
          <w:bCs/>
          <w:sz w:val="28"/>
          <w:szCs w:val="28"/>
        </w:rPr>
      </w:pPr>
      <w:r w:rsidRPr="00234680">
        <w:rPr>
          <w:rFonts w:ascii="Times New Roman" w:hAnsi="Times New Roman"/>
          <w:bCs/>
          <w:i/>
          <w:sz w:val="28"/>
          <w:szCs w:val="28"/>
          <w:lang w:val="kk-KZ"/>
        </w:rPr>
        <w:t>Жиі емес</w:t>
      </w:r>
      <w:r w:rsidRPr="00234680">
        <w:rPr>
          <w:rFonts w:ascii="Times New Roman" w:hAnsi="Times New Roman"/>
          <w:bCs/>
          <w:sz w:val="28"/>
          <w:szCs w:val="28"/>
          <w:lang w:val="kk-KZ"/>
        </w:rPr>
        <w:t>: ұйқышылдық</w:t>
      </w:r>
    </w:p>
    <w:p w:rsidR="00234680" w:rsidRPr="00234680" w:rsidRDefault="00687979" w:rsidP="00234680">
      <w:pPr>
        <w:spacing w:after="0" w:line="240" w:lineRule="auto"/>
        <w:jc w:val="both"/>
        <w:rPr>
          <w:rFonts w:ascii="Times New Roman" w:hAnsi="Times New Roman"/>
          <w:bCs/>
          <w:i/>
          <w:sz w:val="28"/>
          <w:szCs w:val="28"/>
        </w:rPr>
      </w:pPr>
      <w:r w:rsidRPr="00234680">
        <w:rPr>
          <w:rFonts w:ascii="Times New Roman" w:hAnsi="Times New Roman"/>
          <w:bCs/>
          <w:i/>
          <w:sz w:val="28"/>
          <w:szCs w:val="28"/>
          <w:lang w:val="kk-KZ"/>
        </w:rPr>
        <w:t>Тыныс жүйесі, кеуде қуысы ағзалары және көкірек ортасы тарапынан бұзылулар:</w:t>
      </w:r>
    </w:p>
    <w:p w:rsidR="00234680" w:rsidRPr="00234680" w:rsidRDefault="00687979" w:rsidP="00234680">
      <w:pPr>
        <w:spacing w:after="0" w:line="240" w:lineRule="auto"/>
        <w:jc w:val="both"/>
        <w:rPr>
          <w:rFonts w:ascii="Times New Roman" w:hAnsi="Times New Roman"/>
          <w:bCs/>
          <w:sz w:val="28"/>
          <w:szCs w:val="28"/>
        </w:rPr>
      </w:pPr>
      <w:r w:rsidRPr="00234680">
        <w:rPr>
          <w:rFonts w:ascii="Times New Roman" w:hAnsi="Times New Roman"/>
          <w:bCs/>
          <w:i/>
          <w:sz w:val="28"/>
          <w:szCs w:val="28"/>
          <w:lang w:val="kk-KZ"/>
        </w:rPr>
        <w:t>Жиі</w:t>
      </w:r>
      <w:r w:rsidRPr="00234680">
        <w:rPr>
          <w:rFonts w:ascii="Times New Roman" w:hAnsi="Times New Roman"/>
          <w:bCs/>
          <w:sz w:val="28"/>
          <w:szCs w:val="28"/>
          <w:lang w:val="kk-KZ"/>
        </w:rPr>
        <w:t>: тамақтың тітіркенуі</w:t>
      </w:r>
    </w:p>
    <w:p w:rsidR="00234680" w:rsidRPr="00234680" w:rsidRDefault="00687979" w:rsidP="00234680">
      <w:pPr>
        <w:spacing w:after="0" w:line="240" w:lineRule="auto"/>
        <w:jc w:val="both"/>
        <w:rPr>
          <w:rFonts w:ascii="Times New Roman" w:hAnsi="Times New Roman"/>
          <w:bCs/>
          <w:sz w:val="28"/>
          <w:szCs w:val="28"/>
        </w:rPr>
      </w:pPr>
      <w:r w:rsidRPr="00234680">
        <w:rPr>
          <w:rFonts w:ascii="Times New Roman" w:hAnsi="Times New Roman"/>
          <w:bCs/>
          <w:i/>
          <w:sz w:val="28"/>
          <w:szCs w:val="28"/>
          <w:lang w:val="kk-KZ"/>
        </w:rPr>
        <w:t>Жиі емес</w:t>
      </w:r>
      <w:r w:rsidRPr="00234680">
        <w:rPr>
          <w:rFonts w:ascii="Times New Roman" w:hAnsi="Times New Roman"/>
          <w:bCs/>
          <w:sz w:val="28"/>
          <w:szCs w:val="28"/>
          <w:lang w:val="kk-KZ"/>
        </w:rPr>
        <w:t>: демікпе мен бронхтың түйілуі, ентігу, сырылдар, орофарингеальді жарылу, жұтқыншақтың гипоэстезиясы</w:t>
      </w:r>
    </w:p>
    <w:p w:rsidR="00234680" w:rsidRPr="00234680" w:rsidRDefault="00687979" w:rsidP="00234680">
      <w:pPr>
        <w:spacing w:after="0" w:line="240" w:lineRule="auto"/>
        <w:jc w:val="both"/>
        <w:rPr>
          <w:rFonts w:ascii="Times New Roman" w:hAnsi="Times New Roman"/>
          <w:bCs/>
          <w:i/>
          <w:sz w:val="28"/>
          <w:szCs w:val="28"/>
        </w:rPr>
      </w:pPr>
      <w:r w:rsidRPr="00234680">
        <w:rPr>
          <w:rFonts w:ascii="Times New Roman" w:hAnsi="Times New Roman"/>
          <w:bCs/>
          <w:i/>
          <w:sz w:val="28"/>
          <w:szCs w:val="28"/>
          <w:lang w:val="kk-KZ"/>
        </w:rPr>
        <w:t>Асқазан-ішек жолы тарапынан бұзылулар:</w:t>
      </w:r>
    </w:p>
    <w:p w:rsidR="00234680" w:rsidRPr="00234680" w:rsidRDefault="00687979" w:rsidP="00234680">
      <w:pPr>
        <w:spacing w:after="0" w:line="240" w:lineRule="auto"/>
        <w:jc w:val="both"/>
        <w:rPr>
          <w:rFonts w:ascii="Times New Roman" w:hAnsi="Times New Roman"/>
          <w:bCs/>
          <w:sz w:val="28"/>
          <w:szCs w:val="28"/>
        </w:rPr>
      </w:pPr>
      <w:r w:rsidRPr="00234680">
        <w:rPr>
          <w:rFonts w:ascii="Times New Roman" w:hAnsi="Times New Roman"/>
          <w:bCs/>
          <w:i/>
          <w:sz w:val="28"/>
          <w:szCs w:val="28"/>
          <w:lang w:val="kk-KZ"/>
        </w:rPr>
        <w:t>Жиі</w:t>
      </w:r>
      <w:r w:rsidRPr="00234680">
        <w:rPr>
          <w:rFonts w:ascii="Times New Roman" w:hAnsi="Times New Roman"/>
          <w:bCs/>
          <w:sz w:val="28"/>
          <w:szCs w:val="28"/>
          <w:lang w:val="kk-KZ"/>
        </w:rPr>
        <w:t>: диарея, ойық жара стоматиті, жүрек айну, ауыз қуысының ауыруы, ауыз қуысы парестезиясы, тамақтың тітіркенуі, жұтқыншақтың ауыруы, ауыз қуысындағы жайсыздық (ауызда жылылықты немесе шымылдатып ашытуды немесе шаншуды сезіну)</w:t>
      </w:r>
    </w:p>
    <w:p w:rsidR="00234680" w:rsidRPr="00234680" w:rsidRDefault="00687979" w:rsidP="00234680">
      <w:pPr>
        <w:spacing w:after="0" w:line="240" w:lineRule="auto"/>
        <w:jc w:val="both"/>
        <w:rPr>
          <w:rFonts w:ascii="Times New Roman" w:hAnsi="Times New Roman"/>
          <w:bCs/>
          <w:sz w:val="28"/>
          <w:szCs w:val="28"/>
        </w:rPr>
      </w:pPr>
      <w:r w:rsidRPr="00234680">
        <w:rPr>
          <w:rFonts w:ascii="Times New Roman" w:hAnsi="Times New Roman"/>
          <w:bCs/>
          <w:i/>
          <w:sz w:val="28"/>
          <w:szCs w:val="28"/>
          <w:lang w:val="kk-KZ"/>
        </w:rPr>
        <w:t>Жиі емес</w:t>
      </w:r>
      <w:r w:rsidRPr="00234680">
        <w:rPr>
          <w:rFonts w:ascii="Times New Roman" w:hAnsi="Times New Roman"/>
          <w:bCs/>
          <w:sz w:val="28"/>
          <w:szCs w:val="28"/>
          <w:lang w:val="kk-KZ"/>
        </w:rPr>
        <w:t>: іштің кебуі, іштің ауруы, іш қату, ауыздың құрғауы, диспепсия, метеоризм, глоссодиния, дисгевзия, ауыздың дизестезиясы, құсу</w:t>
      </w:r>
    </w:p>
    <w:p w:rsidR="00234680" w:rsidRPr="00234680" w:rsidRDefault="00687979" w:rsidP="00234680">
      <w:pPr>
        <w:spacing w:after="0" w:line="240" w:lineRule="auto"/>
        <w:jc w:val="both"/>
        <w:rPr>
          <w:rFonts w:ascii="Times New Roman" w:hAnsi="Times New Roman"/>
          <w:bCs/>
          <w:i/>
          <w:sz w:val="28"/>
          <w:szCs w:val="28"/>
        </w:rPr>
      </w:pPr>
      <w:r w:rsidRPr="00234680">
        <w:rPr>
          <w:rFonts w:ascii="Times New Roman" w:hAnsi="Times New Roman"/>
          <w:bCs/>
          <w:i/>
          <w:sz w:val="28"/>
          <w:szCs w:val="28"/>
          <w:lang w:val="kk-KZ"/>
        </w:rPr>
        <w:t>Бауыр және өт жолдары тарапынан бұзылулар:</w:t>
      </w:r>
    </w:p>
    <w:p w:rsidR="00234680" w:rsidRPr="00234680" w:rsidRDefault="00687979" w:rsidP="00234680">
      <w:pPr>
        <w:spacing w:after="0" w:line="240" w:lineRule="auto"/>
        <w:jc w:val="both"/>
        <w:rPr>
          <w:rFonts w:ascii="Times New Roman" w:hAnsi="Times New Roman"/>
          <w:bCs/>
          <w:sz w:val="28"/>
          <w:szCs w:val="28"/>
        </w:rPr>
      </w:pPr>
      <w:r w:rsidRPr="00234680">
        <w:rPr>
          <w:rFonts w:ascii="Times New Roman" w:hAnsi="Times New Roman"/>
          <w:bCs/>
          <w:i/>
          <w:sz w:val="28"/>
          <w:szCs w:val="28"/>
          <w:lang w:val="kk-KZ"/>
        </w:rPr>
        <w:t xml:space="preserve">Белгісіз: </w:t>
      </w:r>
      <w:r w:rsidRPr="00234680">
        <w:rPr>
          <w:rFonts w:ascii="Times New Roman" w:hAnsi="Times New Roman"/>
          <w:bCs/>
          <w:sz w:val="28"/>
          <w:szCs w:val="28"/>
          <w:lang w:val="kk-KZ"/>
        </w:rPr>
        <w:t>гепатит</w:t>
      </w:r>
    </w:p>
    <w:p w:rsidR="00234680" w:rsidRPr="00234680" w:rsidRDefault="00687979" w:rsidP="00234680">
      <w:pPr>
        <w:spacing w:after="0" w:line="240" w:lineRule="auto"/>
        <w:jc w:val="both"/>
        <w:rPr>
          <w:rFonts w:ascii="Times New Roman" w:hAnsi="Times New Roman"/>
          <w:bCs/>
          <w:i/>
          <w:sz w:val="28"/>
          <w:szCs w:val="28"/>
        </w:rPr>
      </w:pPr>
      <w:r w:rsidRPr="00234680">
        <w:rPr>
          <w:rFonts w:ascii="Times New Roman" w:hAnsi="Times New Roman"/>
          <w:bCs/>
          <w:i/>
          <w:sz w:val="28"/>
          <w:szCs w:val="28"/>
          <w:lang w:val="kk-KZ"/>
        </w:rPr>
        <w:t>Тері және тері асты тіндері тарапынан бұзылулар:</w:t>
      </w:r>
    </w:p>
    <w:p w:rsidR="00234680" w:rsidRPr="00234680" w:rsidRDefault="00687979" w:rsidP="00234680">
      <w:pPr>
        <w:spacing w:after="0" w:line="240" w:lineRule="auto"/>
        <w:jc w:val="both"/>
        <w:rPr>
          <w:rFonts w:ascii="Times New Roman" w:hAnsi="Times New Roman"/>
          <w:bCs/>
          <w:sz w:val="28"/>
          <w:szCs w:val="28"/>
        </w:rPr>
      </w:pPr>
      <w:r w:rsidRPr="00234680">
        <w:rPr>
          <w:rFonts w:ascii="Times New Roman" w:hAnsi="Times New Roman"/>
          <w:bCs/>
          <w:i/>
          <w:sz w:val="28"/>
          <w:szCs w:val="28"/>
          <w:lang w:val="kk-KZ"/>
        </w:rPr>
        <w:t>Жиі емес</w:t>
      </w:r>
      <w:r w:rsidRPr="00234680">
        <w:rPr>
          <w:rFonts w:ascii="Times New Roman" w:hAnsi="Times New Roman"/>
          <w:bCs/>
          <w:sz w:val="28"/>
          <w:szCs w:val="28"/>
          <w:lang w:val="kk-KZ"/>
        </w:rPr>
        <w:t>: әртүрлі тері бөртпелері, қышыну</w:t>
      </w:r>
    </w:p>
    <w:p w:rsidR="00234680" w:rsidRPr="00234680" w:rsidRDefault="00687979" w:rsidP="00234680">
      <w:pPr>
        <w:spacing w:after="0" w:line="240" w:lineRule="auto"/>
        <w:jc w:val="both"/>
        <w:rPr>
          <w:rFonts w:ascii="Times New Roman" w:hAnsi="Times New Roman"/>
          <w:bCs/>
          <w:sz w:val="28"/>
          <w:szCs w:val="28"/>
        </w:rPr>
      </w:pPr>
      <w:r w:rsidRPr="00234680">
        <w:rPr>
          <w:rFonts w:ascii="Times New Roman" w:hAnsi="Times New Roman"/>
          <w:bCs/>
          <w:i/>
          <w:sz w:val="28"/>
          <w:szCs w:val="28"/>
          <w:lang w:val="kk-KZ"/>
        </w:rPr>
        <w:t>Белгісіз</w:t>
      </w:r>
      <w:r w:rsidRPr="00234680">
        <w:rPr>
          <w:rFonts w:ascii="Times New Roman" w:hAnsi="Times New Roman"/>
          <w:bCs/>
          <w:sz w:val="28"/>
          <w:szCs w:val="28"/>
          <w:lang w:val="kk-KZ"/>
        </w:rPr>
        <w:t>: Стивенс-Джонсон синдромы мен уытты эпидермальды некролизді қоса алғанда, буллездік реакциялар сияқты тері реакциясының ауыр түрлері</w:t>
      </w:r>
    </w:p>
    <w:p w:rsidR="00234680" w:rsidRPr="00234680" w:rsidRDefault="00687979" w:rsidP="00234680">
      <w:pPr>
        <w:spacing w:after="0" w:line="240" w:lineRule="auto"/>
        <w:jc w:val="both"/>
        <w:rPr>
          <w:rFonts w:ascii="Times New Roman" w:hAnsi="Times New Roman"/>
          <w:bCs/>
          <w:i/>
          <w:sz w:val="28"/>
          <w:szCs w:val="28"/>
        </w:rPr>
      </w:pPr>
      <w:r w:rsidRPr="00234680">
        <w:rPr>
          <w:rFonts w:ascii="Times New Roman" w:hAnsi="Times New Roman"/>
          <w:bCs/>
          <w:i/>
          <w:sz w:val="28"/>
          <w:szCs w:val="28"/>
          <w:lang w:val="kk-KZ"/>
        </w:rPr>
        <w:t>Жалпы бұзылулар және енгізу орнындағы бұзылулар:</w:t>
      </w:r>
    </w:p>
    <w:p w:rsidR="00234680" w:rsidRPr="00234680" w:rsidRDefault="00687979" w:rsidP="00234680">
      <w:pPr>
        <w:spacing w:after="0" w:line="240" w:lineRule="auto"/>
        <w:jc w:val="both"/>
        <w:rPr>
          <w:rFonts w:ascii="Times New Roman" w:hAnsi="Times New Roman"/>
          <w:bCs/>
          <w:sz w:val="28"/>
          <w:szCs w:val="28"/>
        </w:rPr>
      </w:pPr>
      <w:r w:rsidRPr="00234680">
        <w:rPr>
          <w:rFonts w:ascii="Times New Roman" w:hAnsi="Times New Roman"/>
          <w:bCs/>
          <w:i/>
          <w:sz w:val="28"/>
          <w:szCs w:val="28"/>
          <w:lang w:val="kk-KZ"/>
        </w:rPr>
        <w:t>Жиі емес</w:t>
      </w:r>
      <w:r w:rsidRPr="00234680">
        <w:rPr>
          <w:rFonts w:ascii="Times New Roman" w:hAnsi="Times New Roman"/>
          <w:bCs/>
          <w:sz w:val="28"/>
          <w:szCs w:val="28"/>
          <w:lang w:val="kk-KZ"/>
        </w:rPr>
        <w:t>: пирексия, ауырсыну</w:t>
      </w:r>
    </w:p>
    <w:p w:rsidR="00665FC8" w:rsidRPr="00B40C11" w:rsidRDefault="00665FC8" w:rsidP="00A03AB5">
      <w:pPr>
        <w:tabs>
          <w:tab w:val="left" w:pos="284"/>
        </w:tabs>
        <w:spacing w:after="0" w:line="240" w:lineRule="auto"/>
        <w:jc w:val="both"/>
        <w:rPr>
          <w:rFonts w:ascii="Times New Roman" w:hAnsi="Times New Roman"/>
          <w:b/>
          <w:color w:val="000000"/>
          <w:sz w:val="28"/>
          <w:szCs w:val="28"/>
        </w:rPr>
      </w:pPr>
    </w:p>
    <w:p w:rsidR="00665FC8" w:rsidRPr="00091652" w:rsidRDefault="00687979" w:rsidP="00B40C11">
      <w:pPr>
        <w:pStyle w:val="ac"/>
        <w:jc w:val="both"/>
        <w:rPr>
          <w:rFonts w:ascii="Times New Roman" w:hAnsi="Times New Roman"/>
          <w:b/>
          <w:color w:val="000000"/>
          <w:sz w:val="28"/>
          <w:szCs w:val="28"/>
        </w:rPr>
      </w:pPr>
      <w:r w:rsidRPr="00B40C11">
        <w:rPr>
          <w:rFonts w:ascii="Times New Roman" w:hAnsi="Times New Roman"/>
          <w:b/>
          <w:color w:val="000000"/>
          <w:sz w:val="28"/>
          <w:szCs w:val="28"/>
          <w:lang w:val="kk-KZ"/>
        </w:rPr>
        <w:t xml:space="preserve">Жағымсыз дәрілік реакциялар туындаған кезде медицина қызметкеріне, фармацевтика қызметкеріне немесе дәрілік препараттардың тиімсіздігі туралы хабарламаларды қоса алғанда, дәрілік препараттарға жағымсыз реакциялар (әрекеттер) бойынша тікелей ақпараттық дерекқорға жүгіну: </w:t>
      </w:r>
    </w:p>
    <w:p w:rsidR="00665FC8" w:rsidRPr="00091652" w:rsidRDefault="00230A4D" w:rsidP="00665FC8">
      <w:pPr>
        <w:pStyle w:val="ac"/>
        <w:jc w:val="both"/>
        <w:rPr>
          <w:rFonts w:ascii="Times New Roman" w:hAnsi="Times New Roman"/>
          <w:sz w:val="28"/>
          <w:szCs w:val="28"/>
        </w:rPr>
      </w:pPr>
      <w:r>
        <w:rPr>
          <w:rFonts w:ascii="Times New Roman" w:hAnsi="Times New Roman"/>
          <w:sz w:val="28"/>
          <w:szCs w:val="28"/>
          <w:lang w:val="kk-KZ"/>
        </w:rPr>
        <w:t>«</w:t>
      </w:r>
      <w:r w:rsidR="00687979" w:rsidRPr="00091652">
        <w:rPr>
          <w:rFonts w:ascii="Times New Roman" w:hAnsi="Times New Roman"/>
          <w:sz w:val="28"/>
          <w:szCs w:val="28"/>
          <w:lang w:val="kk-KZ"/>
        </w:rPr>
        <w:t>Қазақстан Республикасы Денсаулық сақтау министрлігі Тауарлардың және көрсетілетін қызметтердің сапасы мен қауіпсіздігін бақылау комитеті Дәрілік заттар мен медициналық бұйымдарды сараптау ұлттық орталығы</w:t>
      </w:r>
      <w:r>
        <w:rPr>
          <w:rFonts w:ascii="Times New Roman" w:hAnsi="Times New Roman"/>
          <w:sz w:val="28"/>
          <w:szCs w:val="28"/>
          <w:lang w:val="kk-KZ"/>
        </w:rPr>
        <w:t>»</w:t>
      </w:r>
      <w:r w:rsidR="00687979" w:rsidRPr="00091652">
        <w:rPr>
          <w:rFonts w:ascii="Times New Roman" w:hAnsi="Times New Roman"/>
          <w:sz w:val="28"/>
          <w:szCs w:val="28"/>
          <w:lang w:val="kk-KZ"/>
        </w:rPr>
        <w:t xml:space="preserve"> ШЖҚ РМК</w:t>
      </w:r>
    </w:p>
    <w:p w:rsidR="00665FC8" w:rsidRPr="00091652" w:rsidRDefault="00A01D27" w:rsidP="00665FC8">
      <w:pPr>
        <w:keepNext/>
        <w:spacing w:after="0" w:line="240" w:lineRule="auto"/>
        <w:jc w:val="both"/>
        <w:rPr>
          <w:rFonts w:ascii="Times New Roman" w:hAnsi="Times New Roman"/>
          <w:sz w:val="28"/>
          <w:szCs w:val="28"/>
        </w:rPr>
      </w:pPr>
      <w:hyperlink r:id="rId8" w:history="1">
        <w:r w:rsidR="00687979" w:rsidRPr="00091652">
          <w:rPr>
            <w:rStyle w:val="af"/>
            <w:rFonts w:ascii="Times New Roman" w:hAnsi="Times New Roman"/>
            <w:sz w:val="28"/>
            <w:szCs w:val="28"/>
            <w:lang w:val="kk-KZ"/>
          </w:rPr>
          <w:t>http://www.ndda.kz</w:t>
        </w:r>
      </w:hyperlink>
    </w:p>
    <w:p w:rsidR="00D93C80" w:rsidRPr="00091652" w:rsidRDefault="00687979" w:rsidP="008477CC">
      <w:pPr>
        <w:pStyle w:val="ac"/>
        <w:jc w:val="both"/>
        <w:rPr>
          <w:rFonts w:ascii="Times New Roman" w:eastAsia="Times New Roman" w:hAnsi="Times New Roman"/>
          <w:sz w:val="28"/>
          <w:szCs w:val="28"/>
          <w:lang w:eastAsia="ru-RU"/>
        </w:rPr>
      </w:pPr>
      <w:r w:rsidRPr="00091652">
        <w:rPr>
          <w:rFonts w:ascii="Times New Roman" w:hAnsi="Times New Roman"/>
          <w:color w:val="000000"/>
          <w:sz w:val="28"/>
          <w:szCs w:val="28"/>
        </w:rPr>
        <w:t xml:space="preserve"> </w:t>
      </w:r>
    </w:p>
    <w:p w:rsidR="000C2C4B" w:rsidRPr="00091652" w:rsidRDefault="00687979" w:rsidP="008477CC">
      <w:pPr>
        <w:pStyle w:val="ac"/>
        <w:jc w:val="both"/>
        <w:rPr>
          <w:rFonts w:ascii="Times New Roman" w:eastAsia="Times New Roman" w:hAnsi="Times New Roman"/>
          <w:b/>
          <w:sz w:val="28"/>
          <w:szCs w:val="28"/>
          <w:lang w:eastAsia="ru-RU"/>
        </w:rPr>
      </w:pPr>
      <w:r w:rsidRPr="00091652">
        <w:rPr>
          <w:rFonts w:ascii="Times New Roman" w:eastAsia="Times New Roman" w:hAnsi="Times New Roman"/>
          <w:b/>
          <w:sz w:val="28"/>
          <w:szCs w:val="28"/>
          <w:lang w:val="kk-KZ" w:eastAsia="ru-RU"/>
        </w:rPr>
        <w:t>Қосымша мәліметтер</w:t>
      </w:r>
    </w:p>
    <w:p w:rsidR="006B7A90" w:rsidRPr="00820590" w:rsidRDefault="00687979" w:rsidP="00820590">
      <w:pPr>
        <w:spacing w:after="0" w:line="240" w:lineRule="auto"/>
        <w:jc w:val="both"/>
        <w:rPr>
          <w:rFonts w:ascii="Times New Roman" w:hAnsi="Times New Roman"/>
          <w:i/>
          <w:sz w:val="28"/>
          <w:szCs w:val="28"/>
        </w:rPr>
      </w:pPr>
      <w:bookmarkStart w:id="3" w:name="2175220285"/>
      <w:r w:rsidRPr="00820590">
        <w:rPr>
          <w:rFonts w:ascii="Times New Roman" w:eastAsia="Times New Roman" w:hAnsi="Times New Roman"/>
          <w:b/>
          <w:i/>
          <w:sz w:val="28"/>
          <w:szCs w:val="28"/>
          <w:lang w:val="kk-KZ" w:eastAsia="ru-RU"/>
        </w:rPr>
        <w:lastRenderedPageBreak/>
        <w:t xml:space="preserve">Дәрілік препараттың құрамы </w:t>
      </w:r>
    </w:p>
    <w:p w:rsidR="00820590" w:rsidRPr="00820590" w:rsidRDefault="00687979" w:rsidP="00820590">
      <w:pPr>
        <w:spacing w:after="0" w:line="240" w:lineRule="auto"/>
        <w:rPr>
          <w:rFonts w:ascii="Times New Roman" w:hAnsi="Times New Roman"/>
          <w:bCs/>
          <w:sz w:val="28"/>
          <w:szCs w:val="28"/>
        </w:rPr>
      </w:pPr>
      <w:bookmarkStart w:id="4" w:name="2175220286"/>
      <w:bookmarkEnd w:id="3"/>
      <w:r w:rsidRPr="00820590">
        <w:rPr>
          <w:rFonts w:ascii="Times New Roman" w:hAnsi="Times New Roman"/>
          <w:bCs/>
          <w:sz w:val="28"/>
          <w:szCs w:val="28"/>
          <w:lang w:val="kk-KZ"/>
        </w:rPr>
        <w:t>Бір таблетканың құрамында</w:t>
      </w:r>
    </w:p>
    <w:p w:rsidR="00820590" w:rsidRPr="00820590" w:rsidRDefault="00687979" w:rsidP="00820590">
      <w:pPr>
        <w:spacing w:after="0" w:line="240" w:lineRule="auto"/>
        <w:rPr>
          <w:rFonts w:ascii="Times New Roman" w:hAnsi="Times New Roman"/>
          <w:bCs/>
          <w:sz w:val="28"/>
          <w:szCs w:val="28"/>
        </w:rPr>
      </w:pPr>
      <w:r w:rsidRPr="00820590">
        <w:rPr>
          <w:rFonts w:ascii="Times New Roman" w:hAnsi="Times New Roman"/>
          <w:bCs/>
          <w:i/>
          <w:iCs/>
          <w:sz w:val="28"/>
          <w:szCs w:val="28"/>
          <w:lang w:val="kk-KZ"/>
        </w:rPr>
        <w:t>белсенді зат</w:t>
      </w:r>
      <w:r w:rsidR="00AE0857">
        <w:rPr>
          <w:rFonts w:ascii="Times New Roman" w:hAnsi="Times New Roman"/>
          <w:bCs/>
          <w:i/>
          <w:iCs/>
          <w:sz w:val="28"/>
          <w:szCs w:val="28"/>
          <w:lang w:val="kk-KZ"/>
        </w:rPr>
        <w:t xml:space="preserve"> </w:t>
      </w:r>
      <w:r w:rsidRPr="00820590">
        <w:rPr>
          <w:rFonts w:ascii="Times New Roman" w:hAnsi="Times New Roman"/>
          <w:bCs/>
          <w:i/>
          <w:iCs/>
          <w:sz w:val="28"/>
          <w:szCs w:val="28"/>
          <w:lang w:val="kk-KZ"/>
        </w:rPr>
        <w:t>-</w:t>
      </w:r>
      <w:r w:rsidR="00AE0857">
        <w:rPr>
          <w:rFonts w:ascii="Times New Roman" w:hAnsi="Times New Roman"/>
          <w:bCs/>
          <w:i/>
          <w:iCs/>
          <w:sz w:val="28"/>
          <w:szCs w:val="28"/>
          <w:lang w:val="kk-KZ"/>
        </w:rPr>
        <w:t xml:space="preserve"> </w:t>
      </w:r>
      <w:r w:rsidRPr="00820590">
        <w:rPr>
          <w:rFonts w:ascii="Times New Roman" w:hAnsi="Times New Roman"/>
          <w:bCs/>
          <w:sz w:val="28"/>
          <w:szCs w:val="28"/>
          <w:lang w:val="kk-KZ"/>
        </w:rPr>
        <w:t>флурбипрофен 8.75 мг,</w:t>
      </w:r>
    </w:p>
    <w:p w:rsidR="00820590" w:rsidRPr="00820590" w:rsidRDefault="00687979" w:rsidP="00820590">
      <w:pPr>
        <w:spacing w:after="0" w:line="240" w:lineRule="auto"/>
        <w:jc w:val="both"/>
        <w:rPr>
          <w:rFonts w:ascii="Times New Roman" w:hAnsi="Times New Roman"/>
          <w:bCs/>
          <w:sz w:val="28"/>
          <w:szCs w:val="28"/>
        </w:rPr>
      </w:pPr>
      <w:r w:rsidRPr="00820590">
        <w:rPr>
          <w:rFonts w:ascii="Times New Roman" w:hAnsi="Times New Roman"/>
          <w:bCs/>
          <w:i/>
          <w:iCs/>
          <w:sz w:val="28"/>
          <w:szCs w:val="28"/>
          <w:lang w:val="kk-KZ"/>
        </w:rPr>
        <w:t>қосымша заттар:</w:t>
      </w:r>
      <w:r w:rsidRPr="00820590">
        <w:rPr>
          <w:rFonts w:ascii="Times New Roman" w:hAnsi="Times New Roman"/>
          <w:bCs/>
          <w:sz w:val="28"/>
          <w:szCs w:val="28"/>
          <w:lang w:val="kk-KZ"/>
        </w:rPr>
        <w:t xml:space="preserve"> маннитол, коповидон, калий ацесульфамы, глицерол дибегенаты, жалбыз хош иістендіргіші.</w:t>
      </w:r>
    </w:p>
    <w:p w:rsidR="00ED4F3D" w:rsidRPr="00820590" w:rsidRDefault="00687979" w:rsidP="00820590">
      <w:pPr>
        <w:spacing w:after="0" w:line="240" w:lineRule="auto"/>
        <w:jc w:val="both"/>
        <w:rPr>
          <w:rFonts w:ascii="Times New Roman" w:eastAsia="Times New Roman" w:hAnsi="Times New Roman"/>
          <w:b/>
          <w:i/>
          <w:sz w:val="28"/>
          <w:szCs w:val="28"/>
          <w:lang w:eastAsia="ru-RU"/>
        </w:rPr>
      </w:pPr>
      <w:r w:rsidRPr="00820590">
        <w:rPr>
          <w:rFonts w:ascii="Times New Roman" w:eastAsia="Times New Roman" w:hAnsi="Times New Roman"/>
          <w:b/>
          <w:i/>
          <w:sz w:val="28"/>
          <w:szCs w:val="28"/>
          <w:lang w:val="kk-KZ" w:eastAsia="ru-RU"/>
        </w:rPr>
        <w:t>Сыртқы түрінің, иісінің, дәмінің сипаттамасы</w:t>
      </w:r>
    </w:p>
    <w:bookmarkEnd w:id="4"/>
    <w:p w:rsidR="00820590" w:rsidRDefault="00687979" w:rsidP="00820590">
      <w:pPr>
        <w:pStyle w:val="21"/>
        <w:spacing w:after="0" w:line="240" w:lineRule="auto"/>
        <w:ind w:right="-1"/>
        <w:jc w:val="both"/>
        <w:rPr>
          <w:sz w:val="28"/>
          <w:szCs w:val="28"/>
          <w:lang w:val="ru-RU"/>
        </w:rPr>
      </w:pPr>
      <w:r w:rsidRPr="009D18FA">
        <w:rPr>
          <w:sz w:val="28"/>
          <w:szCs w:val="28"/>
          <w:lang w:val="kk-KZ"/>
        </w:rPr>
        <w:t>Дөңгелек пішінді, ортасына қарай ойылған, түсі ақ немесе ақ дерлік таблеткалар, теңбілдері болуына жол беріледі.</w:t>
      </w:r>
    </w:p>
    <w:p w:rsidR="00FE4C45" w:rsidRPr="00091652" w:rsidRDefault="00687979" w:rsidP="008477CC">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9308C" w:rsidRPr="00091652" w:rsidRDefault="00687979" w:rsidP="00593BBE">
      <w:pPr>
        <w:spacing w:after="0" w:line="240" w:lineRule="auto"/>
        <w:jc w:val="both"/>
        <w:rPr>
          <w:rFonts w:ascii="Times New Roman" w:eastAsia="Times New Roman" w:hAnsi="Times New Roman"/>
          <w:b/>
          <w:sz w:val="28"/>
          <w:szCs w:val="28"/>
          <w:lang w:eastAsia="ru-RU"/>
        </w:rPr>
      </w:pPr>
      <w:bookmarkStart w:id="5" w:name="2175220287"/>
      <w:r w:rsidRPr="00091652">
        <w:rPr>
          <w:rFonts w:ascii="Times New Roman" w:eastAsia="Times New Roman" w:hAnsi="Times New Roman"/>
          <w:b/>
          <w:sz w:val="28"/>
          <w:szCs w:val="28"/>
          <w:lang w:val="kk-KZ" w:eastAsia="ru-RU"/>
        </w:rPr>
        <w:t>Шығарылу түрі және қаптамасы</w:t>
      </w:r>
    </w:p>
    <w:p w:rsidR="00593BBE" w:rsidRPr="005D3FAF" w:rsidRDefault="00687979" w:rsidP="00593BBE">
      <w:pPr>
        <w:pStyle w:val="21"/>
        <w:spacing w:after="0" w:line="240" w:lineRule="auto"/>
        <w:ind w:right="-1"/>
        <w:jc w:val="both"/>
        <w:rPr>
          <w:sz w:val="28"/>
          <w:szCs w:val="28"/>
          <w:lang w:val="ru-RU" w:eastAsia="ru-RU"/>
        </w:rPr>
      </w:pPr>
      <w:r w:rsidRPr="005D3FAF">
        <w:rPr>
          <w:sz w:val="28"/>
          <w:szCs w:val="28"/>
          <w:lang w:val="kk-KZ" w:eastAsia="ru-RU"/>
        </w:rPr>
        <w:t>8 немесе 10 таблеткадан поливинилхлорид/поливинилиденхлорид (ПВХ/ ПВдХ) үлбірден және алюминий фольгадан жасалған пішінді ұяшықты қаптамаға салынған.</w:t>
      </w:r>
    </w:p>
    <w:p w:rsidR="00593BBE" w:rsidRDefault="00687979" w:rsidP="00593BBE">
      <w:pPr>
        <w:pStyle w:val="21"/>
        <w:spacing w:after="0" w:line="240" w:lineRule="auto"/>
        <w:ind w:right="-1"/>
        <w:jc w:val="both"/>
        <w:rPr>
          <w:sz w:val="28"/>
          <w:szCs w:val="28"/>
          <w:lang w:val="ru-RU" w:eastAsia="ru-RU"/>
        </w:rPr>
      </w:pPr>
      <w:r w:rsidRPr="005D3FAF">
        <w:rPr>
          <w:sz w:val="28"/>
          <w:szCs w:val="28"/>
          <w:lang w:val="kk-KZ" w:eastAsia="ru-RU"/>
        </w:rPr>
        <w:t>1, 2 (10 таблетка) немесе 3 (8 таблетка) пішінді ұяшықты қаптамадан медициналық қолдану жөніндегі қазақ және орыс тіл</w:t>
      </w:r>
      <w:r w:rsidR="00AE0857">
        <w:rPr>
          <w:sz w:val="28"/>
          <w:szCs w:val="28"/>
          <w:lang w:val="kk-KZ" w:eastAsia="ru-RU"/>
        </w:rPr>
        <w:t>дер</w:t>
      </w:r>
      <w:r w:rsidRPr="005D3FAF">
        <w:rPr>
          <w:sz w:val="28"/>
          <w:szCs w:val="28"/>
          <w:lang w:val="kk-KZ" w:eastAsia="ru-RU"/>
        </w:rPr>
        <w:t>індегі нұсқаулықпен бірге картон қорапқа салынады.</w:t>
      </w:r>
    </w:p>
    <w:p w:rsidR="00FE4C45" w:rsidRPr="00091652" w:rsidRDefault="00FE4C45" w:rsidP="008477CC">
      <w:pPr>
        <w:spacing w:after="0" w:line="240" w:lineRule="auto"/>
        <w:jc w:val="both"/>
        <w:rPr>
          <w:rFonts w:ascii="Times New Roman" w:eastAsia="Times New Roman" w:hAnsi="Times New Roman"/>
          <w:b/>
          <w:sz w:val="28"/>
          <w:szCs w:val="28"/>
          <w:lang w:eastAsia="ru-RU"/>
        </w:rPr>
      </w:pPr>
    </w:p>
    <w:p w:rsidR="00844CE8" w:rsidRPr="00091652" w:rsidRDefault="00687979" w:rsidP="008477CC">
      <w:pPr>
        <w:spacing w:after="0" w:line="240" w:lineRule="auto"/>
        <w:jc w:val="both"/>
        <w:rPr>
          <w:rFonts w:ascii="Times New Roman" w:eastAsia="Times New Roman" w:hAnsi="Times New Roman"/>
          <w:b/>
          <w:sz w:val="28"/>
          <w:szCs w:val="28"/>
          <w:lang w:eastAsia="ru-RU"/>
        </w:rPr>
      </w:pPr>
      <w:r w:rsidRPr="00091652">
        <w:rPr>
          <w:rFonts w:ascii="Times New Roman" w:eastAsia="Times New Roman" w:hAnsi="Times New Roman"/>
          <w:b/>
          <w:sz w:val="28"/>
          <w:szCs w:val="28"/>
          <w:lang w:val="kk-KZ" w:eastAsia="ru-RU"/>
        </w:rPr>
        <w:t xml:space="preserve">Сақтау мерзімі </w:t>
      </w:r>
    </w:p>
    <w:p w:rsidR="00593BBE" w:rsidRPr="00593BBE" w:rsidRDefault="00687979" w:rsidP="00593BBE">
      <w:pPr>
        <w:spacing w:after="0" w:line="240" w:lineRule="auto"/>
        <w:jc w:val="both"/>
        <w:rPr>
          <w:rFonts w:ascii="Times New Roman" w:eastAsia="Times New Roman" w:hAnsi="Times New Roman"/>
          <w:sz w:val="28"/>
          <w:szCs w:val="28"/>
          <w:lang w:eastAsia="ru-RU"/>
        </w:rPr>
      </w:pPr>
      <w:bookmarkStart w:id="6" w:name="2175220288"/>
      <w:bookmarkEnd w:id="5"/>
      <w:r w:rsidRPr="00593BBE">
        <w:rPr>
          <w:rFonts w:ascii="Times New Roman" w:eastAsia="Times New Roman" w:hAnsi="Times New Roman"/>
          <w:sz w:val="28"/>
          <w:szCs w:val="28"/>
          <w:lang w:val="kk-KZ" w:eastAsia="ru-RU"/>
        </w:rPr>
        <w:t xml:space="preserve">3 жыл. </w:t>
      </w:r>
    </w:p>
    <w:p w:rsidR="00593BBE" w:rsidRDefault="00687979" w:rsidP="00593BBE">
      <w:pPr>
        <w:spacing w:after="0" w:line="240" w:lineRule="auto"/>
        <w:jc w:val="both"/>
        <w:rPr>
          <w:rFonts w:ascii="Times New Roman" w:eastAsia="Times New Roman" w:hAnsi="Times New Roman"/>
          <w:sz w:val="28"/>
          <w:szCs w:val="28"/>
          <w:lang w:eastAsia="ru-RU"/>
        </w:rPr>
      </w:pPr>
      <w:r w:rsidRPr="00593BBE">
        <w:rPr>
          <w:rFonts w:ascii="Times New Roman" w:eastAsia="Times New Roman" w:hAnsi="Times New Roman"/>
          <w:sz w:val="28"/>
          <w:szCs w:val="28"/>
          <w:lang w:val="kk-KZ" w:eastAsia="ru-RU"/>
        </w:rPr>
        <w:t>Жарамдылық мерзімі өт</w:t>
      </w:r>
      <w:r w:rsidR="00E40505">
        <w:rPr>
          <w:rFonts w:ascii="Times New Roman" w:eastAsia="Times New Roman" w:hAnsi="Times New Roman"/>
          <w:sz w:val="28"/>
          <w:szCs w:val="28"/>
          <w:lang w:val="kk-KZ" w:eastAsia="ru-RU"/>
        </w:rPr>
        <w:t>кеннен кейін қолдануға болмайды.</w:t>
      </w:r>
    </w:p>
    <w:p w:rsidR="000E01AB" w:rsidRPr="00091652" w:rsidRDefault="00687979" w:rsidP="00593BBE">
      <w:pPr>
        <w:spacing w:after="0" w:line="240" w:lineRule="auto"/>
        <w:jc w:val="both"/>
        <w:rPr>
          <w:rFonts w:ascii="Times New Roman" w:eastAsia="Times New Roman" w:hAnsi="Times New Roman"/>
          <w:b/>
          <w:i/>
          <w:sz w:val="28"/>
          <w:szCs w:val="28"/>
          <w:lang w:eastAsia="ru-RU"/>
        </w:rPr>
      </w:pPr>
      <w:r w:rsidRPr="00091652">
        <w:rPr>
          <w:rFonts w:ascii="Times New Roman" w:eastAsia="Times New Roman" w:hAnsi="Times New Roman"/>
          <w:b/>
          <w:i/>
          <w:sz w:val="28"/>
          <w:szCs w:val="28"/>
          <w:lang w:val="kk-KZ" w:eastAsia="ru-RU"/>
        </w:rPr>
        <w:t>Сақтау шарттары</w:t>
      </w:r>
    </w:p>
    <w:bookmarkEnd w:id="6"/>
    <w:p w:rsidR="00593BBE" w:rsidRPr="002F7F47" w:rsidRDefault="00687979" w:rsidP="00593BBE">
      <w:pPr>
        <w:pStyle w:val="21"/>
        <w:spacing w:after="0" w:line="240" w:lineRule="auto"/>
        <w:ind w:right="-1"/>
        <w:jc w:val="both"/>
        <w:rPr>
          <w:sz w:val="28"/>
          <w:szCs w:val="28"/>
          <w:lang w:val="ru-RU" w:eastAsia="ru-RU"/>
        </w:rPr>
      </w:pPr>
      <w:r w:rsidRPr="002F7F47">
        <w:rPr>
          <w:sz w:val="28"/>
          <w:szCs w:val="28"/>
          <w:lang w:val="kk-KZ" w:eastAsia="ru-RU"/>
        </w:rPr>
        <w:t>Түпнұсқалық қаптамада, құрғақ, жарықтан қорғалған жерде, 25°С-ден аспайтын температурада сақтау керек.</w:t>
      </w:r>
    </w:p>
    <w:p w:rsidR="00593BBE" w:rsidRPr="002F7F47" w:rsidRDefault="00687979" w:rsidP="00593BBE">
      <w:pPr>
        <w:pStyle w:val="21"/>
        <w:spacing w:after="0" w:line="240" w:lineRule="auto"/>
        <w:ind w:right="-1"/>
        <w:jc w:val="both"/>
        <w:rPr>
          <w:sz w:val="28"/>
          <w:szCs w:val="28"/>
          <w:lang w:val="ru-RU" w:eastAsia="ru-RU"/>
        </w:rPr>
      </w:pPr>
      <w:r w:rsidRPr="002F7F47">
        <w:rPr>
          <w:sz w:val="28"/>
          <w:szCs w:val="28"/>
          <w:lang w:val="kk-KZ" w:eastAsia="ru-RU"/>
        </w:rPr>
        <w:t xml:space="preserve">Балалардың қолы жетпейтін жерде сақтау керек! </w:t>
      </w:r>
    </w:p>
    <w:p w:rsidR="006B7A90" w:rsidRPr="00091652" w:rsidRDefault="006B7A90" w:rsidP="008477CC">
      <w:pPr>
        <w:pStyle w:val="ac"/>
        <w:jc w:val="both"/>
        <w:rPr>
          <w:rFonts w:ascii="Times New Roman" w:eastAsia="Times New Roman" w:hAnsi="Times New Roman"/>
          <w:sz w:val="28"/>
          <w:szCs w:val="28"/>
          <w:lang w:eastAsia="ru-RU"/>
        </w:rPr>
      </w:pPr>
    </w:p>
    <w:p w:rsidR="006C6558" w:rsidRPr="00091652" w:rsidRDefault="00687979" w:rsidP="008477CC">
      <w:pPr>
        <w:spacing w:after="0" w:line="240" w:lineRule="auto"/>
        <w:jc w:val="both"/>
        <w:rPr>
          <w:rFonts w:ascii="Times New Roman" w:hAnsi="Times New Roman"/>
          <w:b/>
          <w:color w:val="000000"/>
          <w:sz w:val="28"/>
          <w:szCs w:val="28"/>
        </w:rPr>
      </w:pPr>
      <w:r w:rsidRPr="00091652">
        <w:rPr>
          <w:rFonts w:ascii="Times New Roman" w:hAnsi="Times New Roman"/>
          <w:b/>
          <w:color w:val="000000"/>
          <w:sz w:val="28"/>
          <w:szCs w:val="28"/>
          <w:lang w:val="kk-KZ"/>
        </w:rPr>
        <w:t>Дәріханалардан босатылу шарттары</w:t>
      </w:r>
    </w:p>
    <w:p w:rsidR="00B34EFF" w:rsidRDefault="00B34EFF" w:rsidP="008477CC">
      <w:pPr>
        <w:spacing w:after="0" w:line="240" w:lineRule="auto"/>
        <w:jc w:val="both"/>
        <w:rPr>
          <w:rFonts w:ascii="Times New Roman" w:eastAsia="Times New Roman" w:hAnsi="Times New Roman"/>
          <w:sz w:val="28"/>
          <w:szCs w:val="28"/>
          <w:lang w:val="kk-KZ" w:eastAsia="ru-RU"/>
        </w:rPr>
      </w:pPr>
      <w:r w:rsidRPr="00B34EFF">
        <w:rPr>
          <w:rFonts w:ascii="Times New Roman" w:eastAsia="Times New Roman" w:hAnsi="Times New Roman"/>
          <w:sz w:val="28"/>
          <w:szCs w:val="28"/>
          <w:lang w:val="kk-KZ" w:eastAsia="ru-RU"/>
        </w:rPr>
        <w:t>Рецептісіз</w:t>
      </w:r>
    </w:p>
    <w:p w:rsidR="00B34EFF" w:rsidRPr="00B34EFF" w:rsidRDefault="00B34EFF" w:rsidP="008477CC">
      <w:pPr>
        <w:spacing w:after="0" w:line="240" w:lineRule="auto"/>
        <w:jc w:val="both"/>
        <w:rPr>
          <w:rFonts w:ascii="Times New Roman" w:eastAsia="Times New Roman" w:hAnsi="Times New Roman"/>
          <w:sz w:val="28"/>
          <w:szCs w:val="28"/>
          <w:lang w:val="kk-KZ" w:eastAsia="ru-RU"/>
        </w:rPr>
      </w:pPr>
    </w:p>
    <w:p w:rsidR="00665FC8" w:rsidRPr="00091652" w:rsidRDefault="00687979" w:rsidP="00665FC8">
      <w:pPr>
        <w:spacing w:after="0" w:line="240" w:lineRule="auto"/>
        <w:rPr>
          <w:rFonts w:ascii="Times New Roman" w:eastAsia="Times New Roman" w:hAnsi="Times New Roman"/>
          <w:b/>
          <w:sz w:val="28"/>
          <w:szCs w:val="28"/>
          <w:lang w:eastAsia="ru-RU"/>
        </w:rPr>
      </w:pPr>
      <w:r w:rsidRPr="00091652">
        <w:rPr>
          <w:rFonts w:ascii="Times New Roman" w:eastAsia="Times New Roman" w:hAnsi="Times New Roman"/>
          <w:b/>
          <w:sz w:val="28"/>
          <w:szCs w:val="28"/>
          <w:lang w:val="kk-KZ" w:eastAsia="ru-RU"/>
        </w:rPr>
        <w:t>Өндіруші туралы мәліметтер</w:t>
      </w:r>
    </w:p>
    <w:p w:rsidR="00665FC8" w:rsidRPr="00091652" w:rsidRDefault="00230A4D" w:rsidP="00665FC8">
      <w:pPr>
        <w:spacing w:after="0" w:line="240" w:lineRule="auto"/>
        <w:jc w:val="both"/>
        <w:rPr>
          <w:rFonts w:ascii="Times New Roman" w:hAnsi="Times New Roman"/>
          <w:sz w:val="28"/>
          <w:szCs w:val="28"/>
        </w:rPr>
      </w:pPr>
      <w:r>
        <w:rPr>
          <w:rFonts w:ascii="Times New Roman" w:hAnsi="Times New Roman"/>
          <w:sz w:val="28"/>
          <w:szCs w:val="28"/>
          <w:lang w:val="kk-KZ"/>
        </w:rPr>
        <w:t>«</w:t>
      </w:r>
      <w:r w:rsidR="00687979" w:rsidRPr="00091652">
        <w:rPr>
          <w:rFonts w:ascii="Times New Roman" w:hAnsi="Times New Roman"/>
          <w:sz w:val="28"/>
          <w:szCs w:val="28"/>
          <w:lang w:val="kk-KZ"/>
        </w:rPr>
        <w:t>ВИВА ФАРМ</w:t>
      </w:r>
      <w:r>
        <w:rPr>
          <w:rFonts w:ascii="Times New Roman" w:hAnsi="Times New Roman"/>
          <w:sz w:val="28"/>
          <w:szCs w:val="28"/>
          <w:lang w:val="kk-KZ"/>
        </w:rPr>
        <w:t>»</w:t>
      </w:r>
      <w:r w:rsidR="00687979" w:rsidRPr="00091652">
        <w:rPr>
          <w:rFonts w:ascii="Times New Roman" w:hAnsi="Times New Roman"/>
          <w:sz w:val="28"/>
          <w:szCs w:val="28"/>
          <w:lang w:val="kk-KZ"/>
        </w:rPr>
        <w:t xml:space="preserve"> ЖШС, Қазақстан Республикасы,</w:t>
      </w:r>
    </w:p>
    <w:p w:rsidR="00665FC8" w:rsidRPr="00091652" w:rsidRDefault="00687979" w:rsidP="00665FC8">
      <w:pPr>
        <w:spacing w:after="0" w:line="240" w:lineRule="auto"/>
        <w:jc w:val="both"/>
        <w:rPr>
          <w:rFonts w:ascii="Times New Roman" w:hAnsi="Times New Roman"/>
          <w:sz w:val="28"/>
          <w:szCs w:val="28"/>
        </w:rPr>
      </w:pPr>
      <w:r w:rsidRPr="00091652">
        <w:rPr>
          <w:rFonts w:ascii="Times New Roman" w:hAnsi="Times New Roman"/>
          <w:sz w:val="28"/>
          <w:szCs w:val="28"/>
          <w:lang w:val="kk-KZ"/>
        </w:rPr>
        <w:t>Алматы қ., Дегдар к-сі, 33</w:t>
      </w:r>
    </w:p>
    <w:p w:rsidR="00665FC8" w:rsidRPr="00091652" w:rsidRDefault="00687979" w:rsidP="00665FC8">
      <w:pPr>
        <w:spacing w:after="0" w:line="240" w:lineRule="auto"/>
        <w:jc w:val="both"/>
        <w:rPr>
          <w:rFonts w:ascii="Times New Roman" w:hAnsi="Times New Roman"/>
          <w:sz w:val="28"/>
          <w:szCs w:val="28"/>
        </w:rPr>
      </w:pPr>
      <w:r w:rsidRPr="00091652">
        <w:rPr>
          <w:rFonts w:ascii="Times New Roman" w:hAnsi="Times New Roman"/>
          <w:sz w:val="28"/>
          <w:szCs w:val="28"/>
          <w:lang w:val="kk-KZ"/>
        </w:rPr>
        <w:t xml:space="preserve">Тел.: +7 (727) 383 74 63, факс: +7 (727) 383 74 56 </w:t>
      </w:r>
    </w:p>
    <w:p w:rsidR="00665FC8" w:rsidRPr="00091652" w:rsidRDefault="00687979" w:rsidP="00665FC8">
      <w:pPr>
        <w:spacing w:after="0" w:line="240" w:lineRule="auto"/>
        <w:jc w:val="both"/>
        <w:rPr>
          <w:rFonts w:ascii="Times New Roman" w:hAnsi="Times New Roman"/>
          <w:sz w:val="28"/>
          <w:szCs w:val="28"/>
        </w:rPr>
      </w:pPr>
      <w:r w:rsidRPr="00091652">
        <w:rPr>
          <w:rFonts w:ascii="Times New Roman" w:eastAsia="Microsoft Sans Serif" w:hAnsi="Times New Roman"/>
          <w:sz w:val="28"/>
          <w:szCs w:val="28"/>
          <w:lang w:val="kk-KZ" w:bidi="ru-RU"/>
        </w:rPr>
        <w:t>Электронды</w:t>
      </w:r>
      <w:r w:rsidR="00B53E28">
        <w:rPr>
          <w:rFonts w:ascii="Times New Roman" w:eastAsia="Microsoft Sans Serif" w:hAnsi="Times New Roman"/>
          <w:sz w:val="28"/>
          <w:szCs w:val="28"/>
          <w:lang w:val="kk-KZ" w:bidi="ru-RU"/>
        </w:rPr>
        <w:t>қ</w:t>
      </w:r>
      <w:r w:rsidRPr="00091652">
        <w:rPr>
          <w:rFonts w:ascii="Times New Roman" w:eastAsia="Microsoft Sans Serif" w:hAnsi="Times New Roman"/>
          <w:sz w:val="28"/>
          <w:szCs w:val="28"/>
          <w:lang w:val="kk-KZ" w:bidi="ru-RU"/>
        </w:rPr>
        <w:t xml:space="preserve"> пошта: </w:t>
      </w:r>
      <w:hyperlink r:id="rId9" w:history="1">
        <w:r w:rsidRPr="00091652">
          <w:rPr>
            <w:rStyle w:val="af"/>
            <w:rFonts w:ascii="Times New Roman" w:hAnsi="Times New Roman"/>
            <w:sz w:val="28"/>
            <w:szCs w:val="28"/>
            <w:lang w:val="kk-KZ"/>
          </w:rPr>
          <w:t>pv@vivapharm.kz</w:t>
        </w:r>
      </w:hyperlink>
    </w:p>
    <w:p w:rsidR="00665FC8" w:rsidRPr="00091652" w:rsidRDefault="00687979" w:rsidP="00665FC8">
      <w:pPr>
        <w:spacing w:after="0" w:line="240" w:lineRule="auto"/>
        <w:rPr>
          <w:rFonts w:ascii="Times New Roman" w:eastAsia="Times New Roman" w:hAnsi="Times New Roman"/>
          <w:b/>
          <w:sz w:val="28"/>
          <w:szCs w:val="28"/>
          <w:lang w:eastAsia="ru-RU"/>
        </w:rPr>
      </w:pPr>
      <w:r w:rsidRPr="00091652">
        <w:rPr>
          <w:rFonts w:ascii="Times New Roman" w:eastAsia="Times New Roman" w:hAnsi="Times New Roman"/>
          <w:b/>
          <w:sz w:val="28"/>
          <w:szCs w:val="28"/>
          <w:lang w:eastAsia="ru-RU"/>
        </w:rPr>
        <w:t xml:space="preserve"> </w:t>
      </w:r>
    </w:p>
    <w:p w:rsidR="00665FC8" w:rsidRPr="00091652" w:rsidRDefault="00687979" w:rsidP="00665FC8">
      <w:pPr>
        <w:spacing w:after="0" w:line="240" w:lineRule="auto"/>
        <w:rPr>
          <w:rFonts w:ascii="Times New Roman" w:eastAsia="Times New Roman" w:hAnsi="Times New Roman"/>
          <w:b/>
          <w:sz w:val="28"/>
          <w:szCs w:val="28"/>
          <w:lang w:eastAsia="ru-RU"/>
        </w:rPr>
      </w:pPr>
      <w:r w:rsidRPr="00091652">
        <w:rPr>
          <w:rFonts w:ascii="Times New Roman" w:eastAsia="Times New Roman" w:hAnsi="Times New Roman"/>
          <w:b/>
          <w:sz w:val="28"/>
          <w:szCs w:val="28"/>
          <w:lang w:val="kk-KZ" w:eastAsia="ru-RU"/>
        </w:rPr>
        <w:t>Тіркеу куәлігінің ұстаушысы</w:t>
      </w:r>
    </w:p>
    <w:p w:rsidR="00665FC8" w:rsidRPr="00091652" w:rsidRDefault="00230A4D" w:rsidP="00665FC8">
      <w:pPr>
        <w:spacing w:after="0" w:line="240" w:lineRule="auto"/>
        <w:jc w:val="both"/>
        <w:rPr>
          <w:rFonts w:ascii="Times New Roman" w:hAnsi="Times New Roman"/>
          <w:sz w:val="28"/>
          <w:szCs w:val="28"/>
        </w:rPr>
      </w:pPr>
      <w:r>
        <w:rPr>
          <w:rFonts w:ascii="Times New Roman" w:hAnsi="Times New Roman"/>
          <w:sz w:val="28"/>
          <w:szCs w:val="28"/>
          <w:lang w:val="kk-KZ"/>
        </w:rPr>
        <w:t>«</w:t>
      </w:r>
      <w:r w:rsidR="00687979" w:rsidRPr="00091652">
        <w:rPr>
          <w:rFonts w:ascii="Times New Roman" w:hAnsi="Times New Roman"/>
          <w:sz w:val="28"/>
          <w:szCs w:val="28"/>
          <w:lang w:val="kk-KZ"/>
        </w:rPr>
        <w:t>ВИВА ФАРМ</w:t>
      </w:r>
      <w:r>
        <w:rPr>
          <w:rFonts w:ascii="Times New Roman" w:hAnsi="Times New Roman"/>
          <w:sz w:val="28"/>
          <w:szCs w:val="28"/>
          <w:lang w:val="kk-KZ"/>
        </w:rPr>
        <w:t>»</w:t>
      </w:r>
      <w:r w:rsidR="00687979" w:rsidRPr="00091652">
        <w:rPr>
          <w:rFonts w:ascii="Times New Roman" w:hAnsi="Times New Roman"/>
          <w:sz w:val="28"/>
          <w:szCs w:val="28"/>
          <w:lang w:val="kk-KZ"/>
        </w:rPr>
        <w:t xml:space="preserve"> ЖШС, Қазақстан Республикасы,</w:t>
      </w:r>
    </w:p>
    <w:p w:rsidR="00665FC8" w:rsidRPr="00091652" w:rsidRDefault="00687979" w:rsidP="00665FC8">
      <w:pPr>
        <w:spacing w:after="0" w:line="240" w:lineRule="auto"/>
        <w:jc w:val="both"/>
        <w:rPr>
          <w:rFonts w:ascii="Times New Roman" w:hAnsi="Times New Roman"/>
          <w:sz w:val="28"/>
          <w:szCs w:val="28"/>
        </w:rPr>
      </w:pPr>
      <w:r w:rsidRPr="00091652">
        <w:rPr>
          <w:rFonts w:ascii="Times New Roman" w:hAnsi="Times New Roman"/>
          <w:sz w:val="28"/>
          <w:szCs w:val="28"/>
          <w:lang w:val="kk-KZ"/>
        </w:rPr>
        <w:t>Алматы қ., Дегдар к-сі, 33</w:t>
      </w:r>
    </w:p>
    <w:p w:rsidR="00665FC8" w:rsidRPr="00091652" w:rsidRDefault="00687979" w:rsidP="00665FC8">
      <w:pPr>
        <w:spacing w:after="0" w:line="240" w:lineRule="auto"/>
        <w:jc w:val="both"/>
        <w:rPr>
          <w:rFonts w:ascii="Times New Roman" w:hAnsi="Times New Roman"/>
          <w:sz w:val="28"/>
          <w:szCs w:val="28"/>
        </w:rPr>
      </w:pPr>
      <w:r w:rsidRPr="00091652">
        <w:rPr>
          <w:rFonts w:ascii="Times New Roman" w:hAnsi="Times New Roman"/>
          <w:sz w:val="28"/>
          <w:szCs w:val="28"/>
          <w:lang w:val="kk-KZ"/>
        </w:rPr>
        <w:t xml:space="preserve">Тел.: +7 (727) 383 74 63, факс: +7 (727) 383 74 56 </w:t>
      </w:r>
    </w:p>
    <w:p w:rsidR="00665FC8" w:rsidRPr="00091652" w:rsidRDefault="005938FD" w:rsidP="00665FC8">
      <w:pPr>
        <w:spacing w:after="0" w:line="240" w:lineRule="auto"/>
        <w:jc w:val="both"/>
        <w:rPr>
          <w:rFonts w:ascii="Times New Roman" w:hAnsi="Times New Roman"/>
          <w:sz w:val="28"/>
          <w:szCs w:val="28"/>
        </w:rPr>
      </w:pPr>
      <w:r>
        <w:rPr>
          <w:rFonts w:ascii="Times New Roman" w:eastAsia="Microsoft Sans Serif" w:hAnsi="Times New Roman"/>
          <w:sz w:val="28"/>
          <w:szCs w:val="28"/>
          <w:lang w:val="kk-KZ" w:bidi="ru-RU"/>
        </w:rPr>
        <w:t>Электронды</w:t>
      </w:r>
      <w:r w:rsidR="00687979" w:rsidRPr="00091652">
        <w:rPr>
          <w:rFonts w:ascii="Times New Roman" w:eastAsia="Microsoft Sans Serif" w:hAnsi="Times New Roman"/>
          <w:sz w:val="28"/>
          <w:szCs w:val="28"/>
          <w:lang w:val="kk-KZ" w:bidi="ru-RU"/>
        </w:rPr>
        <w:t xml:space="preserve"> пошта: </w:t>
      </w:r>
      <w:hyperlink r:id="rId10" w:history="1">
        <w:r w:rsidR="00687979" w:rsidRPr="00091652">
          <w:rPr>
            <w:rStyle w:val="af"/>
            <w:rFonts w:ascii="Times New Roman" w:hAnsi="Times New Roman"/>
            <w:sz w:val="28"/>
            <w:szCs w:val="28"/>
            <w:lang w:val="kk-KZ"/>
          </w:rPr>
          <w:t>pv@vivapharm.kz</w:t>
        </w:r>
      </w:hyperlink>
    </w:p>
    <w:p w:rsidR="00665FC8" w:rsidRPr="00091652" w:rsidRDefault="00687979" w:rsidP="00665FC8">
      <w:pPr>
        <w:tabs>
          <w:tab w:val="left" w:pos="1029"/>
        </w:tabs>
        <w:spacing w:after="0" w:line="240" w:lineRule="auto"/>
        <w:jc w:val="both"/>
        <w:rPr>
          <w:rFonts w:ascii="Times New Roman" w:hAnsi="Times New Roman"/>
          <w:b/>
          <w:iCs/>
          <w:sz w:val="28"/>
          <w:szCs w:val="28"/>
        </w:rPr>
      </w:pPr>
      <w:r w:rsidRPr="00091652">
        <w:rPr>
          <w:rFonts w:ascii="Times New Roman" w:hAnsi="Times New Roman"/>
          <w:b/>
          <w:iCs/>
          <w:sz w:val="28"/>
          <w:szCs w:val="28"/>
        </w:rPr>
        <w:tab/>
      </w:r>
    </w:p>
    <w:p w:rsidR="00665FC8" w:rsidRPr="00091652" w:rsidRDefault="00687979" w:rsidP="00665FC8">
      <w:pPr>
        <w:spacing w:after="0" w:line="240" w:lineRule="auto"/>
        <w:jc w:val="both"/>
        <w:rPr>
          <w:rFonts w:ascii="Times New Roman" w:hAnsi="Times New Roman"/>
          <w:b/>
          <w:iCs/>
          <w:color w:val="000000"/>
          <w:sz w:val="28"/>
          <w:szCs w:val="28"/>
          <w:lang w:eastAsia="de-DE"/>
        </w:rPr>
      </w:pPr>
      <w:r w:rsidRPr="00091652">
        <w:rPr>
          <w:rFonts w:ascii="Times New Roman" w:hAnsi="Times New Roman"/>
          <w:b/>
          <w:iCs/>
          <w:color w:val="000000"/>
          <w:sz w:val="28"/>
          <w:szCs w:val="28"/>
          <w:lang w:val="kk-KZ"/>
        </w:rPr>
        <w:t xml:space="preserve">Тұтынушылардан дәрілік заттардың сапасы жөнінде шағымдарды (ұсыныстарды) қабылдайтын және дәрілік заттың қауіпсіздігін тіркеуден кейінгі бақылауға жауапты Қазақстан Республикасының аумағындағы </w:t>
      </w:r>
      <w:r w:rsidRPr="00091652">
        <w:rPr>
          <w:rFonts w:ascii="Times New Roman" w:hAnsi="Times New Roman"/>
          <w:b/>
          <w:iCs/>
          <w:sz w:val="28"/>
          <w:szCs w:val="28"/>
          <w:lang w:val="kk-KZ"/>
        </w:rPr>
        <w:t>ұйымның атауы, мекенжайы және байланыс деректері (телефон, факс</w:t>
      </w:r>
      <w:r w:rsidR="008023BB">
        <w:rPr>
          <w:rFonts w:ascii="Times New Roman" w:hAnsi="Times New Roman"/>
          <w:b/>
          <w:iCs/>
          <w:sz w:val="28"/>
          <w:szCs w:val="28"/>
          <w:lang w:val="kk-KZ"/>
        </w:rPr>
        <w:t>, электронды</w:t>
      </w:r>
      <w:r w:rsidRPr="00091652">
        <w:rPr>
          <w:rFonts w:ascii="Times New Roman" w:hAnsi="Times New Roman"/>
          <w:b/>
          <w:iCs/>
          <w:sz w:val="28"/>
          <w:szCs w:val="28"/>
          <w:lang w:val="kk-KZ"/>
        </w:rPr>
        <w:t xml:space="preserve"> пошта)</w:t>
      </w:r>
    </w:p>
    <w:p w:rsidR="00665FC8" w:rsidRPr="00091652" w:rsidRDefault="00230A4D" w:rsidP="00665FC8">
      <w:pPr>
        <w:spacing w:after="0" w:line="240" w:lineRule="auto"/>
        <w:jc w:val="both"/>
        <w:rPr>
          <w:rFonts w:ascii="Times New Roman" w:hAnsi="Times New Roman"/>
          <w:sz w:val="28"/>
          <w:szCs w:val="28"/>
        </w:rPr>
      </w:pPr>
      <w:r>
        <w:rPr>
          <w:rFonts w:ascii="Times New Roman" w:hAnsi="Times New Roman"/>
          <w:sz w:val="28"/>
          <w:szCs w:val="28"/>
          <w:lang w:val="kk-KZ"/>
        </w:rPr>
        <w:lastRenderedPageBreak/>
        <w:t>«</w:t>
      </w:r>
      <w:r w:rsidR="00687979" w:rsidRPr="00091652">
        <w:rPr>
          <w:rFonts w:ascii="Times New Roman" w:hAnsi="Times New Roman"/>
          <w:sz w:val="28"/>
          <w:szCs w:val="28"/>
          <w:lang w:val="kk-KZ"/>
        </w:rPr>
        <w:t>ВИВА ФАРМ</w:t>
      </w:r>
      <w:r>
        <w:rPr>
          <w:rFonts w:ascii="Times New Roman" w:hAnsi="Times New Roman"/>
          <w:sz w:val="28"/>
          <w:szCs w:val="28"/>
          <w:lang w:val="kk-KZ"/>
        </w:rPr>
        <w:t>»</w:t>
      </w:r>
      <w:r w:rsidR="00687979" w:rsidRPr="00091652">
        <w:rPr>
          <w:rFonts w:ascii="Times New Roman" w:hAnsi="Times New Roman"/>
          <w:sz w:val="28"/>
          <w:szCs w:val="28"/>
          <w:lang w:val="kk-KZ"/>
        </w:rPr>
        <w:t xml:space="preserve"> ЖШС, Қазақстан Республикасы,</w:t>
      </w:r>
    </w:p>
    <w:p w:rsidR="00665FC8" w:rsidRPr="00091652" w:rsidRDefault="00687979" w:rsidP="00665FC8">
      <w:pPr>
        <w:spacing w:after="0" w:line="240" w:lineRule="auto"/>
        <w:jc w:val="both"/>
        <w:rPr>
          <w:rFonts w:ascii="Times New Roman" w:hAnsi="Times New Roman"/>
          <w:sz w:val="28"/>
          <w:szCs w:val="28"/>
        </w:rPr>
      </w:pPr>
      <w:r w:rsidRPr="00091652">
        <w:rPr>
          <w:rFonts w:ascii="Times New Roman" w:hAnsi="Times New Roman"/>
          <w:sz w:val="28"/>
          <w:szCs w:val="28"/>
          <w:lang w:val="kk-KZ"/>
        </w:rPr>
        <w:t>050030, Алматы қ., Дегдар к-сі, 33</w:t>
      </w:r>
    </w:p>
    <w:p w:rsidR="00665FC8" w:rsidRPr="00091652" w:rsidRDefault="00687979" w:rsidP="00665FC8">
      <w:pPr>
        <w:spacing w:after="0" w:line="240" w:lineRule="auto"/>
        <w:jc w:val="both"/>
        <w:rPr>
          <w:rFonts w:ascii="Times New Roman" w:hAnsi="Times New Roman"/>
          <w:sz w:val="28"/>
          <w:szCs w:val="28"/>
        </w:rPr>
      </w:pPr>
      <w:r w:rsidRPr="00091652">
        <w:rPr>
          <w:rFonts w:ascii="Times New Roman" w:hAnsi="Times New Roman"/>
          <w:sz w:val="28"/>
          <w:szCs w:val="28"/>
          <w:lang w:val="kk-KZ"/>
        </w:rPr>
        <w:t xml:space="preserve">Тел.: +7 (727) 383 74 63, факс: +7 (727) 383 74 56 </w:t>
      </w:r>
    </w:p>
    <w:p w:rsidR="00665FC8" w:rsidRPr="00091652" w:rsidRDefault="005938FD" w:rsidP="00665FC8">
      <w:pPr>
        <w:spacing w:after="0" w:line="240" w:lineRule="auto"/>
        <w:jc w:val="both"/>
        <w:rPr>
          <w:rFonts w:ascii="Times New Roman" w:hAnsi="Times New Roman"/>
          <w:sz w:val="28"/>
          <w:szCs w:val="28"/>
        </w:rPr>
      </w:pPr>
      <w:r>
        <w:rPr>
          <w:rFonts w:ascii="Times New Roman" w:eastAsia="Microsoft Sans Serif" w:hAnsi="Times New Roman"/>
          <w:sz w:val="28"/>
          <w:szCs w:val="28"/>
          <w:lang w:val="kk-KZ" w:bidi="ru-RU"/>
        </w:rPr>
        <w:t>Электронды</w:t>
      </w:r>
      <w:r w:rsidR="00687979" w:rsidRPr="00091652">
        <w:rPr>
          <w:rFonts w:ascii="Times New Roman" w:eastAsia="Microsoft Sans Serif" w:hAnsi="Times New Roman"/>
          <w:sz w:val="28"/>
          <w:szCs w:val="28"/>
          <w:lang w:val="kk-KZ" w:bidi="ru-RU"/>
        </w:rPr>
        <w:t xml:space="preserve"> пошта: </w:t>
      </w:r>
      <w:hyperlink r:id="rId11" w:history="1">
        <w:r w:rsidR="00687979" w:rsidRPr="00091652">
          <w:rPr>
            <w:rStyle w:val="af"/>
            <w:rFonts w:ascii="Times New Roman" w:hAnsi="Times New Roman"/>
            <w:sz w:val="28"/>
            <w:szCs w:val="28"/>
            <w:lang w:val="kk-KZ"/>
          </w:rPr>
          <w:t>pv@vivapharm.kz</w:t>
        </w:r>
      </w:hyperlink>
    </w:p>
    <w:p w:rsidR="00665FC8" w:rsidRPr="00091652" w:rsidRDefault="00665FC8" w:rsidP="00665FC8">
      <w:pPr>
        <w:spacing w:after="0" w:line="240" w:lineRule="auto"/>
        <w:jc w:val="both"/>
        <w:rPr>
          <w:rFonts w:ascii="Times New Roman" w:eastAsia="Times New Roman" w:hAnsi="Times New Roman"/>
          <w:b/>
          <w:sz w:val="28"/>
          <w:szCs w:val="28"/>
          <w:lang w:eastAsia="ru-RU"/>
        </w:rPr>
      </w:pPr>
    </w:p>
    <w:p w:rsidR="00DF414A" w:rsidRPr="00091652" w:rsidRDefault="00DF414A" w:rsidP="00665FC8">
      <w:pPr>
        <w:spacing w:after="0" w:line="240" w:lineRule="auto"/>
        <w:rPr>
          <w:rFonts w:ascii="Times New Roman" w:hAnsi="Times New Roman"/>
          <w:sz w:val="28"/>
          <w:szCs w:val="28"/>
        </w:rPr>
      </w:pPr>
    </w:p>
    <w:sectPr w:rsidR="00DF414A" w:rsidRPr="00091652" w:rsidSect="00C404B8">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27" w:rsidRDefault="00A01D27">
      <w:pPr>
        <w:spacing w:after="0" w:line="240" w:lineRule="auto"/>
      </w:pPr>
      <w:r>
        <w:separator/>
      </w:r>
    </w:p>
  </w:endnote>
  <w:endnote w:type="continuationSeparator" w:id="0">
    <w:p w:rsidR="00A01D27" w:rsidRDefault="00A0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27" w:rsidRDefault="00A01D27">
      <w:pPr>
        <w:spacing w:after="0" w:line="240" w:lineRule="auto"/>
      </w:pPr>
      <w:r>
        <w:separator/>
      </w:r>
    </w:p>
  </w:footnote>
  <w:footnote w:type="continuationSeparator" w:id="0">
    <w:p w:rsidR="00A01D27" w:rsidRDefault="00A01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687979">
    <w:pPr>
      <w:pStyle w:val="af1"/>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619125</wp:posOffset>
              </wp:positionV>
              <wp:extent cx="381000" cy="3742055"/>
              <wp:effectExtent l="317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3FF" w:rsidRPr="004913FF" w:rsidRDefault="00687979">
                          <w:pPr>
                            <w:rPr>
                              <w:rFonts w:ascii="Times New Roman" w:hAnsi="Times New Roman"/>
                              <w:color w:val="0C0000"/>
                              <w:sz w:val="14"/>
                            </w:rPr>
                          </w:pPr>
                          <w:r>
                            <w:rPr>
                              <w:rFonts w:ascii="Times New Roman" w:hAnsi="Times New Roman"/>
                              <w:color w:val="0C0000"/>
                              <w:sz w:val="14"/>
                            </w:rPr>
                            <w:t xml:space="preserve"> </w:t>
                          </w:r>
                        </w:p>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75pt;width:30pt;height:29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" stroked="f">
              <v:textbox style="layout-flow:vertical;mso-layout-flow-alt:bottom-to-top">
                <w:txbxContent>
                  <w:p w:rsidR="004913FF" w:rsidRPr="004913FF" w:rsidRDefault="00687979">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687979">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94.4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" filled="f" stroked="f" strokeweight=".5pt">
              <v:textbox style="layout-flow:vertical;mso-layout-flow-alt:bottom-to-top">
                <w:txbxContent>
                  <w:p w:rsidR="00D275FC" w:rsidRPr="00D275FC" w:rsidRDefault="00687979">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0BC"/>
    <w:multiLevelType w:val="hybridMultilevel"/>
    <w:tmpl w:val="F40C3790"/>
    <w:lvl w:ilvl="0" w:tplc="13CA8040">
      <w:start w:val="1"/>
      <w:numFmt w:val="bullet"/>
      <w:lvlText w:val=""/>
      <w:lvlJc w:val="left"/>
      <w:pPr>
        <w:ind w:left="720" w:hanging="360"/>
      </w:pPr>
      <w:rPr>
        <w:rFonts w:ascii="Symbol" w:hAnsi="Symbol" w:hint="default"/>
      </w:rPr>
    </w:lvl>
    <w:lvl w:ilvl="1" w:tplc="7DEC6E38" w:tentative="1">
      <w:start w:val="1"/>
      <w:numFmt w:val="bullet"/>
      <w:lvlText w:val="o"/>
      <w:lvlJc w:val="left"/>
      <w:pPr>
        <w:ind w:left="1440" w:hanging="360"/>
      </w:pPr>
      <w:rPr>
        <w:rFonts w:ascii="Courier New" w:hAnsi="Courier New" w:cs="Courier New" w:hint="default"/>
      </w:rPr>
    </w:lvl>
    <w:lvl w:ilvl="2" w:tplc="EA88E3A0" w:tentative="1">
      <w:start w:val="1"/>
      <w:numFmt w:val="bullet"/>
      <w:lvlText w:val=""/>
      <w:lvlJc w:val="left"/>
      <w:pPr>
        <w:ind w:left="2160" w:hanging="360"/>
      </w:pPr>
      <w:rPr>
        <w:rFonts w:ascii="Wingdings" w:hAnsi="Wingdings" w:hint="default"/>
      </w:rPr>
    </w:lvl>
    <w:lvl w:ilvl="3" w:tplc="3692D198" w:tentative="1">
      <w:start w:val="1"/>
      <w:numFmt w:val="bullet"/>
      <w:lvlText w:val=""/>
      <w:lvlJc w:val="left"/>
      <w:pPr>
        <w:ind w:left="2880" w:hanging="360"/>
      </w:pPr>
      <w:rPr>
        <w:rFonts w:ascii="Symbol" w:hAnsi="Symbol" w:hint="default"/>
      </w:rPr>
    </w:lvl>
    <w:lvl w:ilvl="4" w:tplc="569036AA" w:tentative="1">
      <w:start w:val="1"/>
      <w:numFmt w:val="bullet"/>
      <w:lvlText w:val="o"/>
      <w:lvlJc w:val="left"/>
      <w:pPr>
        <w:ind w:left="3600" w:hanging="360"/>
      </w:pPr>
      <w:rPr>
        <w:rFonts w:ascii="Courier New" w:hAnsi="Courier New" w:cs="Courier New" w:hint="default"/>
      </w:rPr>
    </w:lvl>
    <w:lvl w:ilvl="5" w:tplc="9D0C66B0" w:tentative="1">
      <w:start w:val="1"/>
      <w:numFmt w:val="bullet"/>
      <w:lvlText w:val=""/>
      <w:lvlJc w:val="left"/>
      <w:pPr>
        <w:ind w:left="4320" w:hanging="360"/>
      </w:pPr>
      <w:rPr>
        <w:rFonts w:ascii="Wingdings" w:hAnsi="Wingdings" w:hint="default"/>
      </w:rPr>
    </w:lvl>
    <w:lvl w:ilvl="6" w:tplc="DD5A3F04" w:tentative="1">
      <w:start w:val="1"/>
      <w:numFmt w:val="bullet"/>
      <w:lvlText w:val=""/>
      <w:lvlJc w:val="left"/>
      <w:pPr>
        <w:ind w:left="5040" w:hanging="360"/>
      </w:pPr>
      <w:rPr>
        <w:rFonts w:ascii="Symbol" w:hAnsi="Symbol" w:hint="default"/>
      </w:rPr>
    </w:lvl>
    <w:lvl w:ilvl="7" w:tplc="F1C493A4" w:tentative="1">
      <w:start w:val="1"/>
      <w:numFmt w:val="bullet"/>
      <w:lvlText w:val="o"/>
      <w:lvlJc w:val="left"/>
      <w:pPr>
        <w:ind w:left="5760" w:hanging="360"/>
      </w:pPr>
      <w:rPr>
        <w:rFonts w:ascii="Courier New" w:hAnsi="Courier New" w:cs="Courier New" w:hint="default"/>
      </w:rPr>
    </w:lvl>
    <w:lvl w:ilvl="8" w:tplc="93442E28" w:tentative="1">
      <w:start w:val="1"/>
      <w:numFmt w:val="bullet"/>
      <w:lvlText w:val=""/>
      <w:lvlJc w:val="left"/>
      <w:pPr>
        <w:ind w:left="6480" w:hanging="360"/>
      </w:pPr>
      <w:rPr>
        <w:rFonts w:ascii="Wingdings" w:hAnsi="Wingdings" w:hint="default"/>
      </w:rPr>
    </w:lvl>
  </w:abstractNum>
  <w:abstractNum w:abstractNumId="1" w15:restartNumberingAfterBreak="0">
    <w:nsid w:val="0ACE2981"/>
    <w:multiLevelType w:val="hybridMultilevel"/>
    <w:tmpl w:val="F7340CBE"/>
    <w:lvl w:ilvl="0" w:tplc="6F14B856">
      <w:start w:val="1"/>
      <w:numFmt w:val="bullet"/>
      <w:lvlText w:val=""/>
      <w:lvlJc w:val="left"/>
      <w:pPr>
        <w:ind w:left="720" w:hanging="360"/>
      </w:pPr>
      <w:rPr>
        <w:rFonts w:ascii="Symbol" w:hAnsi="Symbol" w:hint="default"/>
      </w:rPr>
    </w:lvl>
    <w:lvl w:ilvl="1" w:tplc="5DEEDE06" w:tentative="1">
      <w:start w:val="1"/>
      <w:numFmt w:val="bullet"/>
      <w:lvlText w:val="o"/>
      <w:lvlJc w:val="left"/>
      <w:pPr>
        <w:ind w:left="1440" w:hanging="360"/>
      </w:pPr>
      <w:rPr>
        <w:rFonts w:ascii="Courier New" w:hAnsi="Courier New" w:cs="Courier New" w:hint="default"/>
      </w:rPr>
    </w:lvl>
    <w:lvl w:ilvl="2" w:tplc="14A8D354" w:tentative="1">
      <w:start w:val="1"/>
      <w:numFmt w:val="bullet"/>
      <w:lvlText w:val=""/>
      <w:lvlJc w:val="left"/>
      <w:pPr>
        <w:ind w:left="2160" w:hanging="360"/>
      </w:pPr>
      <w:rPr>
        <w:rFonts w:ascii="Wingdings" w:hAnsi="Wingdings" w:hint="default"/>
      </w:rPr>
    </w:lvl>
    <w:lvl w:ilvl="3" w:tplc="F7E47696" w:tentative="1">
      <w:start w:val="1"/>
      <w:numFmt w:val="bullet"/>
      <w:lvlText w:val=""/>
      <w:lvlJc w:val="left"/>
      <w:pPr>
        <w:ind w:left="2880" w:hanging="360"/>
      </w:pPr>
      <w:rPr>
        <w:rFonts w:ascii="Symbol" w:hAnsi="Symbol" w:hint="default"/>
      </w:rPr>
    </w:lvl>
    <w:lvl w:ilvl="4" w:tplc="D178646E" w:tentative="1">
      <w:start w:val="1"/>
      <w:numFmt w:val="bullet"/>
      <w:lvlText w:val="o"/>
      <w:lvlJc w:val="left"/>
      <w:pPr>
        <w:ind w:left="3600" w:hanging="360"/>
      </w:pPr>
      <w:rPr>
        <w:rFonts w:ascii="Courier New" w:hAnsi="Courier New" w:cs="Courier New" w:hint="default"/>
      </w:rPr>
    </w:lvl>
    <w:lvl w:ilvl="5" w:tplc="67D0F736" w:tentative="1">
      <w:start w:val="1"/>
      <w:numFmt w:val="bullet"/>
      <w:lvlText w:val=""/>
      <w:lvlJc w:val="left"/>
      <w:pPr>
        <w:ind w:left="4320" w:hanging="360"/>
      </w:pPr>
      <w:rPr>
        <w:rFonts w:ascii="Wingdings" w:hAnsi="Wingdings" w:hint="default"/>
      </w:rPr>
    </w:lvl>
    <w:lvl w:ilvl="6" w:tplc="7BF62BF2" w:tentative="1">
      <w:start w:val="1"/>
      <w:numFmt w:val="bullet"/>
      <w:lvlText w:val=""/>
      <w:lvlJc w:val="left"/>
      <w:pPr>
        <w:ind w:left="5040" w:hanging="360"/>
      </w:pPr>
      <w:rPr>
        <w:rFonts w:ascii="Symbol" w:hAnsi="Symbol" w:hint="default"/>
      </w:rPr>
    </w:lvl>
    <w:lvl w:ilvl="7" w:tplc="32987D98" w:tentative="1">
      <w:start w:val="1"/>
      <w:numFmt w:val="bullet"/>
      <w:lvlText w:val="o"/>
      <w:lvlJc w:val="left"/>
      <w:pPr>
        <w:ind w:left="5760" w:hanging="360"/>
      </w:pPr>
      <w:rPr>
        <w:rFonts w:ascii="Courier New" w:hAnsi="Courier New" w:cs="Courier New" w:hint="default"/>
      </w:rPr>
    </w:lvl>
    <w:lvl w:ilvl="8" w:tplc="BDA60ABE" w:tentative="1">
      <w:start w:val="1"/>
      <w:numFmt w:val="bullet"/>
      <w:lvlText w:val=""/>
      <w:lvlJc w:val="left"/>
      <w:pPr>
        <w:ind w:left="6480" w:hanging="360"/>
      </w:pPr>
      <w:rPr>
        <w:rFonts w:ascii="Wingdings" w:hAnsi="Wingdings" w:hint="default"/>
      </w:rPr>
    </w:lvl>
  </w:abstractNum>
  <w:abstractNum w:abstractNumId="2" w15:restartNumberingAfterBreak="0">
    <w:nsid w:val="103A3BA8"/>
    <w:multiLevelType w:val="hybridMultilevel"/>
    <w:tmpl w:val="983248DE"/>
    <w:lvl w:ilvl="0" w:tplc="03D8C968">
      <w:start w:val="1"/>
      <w:numFmt w:val="bullet"/>
      <w:lvlText w:val=""/>
      <w:lvlJc w:val="left"/>
      <w:pPr>
        <w:ind w:left="720" w:hanging="360"/>
      </w:pPr>
      <w:rPr>
        <w:rFonts w:ascii="Symbol" w:hAnsi="Symbol" w:hint="default"/>
        <w:w w:val="100"/>
        <w:sz w:val="24"/>
        <w:szCs w:val="24"/>
      </w:rPr>
    </w:lvl>
    <w:lvl w:ilvl="1" w:tplc="518262DA" w:tentative="1">
      <w:start w:val="1"/>
      <w:numFmt w:val="bullet"/>
      <w:lvlText w:val="o"/>
      <w:lvlJc w:val="left"/>
      <w:pPr>
        <w:ind w:left="1440" w:hanging="360"/>
      </w:pPr>
      <w:rPr>
        <w:rFonts w:ascii="Courier New" w:hAnsi="Courier New" w:cs="Courier New" w:hint="default"/>
      </w:rPr>
    </w:lvl>
    <w:lvl w:ilvl="2" w:tplc="B4C8CB80" w:tentative="1">
      <w:start w:val="1"/>
      <w:numFmt w:val="bullet"/>
      <w:lvlText w:val=""/>
      <w:lvlJc w:val="left"/>
      <w:pPr>
        <w:ind w:left="2160" w:hanging="360"/>
      </w:pPr>
      <w:rPr>
        <w:rFonts w:ascii="Wingdings" w:hAnsi="Wingdings" w:hint="default"/>
      </w:rPr>
    </w:lvl>
    <w:lvl w:ilvl="3" w:tplc="A6FE1146" w:tentative="1">
      <w:start w:val="1"/>
      <w:numFmt w:val="bullet"/>
      <w:lvlText w:val=""/>
      <w:lvlJc w:val="left"/>
      <w:pPr>
        <w:ind w:left="2880" w:hanging="360"/>
      </w:pPr>
      <w:rPr>
        <w:rFonts w:ascii="Symbol" w:hAnsi="Symbol" w:hint="default"/>
      </w:rPr>
    </w:lvl>
    <w:lvl w:ilvl="4" w:tplc="2E5035F4" w:tentative="1">
      <w:start w:val="1"/>
      <w:numFmt w:val="bullet"/>
      <w:lvlText w:val="o"/>
      <w:lvlJc w:val="left"/>
      <w:pPr>
        <w:ind w:left="3600" w:hanging="360"/>
      </w:pPr>
      <w:rPr>
        <w:rFonts w:ascii="Courier New" w:hAnsi="Courier New" w:cs="Courier New" w:hint="default"/>
      </w:rPr>
    </w:lvl>
    <w:lvl w:ilvl="5" w:tplc="37C4E4A6" w:tentative="1">
      <w:start w:val="1"/>
      <w:numFmt w:val="bullet"/>
      <w:lvlText w:val=""/>
      <w:lvlJc w:val="left"/>
      <w:pPr>
        <w:ind w:left="4320" w:hanging="360"/>
      </w:pPr>
      <w:rPr>
        <w:rFonts w:ascii="Wingdings" w:hAnsi="Wingdings" w:hint="default"/>
      </w:rPr>
    </w:lvl>
    <w:lvl w:ilvl="6" w:tplc="5F2EFEE4" w:tentative="1">
      <w:start w:val="1"/>
      <w:numFmt w:val="bullet"/>
      <w:lvlText w:val=""/>
      <w:lvlJc w:val="left"/>
      <w:pPr>
        <w:ind w:left="5040" w:hanging="360"/>
      </w:pPr>
      <w:rPr>
        <w:rFonts w:ascii="Symbol" w:hAnsi="Symbol" w:hint="default"/>
      </w:rPr>
    </w:lvl>
    <w:lvl w:ilvl="7" w:tplc="05165528" w:tentative="1">
      <w:start w:val="1"/>
      <w:numFmt w:val="bullet"/>
      <w:lvlText w:val="o"/>
      <w:lvlJc w:val="left"/>
      <w:pPr>
        <w:ind w:left="5760" w:hanging="360"/>
      </w:pPr>
      <w:rPr>
        <w:rFonts w:ascii="Courier New" w:hAnsi="Courier New" w:cs="Courier New" w:hint="default"/>
      </w:rPr>
    </w:lvl>
    <w:lvl w:ilvl="8" w:tplc="7534E5BA" w:tentative="1">
      <w:start w:val="1"/>
      <w:numFmt w:val="bullet"/>
      <w:lvlText w:val=""/>
      <w:lvlJc w:val="left"/>
      <w:pPr>
        <w:ind w:left="6480" w:hanging="360"/>
      </w:pPr>
      <w:rPr>
        <w:rFonts w:ascii="Wingdings" w:hAnsi="Wingdings" w:hint="default"/>
      </w:rPr>
    </w:lvl>
  </w:abstractNum>
  <w:abstractNum w:abstractNumId="3" w15:restartNumberingAfterBreak="0">
    <w:nsid w:val="14077FB3"/>
    <w:multiLevelType w:val="hybridMultilevel"/>
    <w:tmpl w:val="8408A6E4"/>
    <w:lvl w:ilvl="0" w:tplc="C728D748">
      <w:start w:val="1"/>
      <w:numFmt w:val="bullet"/>
      <w:lvlText w:val=""/>
      <w:lvlJc w:val="left"/>
      <w:pPr>
        <w:ind w:left="720" w:hanging="360"/>
      </w:pPr>
      <w:rPr>
        <w:rFonts w:ascii="Symbol" w:hAnsi="Symbol" w:hint="default"/>
      </w:rPr>
    </w:lvl>
    <w:lvl w:ilvl="1" w:tplc="A2BECC22" w:tentative="1">
      <w:start w:val="1"/>
      <w:numFmt w:val="bullet"/>
      <w:lvlText w:val="o"/>
      <w:lvlJc w:val="left"/>
      <w:pPr>
        <w:ind w:left="1440" w:hanging="360"/>
      </w:pPr>
      <w:rPr>
        <w:rFonts w:ascii="Courier New" w:hAnsi="Courier New" w:cs="Courier New" w:hint="default"/>
      </w:rPr>
    </w:lvl>
    <w:lvl w:ilvl="2" w:tplc="F2346D30" w:tentative="1">
      <w:start w:val="1"/>
      <w:numFmt w:val="bullet"/>
      <w:lvlText w:val=""/>
      <w:lvlJc w:val="left"/>
      <w:pPr>
        <w:ind w:left="2160" w:hanging="360"/>
      </w:pPr>
      <w:rPr>
        <w:rFonts w:ascii="Wingdings" w:hAnsi="Wingdings" w:hint="default"/>
      </w:rPr>
    </w:lvl>
    <w:lvl w:ilvl="3" w:tplc="6D0AAB96" w:tentative="1">
      <w:start w:val="1"/>
      <w:numFmt w:val="bullet"/>
      <w:lvlText w:val=""/>
      <w:lvlJc w:val="left"/>
      <w:pPr>
        <w:ind w:left="2880" w:hanging="360"/>
      </w:pPr>
      <w:rPr>
        <w:rFonts w:ascii="Symbol" w:hAnsi="Symbol" w:hint="default"/>
      </w:rPr>
    </w:lvl>
    <w:lvl w:ilvl="4" w:tplc="27E628FA" w:tentative="1">
      <w:start w:val="1"/>
      <w:numFmt w:val="bullet"/>
      <w:lvlText w:val="o"/>
      <w:lvlJc w:val="left"/>
      <w:pPr>
        <w:ind w:left="3600" w:hanging="360"/>
      </w:pPr>
      <w:rPr>
        <w:rFonts w:ascii="Courier New" w:hAnsi="Courier New" w:cs="Courier New" w:hint="default"/>
      </w:rPr>
    </w:lvl>
    <w:lvl w:ilvl="5" w:tplc="788036E2" w:tentative="1">
      <w:start w:val="1"/>
      <w:numFmt w:val="bullet"/>
      <w:lvlText w:val=""/>
      <w:lvlJc w:val="left"/>
      <w:pPr>
        <w:ind w:left="4320" w:hanging="360"/>
      </w:pPr>
      <w:rPr>
        <w:rFonts w:ascii="Wingdings" w:hAnsi="Wingdings" w:hint="default"/>
      </w:rPr>
    </w:lvl>
    <w:lvl w:ilvl="6" w:tplc="0DAAB5FA" w:tentative="1">
      <w:start w:val="1"/>
      <w:numFmt w:val="bullet"/>
      <w:lvlText w:val=""/>
      <w:lvlJc w:val="left"/>
      <w:pPr>
        <w:ind w:left="5040" w:hanging="360"/>
      </w:pPr>
      <w:rPr>
        <w:rFonts w:ascii="Symbol" w:hAnsi="Symbol" w:hint="default"/>
      </w:rPr>
    </w:lvl>
    <w:lvl w:ilvl="7" w:tplc="C6345E64" w:tentative="1">
      <w:start w:val="1"/>
      <w:numFmt w:val="bullet"/>
      <w:lvlText w:val="o"/>
      <w:lvlJc w:val="left"/>
      <w:pPr>
        <w:ind w:left="5760" w:hanging="360"/>
      </w:pPr>
      <w:rPr>
        <w:rFonts w:ascii="Courier New" w:hAnsi="Courier New" w:cs="Courier New" w:hint="default"/>
      </w:rPr>
    </w:lvl>
    <w:lvl w:ilvl="8" w:tplc="87347CA4" w:tentative="1">
      <w:start w:val="1"/>
      <w:numFmt w:val="bullet"/>
      <w:lvlText w:val=""/>
      <w:lvlJc w:val="left"/>
      <w:pPr>
        <w:ind w:left="6480" w:hanging="360"/>
      </w:pPr>
      <w:rPr>
        <w:rFonts w:ascii="Wingdings" w:hAnsi="Wingdings" w:hint="default"/>
      </w:rPr>
    </w:lvl>
  </w:abstractNum>
  <w:abstractNum w:abstractNumId="4" w15:restartNumberingAfterBreak="0">
    <w:nsid w:val="15645A3A"/>
    <w:multiLevelType w:val="hybridMultilevel"/>
    <w:tmpl w:val="5E02D22E"/>
    <w:lvl w:ilvl="0" w:tplc="331C1D82">
      <w:start w:val="1"/>
      <w:numFmt w:val="bullet"/>
      <w:lvlText w:val=""/>
      <w:lvlJc w:val="left"/>
      <w:pPr>
        <w:ind w:left="720" w:hanging="360"/>
      </w:pPr>
      <w:rPr>
        <w:rFonts w:ascii="Symbol" w:hAnsi="Symbol" w:hint="default"/>
      </w:rPr>
    </w:lvl>
    <w:lvl w:ilvl="1" w:tplc="776CE728" w:tentative="1">
      <w:start w:val="1"/>
      <w:numFmt w:val="bullet"/>
      <w:lvlText w:val="o"/>
      <w:lvlJc w:val="left"/>
      <w:pPr>
        <w:ind w:left="1440" w:hanging="360"/>
      </w:pPr>
      <w:rPr>
        <w:rFonts w:ascii="Courier New" w:hAnsi="Courier New" w:cs="Courier New" w:hint="default"/>
      </w:rPr>
    </w:lvl>
    <w:lvl w:ilvl="2" w:tplc="6B4CA9AA" w:tentative="1">
      <w:start w:val="1"/>
      <w:numFmt w:val="bullet"/>
      <w:lvlText w:val=""/>
      <w:lvlJc w:val="left"/>
      <w:pPr>
        <w:ind w:left="2160" w:hanging="360"/>
      </w:pPr>
      <w:rPr>
        <w:rFonts w:ascii="Wingdings" w:hAnsi="Wingdings" w:hint="default"/>
      </w:rPr>
    </w:lvl>
    <w:lvl w:ilvl="3" w:tplc="748A4B44" w:tentative="1">
      <w:start w:val="1"/>
      <w:numFmt w:val="bullet"/>
      <w:lvlText w:val=""/>
      <w:lvlJc w:val="left"/>
      <w:pPr>
        <w:ind w:left="2880" w:hanging="360"/>
      </w:pPr>
      <w:rPr>
        <w:rFonts w:ascii="Symbol" w:hAnsi="Symbol" w:hint="default"/>
      </w:rPr>
    </w:lvl>
    <w:lvl w:ilvl="4" w:tplc="EFDA0D14" w:tentative="1">
      <w:start w:val="1"/>
      <w:numFmt w:val="bullet"/>
      <w:lvlText w:val="o"/>
      <w:lvlJc w:val="left"/>
      <w:pPr>
        <w:ind w:left="3600" w:hanging="360"/>
      </w:pPr>
      <w:rPr>
        <w:rFonts w:ascii="Courier New" w:hAnsi="Courier New" w:cs="Courier New" w:hint="default"/>
      </w:rPr>
    </w:lvl>
    <w:lvl w:ilvl="5" w:tplc="15443042" w:tentative="1">
      <w:start w:val="1"/>
      <w:numFmt w:val="bullet"/>
      <w:lvlText w:val=""/>
      <w:lvlJc w:val="left"/>
      <w:pPr>
        <w:ind w:left="4320" w:hanging="360"/>
      </w:pPr>
      <w:rPr>
        <w:rFonts w:ascii="Wingdings" w:hAnsi="Wingdings" w:hint="default"/>
      </w:rPr>
    </w:lvl>
    <w:lvl w:ilvl="6" w:tplc="AE4C06E4" w:tentative="1">
      <w:start w:val="1"/>
      <w:numFmt w:val="bullet"/>
      <w:lvlText w:val=""/>
      <w:lvlJc w:val="left"/>
      <w:pPr>
        <w:ind w:left="5040" w:hanging="360"/>
      </w:pPr>
      <w:rPr>
        <w:rFonts w:ascii="Symbol" w:hAnsi="Symbol" w:hint="default"/>
      </w:rPr>
    </w:lvl>
    <w:lvl w:ilvl="7" w:tplc="D486AC2A" w:tentative="1">
      <w:start w:val="1"/>
      <w:numFmt w:val="bullet"/>
      <w:lvlText w:val="o"/>
      <w:lvlJc w:val="left"/>
      <w:pPr>
        <w:ind w:left="5760" w:hanging="360"/>
      </w:pPr>
      <w:rPr>
        <w:rFonts w:ascii="Courier New" w:hAnsi="Courier New" w:cs="Courier New" w:hint="default"/>
      </w:rPr>
    </w:lvl>
    <w:lvl w:ilvl="8" w:tplc="649AF1EA" w:tentative="1">
      <w:start w:val="1"/>
      <w:numFmt w:val="bullet"/>
      <w:lvlText w:val=""/>
      <w:lvlJc w:val="left"/>
      <w:pPr>
        <w:ind w:left="6480" w:hanging="360"/>
      </w:pPr>
      <w:rPr>
        <w:rFonts w:ascii="Wingdings" w:hAnsi="Wingdings" w:hint="default"/>
      </w:rPr>
    </w:lvl>
  </w:abstractNum>
  <w:abstractNum w:abstractNumId="5" w15:restartNumberingAfterBreak="0">
    <w:nsid w:val="49D06949"/>
    <w:multiLevelType w:val="hybridMultilevel"/>
    <w:tmpl w:val="BAD6218C"/>
    <w:lvl w:ilvl="0" w:tplc="27A08B50">
      <w:start w:val="1"/>
      <w:numFmt w:val="bullet"/>
      <w:lvlText w:val=""/>
      <w:lvlJc w:val="left"/>
      <w:pPr>
        <w:ind w:left="720" w:hanging="360"/>
      </w:pPr>
      <w:rPr>
        <w:rFonts w:ascii="Symbol" w:hAnsi="Symbol" w:hint="default"/>
      </w:rPr>
    </w:lvl>
    <w:lvl w:ilvl="1" w:tplc="E3527D96" w:tentative="1">
      <w:start w:val="1"/>
      <w:numFmt w:val="bullet"/>
      <w:lvlText w:val="o"/>
      <w:lvlJc w:val="left"/>
      <w:pPr>
        <w:ind w:left="1440" w:hanging="360"/>
      </w:pPr>
      <w:rPr>
        <w:rFonts w:ascii="Courier New" w:hAnsi="Courier New" w:cs="Courier New" w:hint="default"/>
      </w:rPr>
    </w:lvl>
    <w:lvl w:ilvl="2" w:tplc="65F2522A" w:tentative="1">
      <w:start w:val="1"/>
      <w:numFmt w:val="bullet"/>
      <w:lvlText w:val=""/>
      <w:lvlJc w:val="left"/>
      <w:pPr>
        <w:ind w:left="2160" w:hanging="360"/>
      </w:pPr>
      <w:rPr>
        <w:rFonts w:ascii="Wingdings" w:hAnsi="Wingdings" w:hint="default"/>
      </w:rPr>
    </w:lvl>
    <w:lvl w:ilvl="3" w:tplc="77D8315A" w:tentative="1">
      <w:start w:val="1"/>
      <w:numFmt w:val="bullet"/>
      <w:lvlText w:val=""/>
      <w:lvlJc w:val="left"/>
      <w:pPr>
        <w:ind w:left="2880" w:hanging="360"/>
      </w:pPr>
      <w:rPr>
        <w:rFonts w:ascii="Symbol" w:hAnsi="Symbol" w:hint="default"/>
      </w:rPr>
    </w:lvl>
    <w:lvl w:ilvl="4" w:tplc="9A54FE90" w:tentative="1">
      <w:start w:val="1"/>
      <w:numFmt w:val="bullet"/>
      <w:lvlText w:val="o"/>
      <w:lvlJc w:val="left"/>
      <w:pPr>
        <w:ind w:left="3600" w:hanging="360"/>
      </w:pPr>
      <w:rPr>
        <w:rFonts w:ascii="Courier New" w:hAnsi="Courier New" w:cs="Courier New" w:hint="default"/>
      </w:rPr>
    </w:lvl>
    <w:lvl w:ilvl="5" w:tplc="6C06C416" w:tentative="1">
      <w:start w:val="1"/>
      <w:numFmt w:val="bullet"/>
      <w:lvlText w:val=""/>
      <w:lvlJc w:val="left"/>
      <w:pPr>
        <w:ind w:left="4320" w:hanging="360"/>
      </w:pPr>
      <w:rPr>
        <w:rFonts w:ascii="Wingdings" w:hAnsi="Wingdings" w:hint="default"/>
      </w:rPr>
    </w:lvl>
    <w:lvl w:ilvl="6" w:tplc="22CA1B2A" w:tentative="1">
      <w:start w:val="1"/>
      <w:numFmt w:val="bullet"/>
      <w:lvlText w:val=""/>
      <w:lvlJc w:val="left"/>
      <w:pPr>
        <w:ind w:left="5040" w:hanging="360"/>
      </w:pPr>
      <w:rPr>
        <w:rFonts w:ascii="Symbol" w:hAnsi="Symbol" w:hint="default"/>
      </w:rPr>
    </w:lvl>
    <w:lvl w:ilvl="7" w:tplc="8208E3B0" w:tentative="1">
      <w:start w:val="1"/>
      <w:numFmt w:val="bullet"/>
      <w:lvlText w:val="o"/>
      <w:lvlJc w:val="left"/>
      <w:pPr>
        <w:ind w:left="5760" w:hanging="360"/>
      </w:pPr>
      <w:rPr>
        <w:rFonts w:ascii="Courier New" w:hAnsi="Courier New" w:cs="Courier New" w:hint="default"/>
      </w:rPr>
    </w:lvl>
    <w:lvl w:ilvl="8" w:tplc="78CA5A58" w:tentative="1">
      <w:start w:val="1"/>
      <w:numFmt w:val="bullet"/>
      <w:lvlText w:val=""/>
      <w:lvlJc w:val="left"/>
      <w:pPr>
        <w:ind w:left="6480" w:hanging="360"/>
      </w:pPr>
      <w:rPr>
        <w:rFonts w:ascii="Wingdings" w:hAnsi="Wingdings" w:hint="default"/>
      </w:rPr>
    </w:lvl>
  </w:abstractNum>
  <w:abstractNum w:abstractNumId="6" w15:restartNumberingAfterBreak="0">
    <w:nsid w:val="6C4E4308"/>
    <w:multiLevelType w:val="hybridMultilevel"/>
    <w:tmpl w:val="B5CA866E"/>
    <w:lvl w:ilvl="0" w:tplc="CE8ED352">
      <w:start w:val="1"/>
      <w:numFmt w:val="bullet"/>
      <w:lvlText w:val=""/>
      <w:lvlJc w:val="left"/>
      <w:pPr>
        <w:ind w:left="720" w:hanging="360"/>
      </w:pPr>
      <w:rPr>
        <w:rFonts w:ascii="Symbol" w:hAnsi="Symbol" w:hint="default"/>
      </w:rPr>
    </w:lvl>
    <w:lvl w:ilvl="1" w:tplc="75023EE6" w:tentative="1">
      <w:start w:val="1"/>
      <w:numFmt w:val="bullet"/>
      <w:lvlText w:val="o"/>
      <w:lvlJc w:val="left"/>
      <w:pPr>
        <w:ind w:left="1440" w:hanging="360"/>
      </w:pPr>
      <w:rPr>
        <w:rFonts w:ascii="Courier New" w:hAnsi="Courier New" w:cs="Courier New" w:hint="default"/>
      </w:rPr>
    </w:lvl>
    <w:lvl w:ilvl="2" w:tplc="8E5241D4" w:tentative="1">
      <w:start w:val="1"/>
      <w:numFmt w:val="bullet"/>
      <w:lvlText w:val=""/>
      <w:lvlJc w:val="left"/>
      <w:pPr>
        <w:ind w:left="2160" w:hanging="360"/>
      </w:pPr>
      <w:rPr>
        <w:rFonts w:ascii="Wingdings" w:hAnsi="Wingdings" w:hint="default"/>
      </w:rPr>
    </w:lvl>
    <w:lvl w:ilvl="3" w:tplc="B0F407CA" w:tentative="1">
      <w:start w:val="1"/>
      <w:numFmt w:val="bullet"/>
      <w:lvlText w:val=""/>
      <w:lvlJc w:val="left"/>
      <w:pPr>
        <w:ind w:left="2880" w:hanging="360"/>
      </w:pPr>
      <w:rPr>
        <w:rFonts w:ascii="Symbol" w:hAnsi="Symbol" w:hint="default"/>
      </w:rPr>
    </w:lvl>
    <w:lvl w:ilvl="4" w:tplc="2AF6A74E" w:tentative="1">
      <w:start w:val="1"/>
      <w:numFmt w:val="bullet"/>
      <w:lvlText w:val="o"/>
      <w:lvlJc w:val="left"/>
      <w:pPr>
        <w:ind w:left="3600" w:hanging="360"/>
      </w:pPr>
      <w:rPr>
        <w:rFonts w:ascii="Courier New" w:hAnsi="Courier New" w:cs="Courier New" w:hint="default"/>
      </w:rPr>
    </w:lvl>
    <w:lvl w:ilvl="5" w:tplc="02920BFA" w:tentative="1">
      <w:start w:val="1"/>
      <w:numFmt w:val="bullet"/>
      <w:lvlText w:val=""/>
      <w:lvlJc w:val="left"/>
      <w:pPr>
        <w:ind w:left="4320" w:hanging="360"/>
      </w:pPr>
      <w:rPr>
        <w:rFonts w:ascii="Wingdings" w:hAnsi="Wingdings" w:hint="default"/>
      </w:rPr>
    </w:lvl>
    <w:lvl w:ilvl="6" w:tplc="C11A7ECA" w:tentative="1">
      <w:start w:val="1"/>
      <w:numFmt w:val="bullet"/>
      <w:lvlText w:val=""/>
      <w:lvlJc w:val="left"/>
      <w:pPr>
        <w:ind w:left="5040" w:hanging="360"/>
      </w:pPr>
      <w:rPr>
        <w:rFonts w:ascii="Symbol" w:hAnsi="Symbol" w:hint="default"/>
      </w:rPr>
    </w:lvl>
    <w:lvl w:ilvl="7" w:tplc="7D44288C" w:tentative="1">
      <w:start w:val="1"/>
      <w:numFmt w:val="bullet"/>
      <w:lvlText w:val="o"/>
      <w:lvlJc w:val="left"/>
      <w:pPr>
        <w:ind w:left="5760" w:hanging="360"/>
      </w:pPr>
      <w:rPr>
        <w:rFonts w:ascii="Courier New" w:hAnsi="Courier New" w:cs="Courier New" w:hint="default"/>
      </w:rPr>
    </w:lvl>
    <w:lvl w:ilvl="8" w:tplc="D996FC5A"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1F06"/>
    <w:rsid w:val="00010371"/>
    <w:rsid w:val="00016350"/>
    <w:rsid w:val="000264BB"/>
    <w:rsid w:val="000305AC"/>
    <w:rsid w:val="000324E6"/>
    <w:rsid w:val="00033FC1"/>
    <w:rsid w:val="000413DB"/>
    <w:rsid w:val="00042999"/>
    <w:rsid w:val="00046B60"/>
    <w:rsid w:val="00050631"/>
    <w:rsid w:val="00056AC5"/>
    <w:rsid w:val="00061F1D"/>
    <w:rsid w:val="0006225B"/>
    <w:rsid w:val="000722B2"/>
    <w:rsid w:val="000852A1"/>
    <w:rsid w:val="00091652"/>
    <w:rsid w:val="000959DD"/>
    <w:rsid w:val="000972E6"/>
    <w:rsid w:val="000A0D71"/>
    <w:rsid w:val="000B25BE"/>
    <w:rsid w:val="000B7267"/>
    <w:rsid w:val="000C2C4B"/>
    <w:rsid w:val="000C4C48"/>
    <w:rsid w:val="000D3F52"/>
    <w:rsid w:val="000D596B"/>
    <w:rsid w:val="000E01AB"/>
    <w:rsid w:val="000E49F0"/>
    <w:rsid w:val="000E6126"/>
    <w:rsid w:val="000F7BE0"/>
    <w:rsid w:val="00100406"/>
    <w:rsid w:val="00107A8A"/>
    <w:rsid w:val="00111788"/>
    <w:rsid w:val="00123B44"/>
    <w:rsid w:val="001270D5"/>
    <w:rsid w:val="00132B9A"/>
    <w:rsid w:val="001345DD"/>
    <w:rsid w:val="001368AE"/>
    <w:rsid w:val="00144CCD"/>
    <w:rsid w:val="0014739A"/>
    <w:rsid w:val="00152249"/>
    <w:rsid w:val="0015490C"/>
    <w:rsid w:val="001573E2"/>
    <w:rsid w:val="0016278D"/>
    <w:rsid w:val="00166930"/>
    <w:rsid w:val="00170219"/>
    <w:rsid w:val="00174DEF"/>
    <w:rsid w:val="00180ADA"/>
    <w:rsid w:val="001937AD"/>
    <w:rsid w:val="001A2CB2"/>
    <w:rsid w:val="001B5532"/>
    <w:rsid w:val="001B6AEC"/>
    <w:rsid w:val="001D0835"/>
    <w:rsid w:val="001D39E8"/>
    <w:rsid w:val="001E0353"/>
    <w:rsid w:val="001E6F4C"/>
    <w:rsid w:val="001F06E8"/>
    <w:rsid w:val="001F16AA"/>
    <w:rsid w:val="001F1EFE"/>
    <w:rsid w:val="001F6959"/>
    <w:rsid w:val="00203355"/>
    <w:rsid w:val="00211005"/>
    <w:rsid w:val="00217D41"/>
    <w:rsid w:val="00222CA6"/>
    <w:rsid w:val="00230A4D"/>
    <w:rsid w:val="00232642"/>
    <w:rsid w:val="00234680"/>
    <w:rsid w:val="00237697"/>
    <w:rsid w:val="0024458A"/>
    <w:rsid w:val="00250EDB"/>
    <w:rsid w:val="00256E10"/>
    <w:rsid w:val="00260413"/>
    <w:rsid w:val="00260EBC"/>
    <w:rsid w:val="00261204"/>
    <w:rsid w:val="00264710"/>
    <w:rsid w:val="00265CF8"/>
    <w:rsid w:val="00267567"/>
    <w:rsid w:val="00270B0A"/>
    <w:rsid w:val="002741A7"/>
    <w:rsid w:val="00281FBE"/>
    <w:rsid w:val="00290D2E"/>
    <w:rsid w:val="00292715"/>
    <w:rsid w:val="002A49F1"/>
    <w:rsid w:val="002A591C"/>
    <w:rsid w:val="002B35AE"/>
    <w:rsid w:val="002B6155"/>
    <w:rsid w:val="002C10E1"/>
    <w:rsid w:val="002C15EB"/>
    <w:rsid w:val="002C1660"/>
    <w:rsid w:val="002C35A2"/>
    <w:rsid w:val="002C5345"/>
    <w:rsid w:val="002C76D7"/>
    <w:rsid w:val="002D2588"/>
    <w:rsid w:val="002D4960"/>
    <w:rsid w:val="002D4B14"/>
    <w:rsid w:val="002D54E2"/>
    <w:rsid w:val="002D56B7"/>
    <w:rsid w:val="002E0BAD"/>
    <w:rsid w:val="002F286B"/>
    <w:rsid w:val="002F4A14"/>
    <w:rsid w:val="002F7F47"/>
    <w:rsid w:val="0030394C"/>
    <w:rsid w:val="003043BF"/>
    <w:rsid w:val="00320073"/>
    <w:rsid w:val="003262DF"/>
    <w:rsid w:val="0035656F"/>
    <w:rsid w:val="00360717"/>
    <w:rsid w:val="0036288F"/>
    <w:rsid w:val="00365B10"/>
    <w:rsid w:val="003662F1"/>
    <w:rsid w:val="00367BA7"/>
    <w:rsid w:val="00370DEB"/>
    <w:rsid w:val="003761C0"/>
    <w:rsid w:val="003812B2"/>
    <w:rsid w:val="00383CDB"/>
    <w:rsid w:val="00384F08"/>
    <w:rsid w:val="003879F9"/>
    <w:rsid w:val="003A035E"/>
    <w:rsid w:val="003A475F"/>
    <w:rsid w:val="003A57D9"/>
    <w:rsid w:val="003A6FB3"/>
    <w:rsid w:val="003B0211"/>
    <w:rsid w:val="003B0285"/>
    <w:rsid w:val="003C5D49"/>
    <w:rsid w:val="003E13CF"/>
    <w:rsid w:val="003E200B"/>
    <w:rsid w:val="003F5344"/>
    <w:rsid w:val="003F7EDC"/>
    <w:rsid w:val="00404548"/>
    <w:rsid w:val="0040677B"/>
    <w:rsid w:val="0041162E"/>
    <w:rsid w:val="00412F23"/>
    <w:rsid w:val="00422D78"/>
    <w:rsid w:val="0042786D"/>
    <w:rsid w:val="0043261E"/>
    <w:rsid w:val="00433C62"/>
    <w:rsid w:val="00437F77"/>
    <w:rsid w:val="00440A9C"/>
    <w:rsid w:val="00450947"/>
    <w:rsid w:val="0045166C"/>
    <w:rsid w:val="00452F8B"/>
    <w:rsid w:val="00455711"/>
    <w:rsid w:val="00463078"/>
    <w:rsid w:val="00463312"/>
    <w:rsid w:val="00472EF5"/>
    <w:rsid w:val="00480309"/>
    <w:rsid w:val="00483649"/>
    <w:rsid w:val="00484B67"/>
    <w:rsid w:val="0048687C"/>
    <w:rsid w:val="004913FF"/>
    <w:rsid w:val="004960B6"/>
    <w:rsid w:val="004A31B4"/>
    <w:rsid w:val="004B5706"/>
    <w:rsid w:val="004C1922"/>
    <w:rsid w:val="004C462F"/>
    <w:rsid w:val="004D49E9"/>
    <w:rsid w:val="004D7461"/>
    <w:rsid w:val="004E0DB8"/>
    <w:rsid w:val="004E28FE"/>
    <w:rsid w:val="004E4445"/>
    <w:rsid w:val="004F4698"/>
    <w:rsid w:val="005071DA"/>
    <w:rsid w:val="0051702F"/>
    <w:rsid w:val="00523D82"/>
    <w:rsid w:val="00541A00"/>
    <w:rsid w:val="005444B2"/>
    <w:rsid w:val="00544AE2"/>
    <w:rsid w:val="00552F8B"/>
    <w:rsid w:val="00561FE7"/>
    <w:rsid w:val="0056277C"/>
    <w:rsid w:val="00564F16"/>
    <w:rsid w:val="00575348"/>
    <w:rsid w:val="005869C5"/>
    <w:rsid w:val="005938FD"/>
    <w:rsid w:val="00593BBE"/>
    <w:rsid w:val="00597CED"/>
    <w:rsid w:val="005A3C81"/>
    <w:rsid w:val="005A5680"/>
    <w:rsid w:val="005A6639"/>
    <w:rsid w:val="005A6914"/>
    <w:rsid w:val="005B3C1C"/>
    <w:rsid w:val="005B3FFE"/>
    <w:rsid w:val="005B4CCD"/>
    <w:rsid w:val="005C1519"/>
    <w:rsid w:val="005C1C4E"/>
    <w:rsid w:val="005C3DF4"/>
    <w:rsid w:val="005C4A16"/>
    <w:rsid w:val="005C4B12"/>
    <w:rsid w:val="005D3FAF"/>
    <w:rsid w:val="005D68C6"/>
    <w:rsid w:val="005D7EE3"/>
    <w:rsid w:val="005E20F8"/>
    <w:rsid w:val="005E36A8"/>
    <w:rsid w:val="005E372D"/>
    <w:rsid w:val="005E50DE"/>
    <w:rsid w:val="005F3EC2"/>
    <w:rsid w:val="005F7097"/>
    <w:rsid w:val="0060364A"/>
    <w:rsid w:val="00611FA2"/>
    <w:rsid w:val="00617843"/>
    <w:rsid w:val="00620F34"/>
    <w:rsid w:val="0062490C"/>
    <w:rsid w:val="00624C1B"/>
    <w:rsid w:val="00625471"/>
    <w:rsid w:val="00627853"/>
    <w:rsid w:val="00632045"/>
    <w:rsid w:val="0063393F"/>
    <w:rsid w:val="00634D0C"/>
    <w:rsid w:val="00652BCE"/>
    <w:rsid w:val="00652E29"/>
    <w:rsid w:val="00653617"/>
    <w:rsid w:val="00663E19"/>
    <w:rsid w:val="00665FC8"/>
    <w:rsid w:val="0067136B"/>
    <w:rsid w:val="00687979"/>
    <w:rsid w:val="00691208"/>
    <w:rsid w:val="0069278A"/>
    <w:rsid w:val="00693014"/>
    <w:rsid w:val="006A23C4"/>
    <w:rsid w:val="006A702E"/>
    <w:rsid w:val="006B0F54"/>
    <w:rsid w:val="006B7A90"/>
    <w:rsid w:val="006C35CF"/>
    <w:rsid w:val="006C5F38"/>
    <w:rsid w:val="006C6558"/>
    <w:rsid w:val="006D474F"/>
    <w:rsid w:val="006D7D5A"/>
    <w:rsid w:val="006E4305"/>
    <w:rsid w:val="006F5763"/>
    <w:rsid w:val="00704BAB"/>
    <w:rsid w:val="007104D1"/>
    <w:rsid w:val="007135A6"/>
    <w:rsid w:val="00716B96"/>
    <w:rsid w:val="007219FD"/>
    <w:rsid w:val="00727354"/>
    <w:rsid w:val="007274A0"/>
    <w:rsid w:val="00732F32"/>
    <w:rsid w:val="00733A73"/>
    <w:rsid w:val="0073476B"/>
    <w:rsid w:val="00736B6C"/>
    <w:rsid w:val="007415F8"/>
    <w:rsid w:val="00743814"/>
    <w:rsid w:val="007441AE"/>
    <w:rsid w:val="00746FF2"/>
    <w:rsid w:val="007555D1"/>
    <w:rsid w:val="00761133"/>
    <w:rsid w:val="007649D2"/>
    <w:rsid w:val="00764E84"/>
    <w:rsid w:val="007762F8"/>
    <w:rsid w:val="00783520"/>
    <w:rsid w:val="007A02D3"/>
    <w:rsid w:val="007A18B1"/>
    <w:rsid w:val="007C055A"/>
    <w:rsid w:val="007C1693"/>
    <w:rsid w:val="007D03A0"/>
    <w:rsid w:val="007D0E84"/>
    <w:rsid w:val="007D681B"/>
    <w:rsid w:val="007D7D65"/>
    <w:rsid w:val="007E1199"/>
    <w:rsid w:val="007E1D85"/>
    <w:rsid w:val="007E702A"/>
    <w:rsid w:val="008023BB"/>
    <w:rsid w:val="0081154A"/>
    <w:rsid w:val="00820590"/>
    <w:rsid w:val="00820B36"/>
    <w:rsid w:val="00820DDC"/>
    <w:rsid w:val="00827BB2"/>
    <w:rsid w:val="008329DA"/>
    <w:rsid w:val="008330E7"/>
    <w:rsid w:val="008353A4"/>
    <w:rsid w:val="00844CE8"/>
    <w:rsid w:val="00847154"/>
    <w:rsid w:val="008477CC"/>
    <w:rsid w:val="008546D0"/>
    <w:rsid w:val="00860459"/>
    <w:rsid w:val="0086657B"/>
    <w:rsid w:val="008832E5"/>
    <w:rsid w:val="00890DF2"/>
    <w:rsid w:val="008936D3"/>
    <w:rsid w:val="00897669"/>
    <w:rsid w:val="008A400C"/>
    <w:rsid w:val="008A700C"/>
    <w:rsid w:val="008C0181"/>
    <w:rsid w:val="008C06A4"/>
    <w:rsid w:val="008C0AF1"/>
    <w:rsid w:val="008C5CB4"/>
    <w:rsid w:val="008D4451"/>
    <w:rsid w:val="008D62B7"/>
    <w:rsid w:val="008E6895"/>
    <w:rsid w:val="00900B3C"/>
    <w:rsid w:val="00904FB5"/>
    <w:rsid w:val="00905822"/>
    <w:rsid w:val="00907DB1"/>
    <w:rsid w:val="0091136C"/>
    <w:rsid w:val="009157ED"/>
    <w:rsid w:val="00923F4F"/>
    <w:rsid w:val="00925860"/>
    <w:rsid w:val="00930D7D"/>
    <w:rsid w:val="0093309E"/>
    <w:rsid w:val="0095047E"/>
    <w:rsid w:val="00956101"/>
    <w:rsid w:val="00962CD6"/>
    <w:rsid w:val="00971B4B"/>
    <w:rsid w:val="009846D9"/>
    <w:rsid w:val="0098774B"/>
    <w:rsid w:val="00993A60"/>
    <w:rsid w:val="00993EEC"/>
    <w:rsid w:val="009A03DB"/>
    <w:rsid w:val="009B00BC"/>
    <w:rsid w:val="009B014E"/>
    <w:rsid w:val="009B27B7"/>
    <w:rsid w:val="009C3AF1"/>
    <w:rsid w:val="009D18FA"/>
    <w:rsid w:val="009D71D5"/>
    <w:rsid w:val="009D7E64"/>
    <w:rsid w:val="009E2887"/>
    <w:rsid w:val="009E53F6"/>
    <w:rsid w:val="009E5CB9"/>
    <w:rsid w:val="009F31F2"/>
    <w:rsid w:val="009F45A5"/>
    <w:rsid w:val="00A01C2E"/>
    <w:rsid w:val="00A01D27"/>
    <w:rsid w:val="00A02BB2"/>
    <w:rsid w:val="00A03AB5"/>
    <w:rsid w:val="00A04052"/>
    <w:rsid w:val="00A12563"/>
    <w:rsid w:val="00A17A1D"/>
    <w:rsid w:val="00A21538"/>
    <w:rsid w:val="00A35BF2"/>
    <w:rsid w:val="00A47281"/>
    <w:rsid w:val="00A509B3"/>
    <w:rsid w:val="00A8185B"/>
    <w:rsid w:val="00A84020"/>
    <w:rsid w:val="00A9084A"/>
    <w:rsid w:val="00A97695"/>
    <w:rsid w:val="00AA5E2F"/>
    <w:rsid w:val="00AA61A6"/>
    <w:rsid w:val="00AA7317"/>
    <w:rsid w:val="00AB5C98"/>
    <w:rsid w:val="00AC2C0B"/>
    <w:rsid w:val="00AC4905"/>
    <w:rsid w:val="00AC6A6A"/>
    <w:rsid w:val="00AC761D"/>
    <w:rsid w:val="00AD6D3A"/>
    <w:rsid w:val="00AE0857"/>
    <w:rsid w:val="00AE60C2"/>
    <w:rsid w:val="00AE7922"/>
    <w:rsid w:val="00B01011"/>
    <w:rsid w:val="00B06349"/>
    <w:rsid w:val="00B10216"/>
    <w:rsid w:val="00B16CE0"/>
    <w:rsid w:val="00B34EFF"/>
    <w:rsid w:val="00B40C11"/>
    <w:rsid w:val="00B46F30"/>
    <w:rsid w:val="00B53E28"/>
    <w:rsid w:val="00B54211"/>
    <w:rsid w:val="00B608C1"/>
    <w:rsid w:val="00B60D3D"/>
    <w:rsid w:val="00B61D95"/>
    <w:rsid w:val="00B670EB"/>
    <w:rsid w:val="00B7253F"/>
    <w:rsid w:val="00B74D27"/>
    <w:rsid w:val="00B834A0"/>
    <w:rsid w:val="00B9187F"/>
    <w:rsid w:val="00B95486"/>
    <w:rsid w:val="00BB3050"/>
    <w:rsid w:val="00BB7831"/>
    <w:rsid w:val="00BB7A75"/>
    <w:rsid w:val="00BC31BC"/>
    <w:rsid w:val="00BC6167"/>
    <w:rsid w:val="00BC6ED8"/>
    <w:rsid w:val="00BD14AB"/>
    <w:rsid w:val="00BE0751"/>
    <w:rsid w:val="00BE1065"/>
    <w:rsid w:val="00BE4435"/>
    <w:rsid w:val="00BE5508"/>
    <w:rsid w:val="00BE6B71"/>
    <w:rsid w:val="00BE7597"/>
    <w:rsid w:val="00C07BB3"/>
    <w:rsid w:val="00C2000E"/>
    <w:rsid w:val="00C232B5"/>
    <w:rsid w:val="00C26490"/>
    <w:rsid w:val="00C379C9"/>
    <w:rsid w:val="00C404B8"/>
    <w:rsid w:val="00C422B8"/>
    <w:rsid w:val="00C566D6"/>
    <w:rsid w:val="00C623CF"/>
    <w:rsid w:val="00C77B9C"/>
    <w:rsid w:val="00C839ED"/>
    <w:rsid w:val="00C84299"/>
    <w:rsid w:val="00C87B56"/>
    <w:rsid w:val="00C9254C"/>
    <w:rsid w:val="00C92F14"/>
    <w:rsid w:val="00C92F99"/>
    <w:rsid w:val="00C9308C"/>
    <w:rsid w:val="00C940DF"/>
    <w:rsid w:val="00C97365"/>
    <w:rsid w:val="00C9738E"/>
    <w:rsid w:val="00CA3279"/>
    <w:rsid w:val="00CB744B"/>
    <w:rsid w:val="00CC08BA"/>
    <w:rsid w:val="00CC330A"/>
    <w:rsid w:val="00CC5727"/>
    <w:rsid w:val="00CC7DBD"/>
    <w:rsid w:val="00CE1FD7"/>
    <w:rsid w:val="00CF26D2"/>
    <w:rsid w:val="00CF3849"/>
    <w:rsid w:val="00D0233C"/>
    <w:rsid w:val="00D06308"/>
    <w:rsid w:val="00D066FC"/>
    <w:rsid w:val="00D11462"/>
    <w:rsid w:val="00D13473"/>
    <w:rsid w:val="00D14D61"/>
    <w:rsid w:val="00D151EE"/>
    <w:rsid w:val="00D21A31"/>
    <w:rsid w:val="00D22A47"/>
    <w:rsid w:val="00D275FC"/>
    <w:rsid w:val="00D30508"/>
    <w:rsid w:val="00D3576E"/>
    <w:rsid w:val="00D43297"/>
    <w:rsid w:val="00D43D17"/>
    <w:rsid w:val="00D450AE"/>
    <w:rsid w:val="00D46B0B"/>
    <w:rsid w:val="00D55ED8"/>
    <w:rsid w:val="00D63359"/>
    <w:rsid w:val="00D66179"/>
    <w:rsid w:val="00D70DB6"/>
    <w:rsid w:val="00D76048"/>
    <w:rsid w:val="00D76BAC"/>
    <w:rsid w:val="00D779A1"/>
    <w:rsid w:val="00D86C7C"/>
    <w:rsid w:val="00D93C80"/>
    <w:rsid w:val="00D96A8F"/>
    <w:rsid w:val="00D9733F"/>
    <w:rsid w:val="00DB406A"/>
    <w:rsid w:val="00DB6232"/>
    <w:rsid w:val="00DF11A7"/>
    <w:rsid w:val="00DF1BFE"/>
    <w:rsid w:val="00DF3107"/>
    <w:rsid w:val="00DF414A"/>
    <w:rsid w:val="00DF4B08"/>
    <w:rsid w:val="00E06B86"/>
    <w:rsid w:val="00E22E08"/>
    <w:rsid w:val="00E271CB"/>
    <w:rsid w:val="00E33D82"/>
    <w:rsid w:val="00E34FE3"/>
    <w:rsid w:val="00E40505"/>
    <w:rsid w:val="00E524EC"/>
    <w:rsid w:val="00E53BC5"/>
    <w:rsid w:val="00E55D6C"/>
    <w:rsid w:val="00E57396"/>
    <w:rsid w:val="00E57E71"/>
    <w:rsid w:val="00E81A1B"/>
    <w:rsid w:val="00E81A86"/>
    <w:rsid w:val="00E8607B"/>
    <w:rsid w:val="00E91073"/>
    <w:rsid w:val="00E93583"/>
    <w:rsid w:val="00EA2F86"/>
    <w:rsid w:val="00EA6D39"/>
    <w:rsid w:val="00EB1D97"/>
    <w:rsid w:val="00EB6E5C"/>
    <w:rsid w:val="00ED1258"/>
    <w:rsid w:val="00ED4F3D"/>
    <w:rsid w:val="00ED556C"/>
    <w:rsid w:val="00EE76AF"/>
    <w:rsid w:val="00EF4278"/>
    <w:rsid w:val="00EF4C53"/>
    <w:rsid w:val="00EF7E0F"/>
    <w:rsid w:val="00F006F1"/>
    <w:rsid w:val="00F07B7B"/>
    <w:rsid w:val="00F22DD8"/>
    <w:rsid w:val="00F23B95"/>
    <w:rsid w:val="00F315D8"/>
    <w:rsid w:val="00F40388"/>
    <w:rsid w:val="00F423A5"/>
    <w:rsid w:val="00F42478"/>
    <w:rsid w:val="00F63389"/>
    <w:rsid w:val="00F751C1"/>
    <w:rsid w:val="00F91977"/>
    <w:rsid w:val="00F97B57"/>
    <w:rsid w:val="00FA00B8"/>
    <w:rsid w:val="00FA4F7C"/>
    <w:rsid w:val="00FB0456"/>
    <w:rsid w:val="00FB3D6F"/>
    <w:rsid w:val="00FB47F4"/>
    <w:rsid w:val="00FB5E86"/>
    <w:rsid w:val="00FC65C0"/>
    <w:rsid w:val="00FD2B12"/>
    <w:rsid w:val="00FD2B9F"/>
    <w:rsid w:val="00FE4C45"/>
    <w:rsid w:val="00FE519A"/>
    <w:rsid w:val="00FE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BBB8B-3B91-4E26-BF64-FABC379C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customStyle="1" w:styleId="ListParagraph1">
    <w:name w:val="List Paragraph1"/>
    <w:basedOn w:val="a"/>
    <w:rsid w:val="00D21A31"/>
    <w:pPr>
      <w:widowControl w:val="0"/>
      <w:autoSpaceDE w:val="0"/>
      <w:autoSpaceDN w:val="0"/>
      <w:spacing w:after="0" w:line="252" w:lineRule="exact"/>
      <w:ind w:left="461" w:hanging="360"/>
    </w:pPr>
    <w:rPr>
      <w:rFonts w:ascii="Times New Roman" w:hAnsi="Times New Roman"/>
      <w:lang w:val="en-US"/>
    </w:rPr>
  </w:style>
  <w:style w:type="paragraph" w:styleId="33">
    <w:name w:val="Body Text 3"/>
    <w:basedOn w:val="a"/>
    <w:link w:val="34"/>
    <w:uiPriority w:val="99"/>
    <w:semiHidden/>
    <w:unhideWhenUsed/>
    <w:rsid w:val="00DF414A"/>
    <w:pPr>
      <w:spacing w:after="120"/>
    </w:pPr>
    <w:rPr>
      <w:sz w:val="16"/>
      <w:szCs w:val="16"/>
    </w:rPr>
  </w:style>
  <w:style w:type="character" w:customStyle="1" w:styleId="34">
    <w:name w:val="Основной текст 3 Знак"/>
    <w:link w:val="33"/>
    <w:uiPriority w:val="99"/>
    <w:semiHidden/>
    <w:rsid w:val="00DF414A"/>
    <w:rPr>
      <w:sz w:val="16"/>
      <w:szCs w:val="16"/>
      <w:lang w:eastAsia="en-US"/>
    </w:rPr>
  </w:style>
  <w:style w:type="paragraph" w:customStyle="1" w:styleId="Style5">
    <w:name w:val="Style5"/>
    <w:basedOn w:val="a"/>
    <w:uiPriority w:val="99"/>
    <w:rsid w:val="00452F8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character" w:customStyle="1" w:styleId="tlid-translation">
    <w:name w:val="tlid-translation"/>
    <w:rsid w:val="003A475F"/>
  </w:style>
  <w:style w:type="character" w:customStyle="1" w:styleId="longtext">
    <w:name w:val="long_text"/>
    <w:rsid w:val="003A475F"/>
  </w:style>
  <w:style w:type="paragraph" w:customStyle="1" w:styleId="NormalWeb1">
    <w:name w:val="Normal (Web)1"/>
    <w:basedOn w:val="a"/>
    <w:rsid w:val="00C9738E"/>
    <w:pPr>
      <w:suppressAutoHyphens/>
      <w:spacing w:before="280" w:after="75" w:line="240" w:lineRule="auto"/>
    </w:pPr>
    <w:rPr>
      <w:rFonts w:ascii="Times New Roman" w:eastAsia="Times New Roman" w:hAnsi="Times New Roman"/>
      <w:color w:val="000000"/>
      <w:sz w:val="24"/>
      <w:szCs w:val="24"/>
      <w:lang w:eastAsia="ar-SA"/>
    </w:rPr>
  </w:style>
  <w:style w:type="paragraph" w:styleId="21">
    <w:name w:val="Body Text 2"/>
    <w:basedOn w:val="a"/>
    <w:link w:val="22"/>
    <w:rsid w:val="00820590"/>
    <w:pPr>
      <w:spacing w:after="120" w:line="480" w:lineRule="auto"/>
    </w:pPr>
    <w:rPr>
      <w:rFonts w:ascii="Times New Roman" w:eastAsia="Times New Roman" w:hAnsi="Times New Roman"/>
      <w:sz w:val="24"/>
      <w:szCs w:val="24"/>
      <w:lang w:val="en-US"/>
    </w:rPr>
  </w:style>
  <w:style w:type="character" w:customStyle="1" w:styleId="22">
    <w:name w:val="Основной текст 2 Знак"/>
    <w:basedOn w:val="a0"/>
    <w:link w:val="21"/>
    <w:rsid w:val="00820590"/>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381A-DB2C-434E-91CA-F8B02B97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2870</Words>
  <Characters>16364</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Ибрагимова Асем</cp:lastModifiedBy>
  <cp:revision>27</cp:revision>
  <cp:lastPrinted>2018-03-22T06:08:00Z</cp:lastPrinted>
  <dcterms:created xsi:type="dcterms:W3CDTF">2020-07-02T13:20:00Z</dcterms:created>
  <dcterms:modified xsi:type="dcterms:W3CDTF">2020-09-28T09:11:00Z</dcterms:modified>
</cp:coreProperties>
</file>