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3" w:type="dxa"/>
        <w:tblLayout w:type="fixed"/>
        <w:tblLook w:val="04A0" w:firstRow="1" w:lastRow="0" w:firstColumn="1" w:lastColumn="0" w:noHBand="0" w:noVBand="1"/>
      </w:tblPr>
      <w:tblGrid>
        <w:gridCol w:w="5211"/>
        <w:gridCol w:w="4536"/>
        <w:gridCol w:w="4536"/>
      </w:tblGrid>
      <w:tr w:rsidR="0049462E" w:rsidRPr="00DB4993" w:rsidTr="007E1D85">
        <w:tc>
          <w:tcPr>
            <w:tcW w:w="5211" w:type="dxa"/>
            <w:hideMark/>
          </w:tcPr>
          <w:p w:rsidR="007E1D85" w:rsidRPr="0049462E"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DB4993" w:rsidRDefault="00523D82" w:rsidP="00C566D6">
            <w:pPr>
              <w:widowControl w:val="0"/>
              <w:spacing w:after="0" w:line="240" w:lineRule="auto"/>
              <w:rPr>
                <w:rFonts w:ascii="Times New Roman" w:eastAsia="Times New Roman" w:hAnsi="Times New Roman"/>
                <w:b/>
                <w:snapToGrid w:val="0"/>
                <w:sz w:val="28"/>
                <w:szCs w:val="28"/>
                <w:lang w:eastAsia="ru-RU"/>
              </w:rPr>
            </w:pPr>
            <w:r w:rsidRPr="00DB4993">
              <w:rPr>
                <w:rFonts w:ascii="Times New Roman" w:eastAsia="Times New Roman" w:hAnsi="Times New Roman"/>
                <w:b/>
                <w:snapToGrid w:val="0"/>
                <w:sz w:val="28"/>
                <w:szCs w:val="28"/>
                <w:lang w:eastAsia="ru-RU"/>
              </w:rPr>
              <w:t>УТВЕРЖДЕНА</w:t>
            </w:r>
          </w:p>
          <w:p w:rsidR="00653617" w:rsidRPr="00DB4993" w:rsidRDefault="00523D82" w:rsidP="00575348">
            <w:pPr>
              <w:autoSpaceDE w:val="0"/>
              <w:autoSpaceDN w:val="0"/>
              <w:spacing w:after="0" w:line="240" w:lineRule="auto"/>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Приказом </w:t>
            </w:r>
            <w:r w:rsidR="004C462F" w:rsidRPr="00DB4993">
              <w:rPr>
                <w:rFonts w:ascii="Times New Roman" w:eastAsia="Times New Roman" w:hAnsi="Times New Roman"/>
                <w:sz w:val="28"/>
                <w:szCs w:val="28"/>
                <w:lang w:eastAsia="ru-RU"/>
              </w:rPr>
              <w:t>П</w:t>
            </w:r>
            <w:r w:rsidRPr="00DB4993">
              <w:rPr>
                <w:rFonts w:ascii="Times New Roman" w:eastAsia="Times New Roman" w:hAnsi="Times New Roman"/>
                <w:sz w:val="28"/>
                <w:szCs w:val="28"/>
                <w:lang w:eastAsia="ru-RU"/>
              </w:rPr>
              <w:t xml:space="preserve">редседателя </w:t>
            </w:r>
          </w:p>
          <w:p w:rsidR="00523D82" w:rsidRPr="00DB4993" w:rsidRDefault="007E702A" w:rsidP="001064AD">
            <w:pPr>
              <w:autoSpaceDE w:val="0"/>
              <w:autoSpaceDN w:val="0"/>
              <w:spacing w:after="0" w:line="240" w:lineRule="auto"/>
              <w:rPr>
                <w:rFonts w:ascii="Times New Roman" w:eastAsia="Times New Roman" w:hAnsi="Times New Roman"/>
                <w:bCs/>
                <w:sz w:val="28"/>
                <w:szCs w:val="28"/>
                <w:lang w:eastAsia="ru-RU"/>
              </w:rPr>
            </w:pPr>
            <w:r w:rsidRPr="00DB4993">
              <w:rPr>
                <w:rFonts w:ascii="Times New Roman" w:eastAsia="Times New Roman" w:hAnsi="Times New Roman"/>
                <w:sz w:val="28"/>
                <w:szCs w:val="28"/>
                <w:lang w:eastAsia="ru-RU"/>
              </w:rPr>
              <w:t>РГУ «</w:t>
            </w:r>
            <w:r w:rsidR="00523D82" w:rsidRPr="00DB4993">
              <w:rPr>
                <w:rFonts w:ascii="Times New Roman" w:eastAsia="Times New Roman" w:hAnsi="Times New Roman"/>
                <w:sz w:val="28"/>
                <w:szCs w:val="28"/>
                <w:lang w:eastAsia="ru-RU"/>
              </w:rPr>
              <w:t xml:space="preserve">Комитет </w:t>
            </w:r>
            <w:r w:rsidR="001064AD" w:rsidRPr="00DB4993">
              <w:rPr>
                <w:rFonts w:ascii="Times New Roman" w:eastAsia="Times New Roman" w:hAnsi="Times New Roman"/>
                <w:sz w:val="28"/>
                <w:szCs w:val="28"/>
                <w:lang w:eastAsia="ru-RU"/>
              </w:rPr>
              <w:t xml:space="preserve">медицинского и фармацевтического контроля </w:t>
            </w:r>
            <w:r w:rsidR="00523D82" w:rsidRPr="00DB4993">
              <w:rPr>
                <w:rFonts w:ascii="Times New Roman" w:eastAsia="Times New Roman" w:hAnsi="Times New Roman"/>
                <w:bCs/>
                <w:sz w:val="28"/>
                <w:szCs w:val="28"/>
                <w:lang w:eastAsia="ru-RU"/>
              </w:rPr>
              <w:t xml:space="preserve">Министерства здравоохранения </w:t>
            </w:r>
          </w:p>
          <w:p w:rsidR="00523D82" w:rsidRPr="00DB4993" w:rsidRDefault="00523D82" w:rsidP="00C566D6">
            <w:pPr>
              <w:keepNext/>
              <w:autoSpaceDE w:val="0"/>
              <w:autoSpaceDN w:val="0"/>
              <w:spacing w:after="0" w:line="240" w:lineRule="auto"/>
              <w:outlineLvl w:val="3"/>
              <w:rPr>
                <w:rFonts w:ascii="Times New Roman" w:eastAsia="Times New Roman" w:hAnsi="Times New Roman"/>
                <w:bCs/>
                <w:sz w:val="28"/>
                <w:szCs w:val="28"/>
                <w:lang w:eastAsia="ru-RU"/>
              </w:rPr>
            </w:pPr>
            <w:r w:rsidRPr="00DB4993">
              <w:rPr>
                <w:rFonts w:ascii="Times New Roman" w:eastAsia="Times New Roman" w:hAnsi="Times New Roman"/>
                <w:bCs/>
                <w:sz w:val="28"/>
                <w:szCs w:val="28"/>
                <w:lang w:eastAsia="ru-RU"/>
              </w:rPr>
              <w:t>Республики Казахстан</w:t>
            </w:r>
            <w:r w:rsidR="001F3FA2" w:rsidRPr="00DB4993">
              <w:rPr>
                <w:rFonts w:ascii="Times New Roman" w:eastAsia="Times New Roman" w:hAnsi="Times New Roman"/>
                <w:sz w:val="28"/>
                <w:szCs w:val="28"/>
                <w:lang w:eastAsia="ru-RU"/>
              </w:rPr>
              <w:t>»</w:t>
            </w:r>
          </w:p>
          <w:p w:rsidR="00523D82" w:rsidRPr="00DB4993" w:rsidRDefault="00523D82" w:rsidP="00C566D6">
            <w:pPr>
              <w:autoSpaceDE w:val="0"/>
              <w:autoSpaceDN w:val="0"/>
              <w:spacing w:after="0" w:line="240" w:lineRule="auto"/>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от «</w:t>
            </w:r>
            <w:r w:rsidR="00702FD2">
              <w:rPr>
                <w:rFonts w:ascii="Times New Roman" w:eastAsia="Times New Roman" w:hAnsi="Times New Roman"/>
                <w:sz w:val="28"/>
                <w:szCs w:val="28"/>
                <w:lang w:eastAsia="ru-RU"/>
              </w:rPr>
              <w:t>15</w:t>
            </w:r>
            <w:r w:rsidRPr="00DB4993">
              <w:rPr>
                <w:rFonts w:ascii="Times New Roman" w:eastAsia="Times New Roman" w:hAnsi="Times New Roman"/>
                <w:sz w:val="28"/>
                <w:szCs w:val="28"/>
                <w:lang w:eastAsia="ru-RU"/>
              </w:rPr>
              <w:t>»</w:t>
            </w:r>
            <w:r w:rsidR="00702FD2">
              <w:rPr>
                <w:rFonts w:ascii="Times New Roman" w:eastAsia="Times New Roman" w:hAnsi="Times New Roman"/>
                <w:sz w:val="28"/>
                <w:szCs w:val="28"/>
                <w:lang w:eastAsia="ru-RU"/>
              </w:rPr>
              <w:t>__04__</w:t>
            </w:r>
            <w:r w:rsidRPr="00DB4993">
              <w:rPr>
                <w:rFonts w:ascii="Times New Roman" w:eastAsia="Times New Roman" w:hAnsi="Times New Roman"/>
                <w:sz w:val="28"/>
                <w:szCs w:val="28"/>
                <w:lang w:eastAsia="ru-RU"/>
              </w:rPr>
              <w:t>20</w:t>
            </w:r>
            <w:r w:rsidR="00104890" w:rsidRPr="00DB4993">
              <w:rPr>
                <w:rFonts w:ascii="Times New Roman" w:eastAsia="Times New Roman" w:hAnsi="Times New Roman"/>
                <w:sz w:val="28"/>
                <w:szCs w:val="28"/>
                <w:lang w:eastAsia="ru-RU"/>
              </w:rPr>
              <w:t>2</w:t>
            </w:r>
            <w:r w:rsidR="00702FD2">
              <w:rPr>
                <w:rFonts w:ascii="Times New Roman" w:eastAsia="Times New Roman" w:hAnsi="Times New Roman"/>
                <w:sz w:val="28"/>
                <w:szCs w:val="28"/>
                <w:lang w:eastAsia="ru-RU"/>
              </w:rPr>
              <w:t xml:space="preserve">2 </w:t>
            </w:r>
            <w:r w:rsidRPr="00DB4993">
              <w:rPr>
                <w:rFonts w:ascii="Times New Roman" w:eastAsia="Times New Roman" w:hAnsi="Times New Roman"/>
                <w:sz w:val="28"/>
                <w:szCs w:val="28"/>
                <w:lang w:eastAsia="ru-RU"/>
              </w:rPr>
              <w:t>г.</w:t>
            </w:r>
          </w:p>
          <w:p w:rsidR="00523D82" w:rsidRPr="00DB4993" w:rsidRDefault="00702FD2" w:rsidP="00652BCE">
            <w:pPr>
              <w:widowControl w:val="0"/>
              <w:spacing w:after="0" w:line="240" w:lineRule="auto"/>
              <w:rPr>
                <w:rFonts w:ascii="Times New Roman" w:eastAsia="Batang" w:hAnsi="Times New Roman"/>
                <w:snapToGrid w:val="0"/>
                <w:sz w:val="28"/>
                <w:szCs w:val="28"/>
                <w:lang w:eastAsia="ru-RU"/>
              </w:rPr>
            </w:pPr>
            <w:r>
              <w:rPr>
                <w:rFonts w:ascii="Times New Roman" w:eastAsia="Times New Roman" w:hAnsi="Times New Roman"/>
                <w:snapToGrid w:val="0"/>
                <w:sz w:val="28"/>
                <w:szCs w:val="28"/>
                <w:lang w:eastAsia="ru-RU"/>
              </w:rPr>
              <w:t>№</w:t>
            </w:r>
            <w:r w:rsidRPr="00702FD2">
              <w:rPr>
                <w:rFonts w:ascii="Times New Roman" w:eastAsia="Times New Roman" w:hAnsi="Times New Roman"/>
                <w:snapToGrid w:val="0"/>
                <w:sz w:val="28"/>
                <w:szCs w:val="28"/>
                <w:lang w:eastAsia="ru-RU"/>
              </w:rPr>
              <w:t>N050966</w:t>
            </w:r>
          </w:p>
        </w:tc>
        <w:tc>
          <w:tcPr>
            <w:tcW w:w="4536" w:type="dxa"/>
          </w:tcPr>
          <w:p w:rsidR="00523D82" w:rsidRPr="00DB4993" w:rsidRDefault="00D46B0B" w:rsidP="00C566D6">
            <w:pPr>
              <w:widowControl w:val="0"/>
              <w:spacing w:after="0" w:line="240" w:lineRule="auto"/>
              <w:jc w:val="center"/>
              <w:rPr>
                <w:rFonts w:ascii="Times New Roman" w:eastAsia="Times New Roman" w:hAnsi="Times New Roman"/>
                <w:b/>
                <w:snapToGrid w:val="0"/>
                <w:sz w:val="28"/>
                <w:szCs w:val="28"/>
                <w:lang w:eastAsia="ru-RU"/>
              </w:rPr>
            </w:pPr>
            <w:r w:rsidRPr="00DB4993">
              <w:rPr>
                <w:rFonts w:ascii="Times New Roman" w:eastAsia="Times New Roman" w:hAnsi="Times New Roman"/>
                <w:b/>
                <w:snapToGrid w:val="0"/>
                <w:sz w:val="28"/>
                <w:szCs w:val="28"/>
                <w:lang w:eastAsia="ru-RU"/>
              </w:rPr>
              <w:t xml:space="preserve"> </w:t>
            </w:r>
          </w:p>
        </w:tc>
      </w:tr>
      <w:tr w:rsidR="00523D82" w:rsidRPr="00DB4993" w:rsidTr="007E1D85">
        <w:tc>
          <w:tcPr>
            <w:tcW w:w="5211" w:type="dxa"/>
          </w:tcPr>
          <w:p w:rsidR="00523D82" w:rsidRPr="00DB4993" w:rsidRDefault="00523D82" w:rsidP="00C566D6">
            <w:pPr>
              <w:widowControl w:val="0"/>
              <w:spacing w:after="0" w:line="240" w:lineRule="auto"/>
              <w:rPr>
                <w:rFonts w:ascii="Times New Roman" w:eastAsia="Batang" w:hAnsi="Times New Roman"/>
                <w:sz w:val="28"/>
                <w:szCs w:val="28"/>
                <w:lang w:eastAsia="ru-RU"/>
              </w:rPr>
            </w:pPr>
          </w:p>
        </w:tc>
        <w:tc>
          <w:tcPr>
            <w:tcW w:w="4536" w:type="dxa"/>
          </w:tcPr>
          <w:p w:rsidR="00523D82" w:rsidRPr="00DB4993" w:rsidRDefault="00523D82" w:rsidP="00C566D6">
            <w:pPr>
              <w:autoSpaceDE w:val="0"/>
              <w:autoSpaceDN w:val="0"/>
              <w:spacing w:after="0" w:line="240" w:lineRule="auto"/>
              <w:rPr>
                <w:rFonts w:ascii="Times New Roman" w:eastAsia="Batang" w:hAnsi="Times New Roman"/>
                <w:sz w:val="28"/>
                <w:szCs w:val="28"/>
                <w:lang w:eastAsia="ru-RU"/>
              </w:rPr>
            </w:pPr>
          </w:p>
        </w:tc>
        <w:tc>
          <w:tcPr>
            <w:tcW w:w="4536" w:type="dxa"/>
          </w:tcPr>
          <w:p w:rsidR="00523D82" w:rsidRPr="00DB4993" w:rsidRDefault="00523D82" w:rsidP="00C566D6">
            <w:pPr>
              <w:autoSpaceDE w:val="0"/>
              <w:autoSpaceDN w:val="0"/>
              <w:spacing w:after="0" w:line="240" w:lineRule="auto"/>
              <w:jc w:val="center"/>
              <w:rPr>
                <w:rFonts w:ascii="Times New Roman" w:eastAsia="Batang" w:hAnsi="Times New Roman"/>
                <w:sz w:val="28"/>
                <w:szCs w:val="28"/>
                <w:lang w:eastAsia="ru-RU"/>
              </w:rPr>
            </w:pPr>
          </w:p>
        </w:tc>
      </w:tr>
    </w:tbl>
    <w:p w:rsidR="003662F1" w:rsidRPr="00DB4993" w:rsidRDefault="003662F1" w:rsidP="00C566D6">
      <w:pPr>
        <w:autoSpaceDE w:val="0"/>
        <w:autoSpaceDN w:val="0"/>
        <w:spacing w:after="0" w:line="240" w:lineRule="auto"/>
        <w:jc w:val="center"/>
        <w:rPr>
          <w:rFonts w:ascii="Times New Roman" w:eastAsia="Times New Roman" w:hAnsi="Times New Roman"/>
          <w:b/>
          <w:sz w:val="28"/>
          <w:szCs w:val="28"/>
          <w:lang w:eastAsia="ru-RU"/>
        </w:rPr>
      </w:pPr>
    </w:p>
    <w:p w:rsidR="00D76048" w:rsidRPr="00DB4993"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Инструкция по медицинскому применению</w:t>
      </w:r>
    </w:p>
    <w:p w:rsidR="00D76048" w:rsidRPr="00DB4993"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 xml:space="preserve">лекарственного </w:t>
      </w:r>
      <w:r w:rsidR="007D0E84" w:rsidRPr="00DB4993">
        <w:rPr>
          <w:rFonts w:ascii="Times New Roman" w:eastAsia="Times New Roman" w:hAnsi="Times New Roman"/>
          <w:b/>
          <w:sz w:val="28"/>
          <w:szCs w:val="28"/>
          <w:lang w:eastAsia="ru-RU"/>
        </w:rPr>
        <w:t>препарата</w:t>
      </w:r>
      <w:r w:rsidR="00AE7922" w:rsidRPr="00DB4993">
        <w:rPr>
          <w:rFonts w:ascii="Times New Roman" w:eastAsia="Times New Roman" w:hAnsi="Times New Roman"/>
          <w:b/>
          <w:sz w:val="28"/>
          <w:szCs w:val="28"/>
          <w:lang w:eastAsia="ru-RU"/>
        </w:rPr>
        <w:t xml:space="preserve"> (</w:t>
      </w:r>
      <w:r w:rsidR="002C1660" w:rsidRPr="00DB4993">
        <w:rPr>
          <w:rFonts w:ascii="Times New Roman" w:eastAsia="Times New Roman" w:hAnsi="Times New Roman"/>
          <w:b/>
          <w:sz w:val="28"/>
          <w:szCs w:val="28"/>
          <w:lang w:eastAsia="ru-RU"/>
        </w:rPr>
        <w:t>Л</w:t>
      </w:r>
      <w:r w:rsidR="00AE7922" w:rsidRPr="00DB4993">
        <w:rPr>
          <w:rFonts w:ascii="Times New Roman" w:eastAsia="Times New Roman" w:hAnsi="Times New Roman"/>
          <w:b/>
          <w:sz w:val="28"/>
          <w:szCs w:val="28"/>
          <w:lang w:eastAsia="ru-RU"/>
        </w:rPr>
        <w:t>исток-вкладыш)</w:t>
      </w:r>
    </w:p>
    <w:p w:rsidR="002C76D7" w:rsidRPr="00DB4993" w:rsidRDefault="002C76D7" w:rsidP="00C566D6">
      <w:pPr>
        <w:autoSpaceDE w:val="0"/>
        <w:autoSpaceDN w:val="0"/>
        <w:spacing w:after="0" w:line="240" w:lineRule="auto"/>
        <w:jc w:val="center"/>
        <w:rPr>
          <w:rFonts w:ascii="Times New Roman" w:eastAsia="Times New Roman" w:hAnsi="Times New Roman"/>
          <w:b/>
          <w:sz w:val="28"/>
          <w:szCs w:val="28"/>
          <w:lang w:eastAsia="ru-RU"/>
        </w:rPr>
      </w:pPr>
    </w:p>
    <w:p w:rsidR="002C76D7" w:rsidRPr="00DB4993" w:rsidRDefault="00D76048" w:rsidP="00BC601D">
      <w:pPr>
        <w:autoSpaceDE w:val="0"/>
        <w:autoSpaceDN w:val="0"/>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 xml:space="preserve">Торговое </w:t>
      </w:r>
      <w:r w:rsidR="00E55D6C" w:rsidRPr="00DB4993">
        <w:rPr>
          <w:rFonts w:ascii="Times New Roman" w:eastAsia="Times New Roman" w:hAnsi="Times New Roman"/>
          <w:b/>
          <w:sz w:val="28"/>
          <w:szCs w:val="28"/>
          <w:lang w:eastAsia="ru-RU"/>
        </w:rPr>
        <w:t>наименование</w:t>
      </w:r>
      <w:r w:rsidR="00AE7922" w:rsidRPr="00DB4993">
        <w:rPr>
          <w:rFonts w:ascii="Times New Roman" w:eastAsia="Times New Roman" w:hAnsi="Times New Roman"/>
          <w:b/>
          <w:sz w:val="28"/>
          <w:szCs w:val="28"/>
          <w:lang w:eastAsia="ru-RU"/>
        </w:rPr>
        <w:t xml:space="preserve"> </w:t>
      </w:r>
    </w:p>
    <w:p w:rsidR="00BC601D" w:rsidRPr="00DB4993" w:rsidRDefault="001064AD" w:rsidP="00BC601D">
      <w:pPr>
        <w:spacing w:after="0" w:line="240" w:lineRule="auto"/>
        <w:jc w:val="both"/>
        <w:rPr>
          <w:rFonts w:ascii="Times New Roman" w:hAnsi="Times New Roman"/>
          <w:bCs/>
          <w:sz w:val="28"/>
          <w:szCs w:val="28"/>
          <w:vertAlign w:val="superscript"/>
        </w:rPr>
      </w:pPr>
      <w:proofErr w:type="spellStart"/>
      <w:r w:rsidRPr="00DB4993">
        <w:rPr>
          <w:rFonts w:ascii="Times New Roman" w:hAnsi="Times New Roman"/>
          <w:snapToGrid w:val="0"/>
          <w:sz w:val="28"/>
          <w:szCs w:val="28"/>
        </w:rPr>
        <w:t>Клопидогрель</w:t>
      </w:r>
      <w:proofErr w:type="spellEnd"/>
      <w:r w:rsidRPr="00DB4993">
        <w:rPr>
          <w:rFonts w:ascii="Times New Roman" w:hAnsi="Times New Roman"/>
          <w:snapToGrid w:val="0"/>
          <w:sz w:val="28"/>
          <w:szCs w:val="28"/>
        </w:rPr>
        <w:t xml:space="preserve"> Вива Фарм</w:t>
      </w:r>
    </w:p>
    <w:p w:rsidR="00BC601D" w:rsidRPr="00DB4993" w:rsidRDefault="00BC601D" w:rsidP="00BC601D">
      <w:pPr>
        <w:spacing w:after="0" w:line="240" w:lineRule="auto"/>
        <w:jc w:val="both"/>
        <w:rPr>
          <w:rFonts w:ascii="Times New Roman" w:hAnsi="Times New Roman"/>
          <w:sz w:val="28"/>
          <w:szCs w:val="28"/>
        </w:rPr>
      </w:pPr>
    </w:p>
    <w:p w:rsidR="002C76D7" w:rsidRPr="00DB4993" w:rsidRDefault="00AE7922" w:rsidP="00BC601D">
      <w:pPr>
        <w:autoSpaceDE w:val="0"/>
        <w:autoSpaceDN w:val="0"/>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b/>
          <w:sz w:val="28"/>
          <w:szCs w:val="28"/>
          <w:lang w:eastAsia="ru-RU"/>
        </w:rPr>
        <w:t>Международное непатентованное название</w:t>
      </w:r>
    </w:p>
    <w:p w:rsidR="00BC601D" w:rsidRPr="00DB4993" w:rsidRDefault="00BC601D" w:rsidP="00BC601D">
      <w:pPr>
        <w:spacing w:after="0" w:line="240" w:lineRule="auto"/>
        <w:jc w:val="both"/>
        <w:rPr>
          <w:rFonts w:ascii="Times New Roman" w:hAnsi="Times New Roman"/>
          <w:sz w:val="28"/>
          <w:szCs w:val="28"/>
        </w:rPr>
      </w:pPr>
      <w:r w:rsidRPr="00DB4993">
        <w:rPr>
          <w:rFonts w:ascii="Times New Roman" w:hAnsi="Times New Roman"/>
          <w:sz w:val="28"/>
          <w:szCs w:val="28"/>
        </w:rPr>
        <w:t>Клопидогрел</w:t>
      </w:r>
    </w:p>
    <w:p w:rsidR="00BC601D" w:rsidRPr="00DB4993" w:rsidRDefault="00BC601D" w:rsidP="00BC601D">
      <w:pPr>
        <w:spacing w:after="0" w:line="240" w:lineRule="auto"/>
        <w:jc w:val="both"/>
        <w:rPr>
          <w:rFonts w:ascii="Times New Roman" w:hAnsi="Times New Roman"/>
          <w:sz w:val="28"/>
          <w:szCs w:val="28"/>
        </w:rPr>
      </w:pPr>
    </w:p>
    <w:p w:rsidR="00D76048" w:rsidRPr="00DB4993" w:rsidRDefault="002C76D7" w:rsidP="00BC601D">
      <w:pPr>
        <w:autoSpaceDE w:val="0"/>
        <w:autoSpaceDN w:val="0"/>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 xml:space="preserve">Лекарственная форма, </w:t>
      </w:r>
      <w:r w:rsidR="00AE7922" w:rsidRPr="00DB4993">
        <w:rPr>
          <w:rFonts w:ascii="Times New Roman" w:eastAsia="Times New Roman" w:hAnsi="Times New Roman"/>
          <w:b/>
          <w:sz w:val="28"/>
          <w:szCs w:val="28"/>
          <w:lang w:eastAsia="ru-RU"/>
        </w:rPr>
        <w:t xml:space="preserve">дозировка  </w:t>
      </w:r>
    </w:p>
    <w:p w:rsidR="00BC601D" w:rsidRPr="00DB4993" w:rsidRDefault="00BC601D" w:rsidP="00BC601D">
      <w:pPr>
        <w:spacing w:after="0" w:line="240" w:lineRule="auto"/>
        <w:jc w:val="both"/>
        <w:rPr>
          <w:rFonts w:ascii="Times New Roman" w:hAnsi="Times New Roman"/>
          <w:sz w:val="28"/>
          <w:szCs w:val="28"/>
        </w:rPr>
      </w:pPr>
      <w:r w:rsidRPr="00DB4993">
        <w:rPr>
          <w:rFonts w:ascii="Times New Roman" w:hAnsi="Times New Roman"/>
          <w:sz w:val="28"/>
          <w:szCs w:val="28"/>
        </w:rPr>
        <w:t xml:space="preserve">Таблетки, покрытые оболочкой, 75 мг </w:t>
      </w:r>
    </w:p>
    <w:p w:rsidR="00BC601D" w:rsidRPr="00DB4993" w:rsidRDefault="00BC601D" w:rsidP="00BC601D">
      <w:pPr>
        <w:spacing w:after="0" w:line="240" w:lineRule="auto"/>
        <w:jc w:val="both"/>
        <w:rPr>
          <w:rFonts w:ascii="Times New Roman" w:hAnsi="Times New Roman"/>
          <w:sz w:val="28"/>
          <w:szCs w:val="28"/>
        </w:rPr>
      </w:pPr>
      <w:r w:rsidRPr="00DB4993">
        <w:rPr>
          <w:rFonts w:ascii="Times New Roman" w:hAnsi="Times New Roman"/>
          <w:sz w:val="28"/>
          <w:szCs w:val="28"/>
        </w:rPr>
        <w:t xml:space="preserve"> </w:t>
      </w:r>
    </w:p>
    <w:p w:rsidR="002C1660" w:rsidRPr="00DB4993" w:rsidRDefault="00AE7922" w:rsidP="00BC601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DB4993">
        <w:rPr>
          <w:rFonts w:ascii="Times New Roman" w:eastAsia="Times New Roman" w:hAnsi="Times New Roman"/>
          <w:b/>
          <w:bCs/>
          <w:snapToGrid w:val="0"/>
          <w:sz w:val="28"/>
          <w:szCs w:val="28"/>
          <w:lang w:eastAsia="ru-RU"/>
        </w:rPr>
        <w:t>Фармакотерапевтическая</w:t>
      </w:r>
      <w:bookmarkEnd w:id="0"/>
      <w:r w:rsidRPr="00DB4993">
        <w:rPr>
          <w:rFonts w:ascii="Times New Roman" w:eastAsia="Times New Roman" w:hAnsi="Times New Roman"/>
          <w:b/>
          <w:bCs/>
          <w:snapToGrid w:val="0"/>
          <w:sz w:val="28"/>
          <w:szCs w:val="28"/>
          <w:lang w:eastAsia="ru-RU"/>
        </w:rPr>
        <w:t xml:space="preserve"> группа</w:t>
      </w:r>
      <w:r w:rsidR="002C1660" w:rsidRPr="00DB4993">
        <w:rPr>
          <w:rFonts w:ascii="Times New Roman" w:eastAsia="Times New Roman" w:hAnsi="Times New Roman"/>
          <w:b/>
          <w:bCs/>
          <w:snapToGrid w:val="0"/>
          <w:sz w:val="28"/>
          <w:szCs w:val="28"/>
          <w:lang w:eastAsia="ru-RU"/>
        </w:rPr>
        <w:t xml:space="preserve"> </w:t>
      </w:r>
    </w:p>
    <w:p w:rsidR="00E35B6F" w:rsidRPr="00DB4993" w:rsidRDefault="00E35B6F" w:rsidP="00E35B6F">
      <w:pPr>
        <w:tabs>
          <w:tab w:val="left" w:pos="0"/>
        </w:tabs>
        <w:spacing w:after="0" w:line="240" w:lineRule="auto"/>
        <w:jc w:val="both"/>
        <w:rPr>
          <w:rFonts w:ascii="Times New Roman" w:hAnsi="Times New Roman"/>
          <w:sz w:val="28"/>
          <w:szCs w:val="28"/>
        </w:rPr>
      </w:pPr>
      <w:r w:rsidRPr="00DB4993">
        <w:rPr>
          <w:rFonts w:ascii="Times New Roman" w:hAnsi="Times New Roman"/>
          <w:sz w:val="28"/>
          <w:szCs w:val="28"/>
        </w:rPr>
        <w:t xml:space="preserve">Кровь и кроветворные органы. Антитромботические </w:t>
      </w:r>
      <w:r w:rsidR="00C4610B" w:rsidRPr="00DB4993">
        <w:rPr>
          <w:rFonts w:ascii="Times New Roman" w:hAnsi="Times New Roman"/>
          <w:sz w:val="28"/>
          <w:szCs w:val="28"/>
        </w:rPr>
        <w:t>пр</w:t>
      </w:r>
      <w:r w:rsidRPr="00DB4993">
        <w:rPr>
          <w:rFonts w:ascii="Times New Roman" w:hAnsi="Times New Roman"/>
          <w:sz w:val="28"/>
          <w:szCs w:val="28"/>
        </w:rPr>
        <w:t>е</w:t>
      </w:r>
      <w:r w:rsidR="00C4610B" w:rsidRPr="00DB4993">
        <w:rPr>
          <w:rFonts w:ascii="Times New Roman" w:hAnsi="Times New Roman"/>
          <w:sz w:val="28"/>
          <w:szCs w:val="28"/>
        </w:rPr>
        <w:t>пара</w:t>
      </w:r>
      <w:r w:rsidRPr="00DB4993">
        <w:rPr>
          <w:rFonts w:ascii="Times New Roman" w:hAnsi="Times New Roman"/>
          <w:sz w:val="28"/>
          <w:szCs w:val="28"/>
        </w:rPr>
        <w:t>т</w:t>
      </w:r>
      <w:r w:rsidR="00C4610B" w:rsidRPr="00DB4993">
        <w:rPr>
          <w:rFonts w:ascii="Times New Roman" w:hAnsi="Times New Roman"/>
          <w:sz w:val="28"/>
          <w:szCs w:val="28"/>
        </w:rPr>
        <w:t>ы</w:t>
      </w:r>
      <w:r w:rsidRPr="00DB4993">
        <w:rPr>
          <w:rFonts w:ascii="Times New Roman" w:hAnsi="Times New Roman"/>
          <w:sz w:val="28"/>
          <w:szCs w:val="28"/>
        </w:rPr>
        <w:t xml:space="preserve">. Ингибиторы агрегации тромбоцитов, исключая гепарин. Клопидогрел. </w:t>
      </w:r>
    </w:p>
    <w:p w:rsidR="00BC601D" w:rsidRPr="00DB4993" w:rsidRDefault="00BC601D" w:rsidP="00BC601D">
      <w:pPr>
        <w:tabs>
          <w:tab w:val="left" w:pos="0"/>
        </w:tabs>
        <w:spacing w:after="0" w:line="240" w:lineRule="auto"/>
        <w:jc w:val="both"/>
        <w:rPr>
          <w:rFonts w:ascii="Times New Roman" w:hAnsi="Times New Roman"/>
          <w:sz w:val="28"/>
          <w:szCs w:val="28"/>
        </w:rPr>
      </w:pPr>
      <w:r w:rsidRPr="00DB4993">
        <w:rPr>
          <w:rFonts w:ascii="Times New Roman" w:hAnsi="Times New Roman"/>
          <w:sz w:val="28"/>
          <w:szCs w:val="28"/>
        </w:rPr>
        <w:t>Код АТХ B01AC04</w:t>
      </w:r>
    </w:p>
    <w:p w:rsidR="00BC601D" w:rsidRPr="00DB4993" w:rsidRDefault="00BC601D" w:rsidP="00BC601D">
      <w:pPr>
        <w:tabs>
          <w:tab w:val="left" w:pos="0"/>
        </w:tabs>
        <w:spacing w:after="0" w:line="240" w:lineRule="auto"/>
        <w:jc w:val="both"/>
        <w:rPr>
          <w:rFonts w:ascii="Times New Roman" w:hAnsi="Times New Roman"/>
          <w:sz w:val="28"/>
          <w:szCs w:val="28"/>
        </w:rPr>
      </w:pPr>
    </w:p>
    <w:p w:rsidR="002C76D7" w:rsidRPr="00DB4993" w:rsidRDefault="005444B2" w:rsidP="00BC601D">
      <w:pPr>
        <w:keepNext/>
        <w:widowControl w:val="0"/>
        <w:autoSpaceDE w:val="0"/>
        <w:autoSpaceDN w:val="0"/>
        <w:spacing w:after="0" w:line="240" w:lineRule="auto"/>
        <w:jc w:val="both"/>
        <w:outlineLvl w:val="0"/>
        <w:rPr>
          <w:rFonts w:ascii="Times New Roman" w:hAnsi="Times New Roman"/>
          <w:sz w:val="28"/>
          <w:szCs w:val="28"/>
        </w:rPr>
      </w:pPr>
      <w:r w:rsidRPr="00DB4993">
        <w:rPr>
          <w:rFonts w:ascii="Times New Roman" w:eastAsia="Times New Roman" w:hAnsi="Times New Roman"/>
          <w:b/>
          <w:bCs/>
          <w:sz w:val="28"/>
          <w:szCs w:val="28"/>
          <w:lang w:eastAsia="ru-RU"/>
        </w:rPr>
        <w:t>Показания к применению</w:t>
      </w:r>
      <w:r w:rsidR="002C76D7" w:rsidRPr="00DB4993">
        <w:rPr>
          <w:rFonts w:ascii="Times New Roman" w:hAnsi="Times New Roman"/>
          <w:sz w:val="28"/>
          <w:szCs w:val="28"/>
        </w:rPr>
        <w:t xml:space="preserve"> </w:t>
      </w:r>
    </w:p>
    <w:p w:rsidR="00E64681" w:rsidRPr="00DB4993" w:rsidRDefault="00E64681" w:rsidP="00E64681">
      <w:pPr>
        <w:tabs>
          <w:tab w:val="left" w:pos="0"/>
        </w:tabs>
        <w:spacing w:after="0" w:line="240" w:lineRule="auto"/>
        <w:jc w:val="both"/>
        <w:rPr>
          <w:rFonts w:ascii="Times New Roman" w:hAnsi="Times New Roman"/>
          <w:sz w:val="28"/>
          <w:szCs w:val="28"/>
        </w:rPr>
      </w:pPr>
      <w:r w:rsidRPr="00DB4993">
        <w:rPr>
          <w:rFonts w:ascii="Times New Roman" w:hAnsi="Times New Roman"/>
          <w:i/>
          <w:sz w:val="28"/>
          <w:szCs w:val="28"/>
        </w:rPr>
        <w:t>Вторичная профилактика атеротромботических осложнений у взрослых</w:t>
      </w:r>
      <w:r w:rsidRPr="00DB4993">
        <w:rPr>
          <w:rFonts w:ascii="Times New Roman" w:hAnsi="Times New Roman"/>
          <w:sz w:val="28"/>
          <w:szCs w:val="28"/>
        </w:rPr>
        <w:t xml:space="preserve"> </w:t>
      </w:r>
    </w:p>
    <w:p w:rsidR="00E64681" w:rsidRPr="00DB4993" w:rsidRDefault="00E64681" w:rsidP="00E64681">
      <w:pPr>
        <w:pStyle w:val="ab"/>
        <w:numPr>
          <w:ilvl w:val="0"/>
          <w:numId w:val="28"/>
        </w:numPr>
        <w:tabs>
          <w:tab w:val="left" w:pos="284"/>
          <w:tab w:val="left" w:pos="567"/>
          <w:tab w:val="left" w:pos="709"/>
        </w:tabs>
        <w:spacing w:after="0" w:line="240" w:lineRule="auto"/>
        <w:ind w:left="284" w:hanging="284"/>
        <w:jc w:val="both"/>
        <w:rPr>
          <w:rFonts w:ascii="Times New Roman" w:hAnsi="Times New Roman"/>
          <w:i/>
          <w:sz w:val="28"/>
          <w:szCs w:val="28"/>
        </w:rPr>
      </w:pPr>
      <w:r w:rsidRPr="00DB4993">
        <w:rPr>
          <w:rFonts w:ascii="Times New Roman" w:hAnsi="Times New Roman"/>
          <w:sz w:val="28"/>
          <w:szCs w:val="28"/>
        </w:rPr>
        <w:t>пациентов, страдающих инфарктом миокарда (от нескольких дней до менее 35 дней), ишемическим инсультом (от 7 дней до менее 6 месяцев), или пациенты с диагностированным заболеванием периферических артерий</w:t>
      </w:r>
    </w:p>
    <w:p w:rsidR="00E64681" w:rsidRPr="00DB4993" w:rsidRDefault="00E64681" w:rsidP="00E64681">
      <w:pPr>
        <w:pStyle w:val="ab"/>
        <w:numPr>
          <w:ilvl w:val="0"/>
          <w:numId w:val="28"/>
        </w:numPr>
        <w:tabs>
          <w:tab w:val="left" w:pos="284"/>
          <w:tab w:val="left" w:pos="567"/>
        </w:tabs>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пациентов, страдающих острым коронарным синдромом </w:t>
      </w:r>
    </w:p>
    <w:p w:rsidR="00E64681" w:rsidRPr="00DB4993" w:rsidRDefault="00E64681" w:rsidP="00E64681">
      <w:pPr>
        <w:pStyle w:val="ab"/>
        <w:numPr>
          <w:ilvl w:val="0"/>
          <w:numId w:val="28"/>
        </w:numPr>
        <w:tabs>
          <w:tab w:val="left" w:pos="284"/>
          <w:tab w:val="left" w:pos="567"/>
        </w:tabs>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острый коронарный синдром без подъема сегмента ST (нестабильная стенокардия или инфаркт миокарда без зубца Q), в том числе пациентам, подвергающихся стентированию в ходе чрескожного коронарного вмешательства, в комбинации с ацетилсалициловой кислотой (АСК)</w:t>
      </w:r>
    </w:p>
    <w:p w:rsidR="00E64681" w:rsidRPr="00DB4993" w:rsidRDefault="00E64681" w:rsidP="00E64681">
      <w:pPr>
        <w:pStyle w:val="ab"/>
        <w:numPr>
          <w:ilvl w:val="0"/>
          <w:numId w:val="28"/>
        </w:numPr>
        <w:tabs>
          <w:tab w:val="left" w:pos="284"/>
          <w:tab w:val="left" w:pos="426"/>
          <w:tab w:val="left" w:pos="567"/>
        </w:tabs>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острый инфаркт миокарда с подъемом сегмента ST в комбинации с АСК у пациентов на медикаментозном лечении, пригодных для проведения тромболитической терапии </w:t>
      </w:r>
    </w:p>
    <w:p w:rsidR="00E64681" w:rsidRPr="00DB4993" w:rsidRDefault="00E64681" w:rsidP="00E64681">
      <w:pPr>
        <w:tabs>
          <w:tab w:val="left" w:pos="0"/>
          <w:tab w:val="left" w:pos="709"/>
        </w:tabs>
        <w:spacing w:after="0" w:line="240" w:lineRule="auto"/>
        <w:jc w:val="both"/>
        <w:rPr>
          <w:rFonts w:ascii="Times New Roman" w:hAnsi="Times New Roman"/>
          <w:i/>
          <w:sz w:val="28"/>
          <w:szCs w:val="28"/>
        </w:rPr>
      </w:pPr>
      <w:r w:rsidRPr="00DB4993">
        <w:rPr>
          <w:rFonts w:ascii="Times New Roman" w:hAnsi="Times New Roman"/>
          <w:i/>
          <w:sz w:val="28"/>
          <w:szCs w:val="28"/>
        </w:rPr>
        <w:t>Профилактика атеротромботических и тромбоэмболических событий при мерцательной аритмии</w:t>
      </w:r>
    </w:p>
    <w:p w:rsidR="0021220C" w:rsidRDefault="00E64681" w:rsidP="00E64681">
      <w:pPr>
        <w:pStyle w:val="ab"/>
        <w:numPr>
          <w:ilvl w:val="0"/>
          <w:numId w:val="29"/>
        </w:numPr>
        <w:tabs>
          <w:tab w:val="left" w:pos="567"/>
        </w:tabs>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пациенты с мерцательной аритмией, у которых имеется хотя бы один</w:t>
      </w:r>
    </w:p>
    <w:p w:rsidR="00E64681" w:rsidRPr="00DB4993" w:rsidRDefault="00E64681" w:rsidP="0021220C">
      <w:pPr>
        <w:pStyle w:val="ab"/>
        <w:tabs>
          <w:tab w:val="left" w:pos="567"/>
        </w:tabs>
        <w:spacing w:after="0" w:line="240" w:lineRule="auto"/>
        <w:ind w:left="284"/>
        <w:jc w:val="both"/>
        <w:rPr>
          <w:rFonts w:ascii="Times New Roman" w:hAnsi="Times New Roman"/>
          <w:sz w:val="28"/>
          <w:szCs w:val="28"/>
        </w:rPr>
      </w:pPr>
      <w:r w:rsidRPr="00DB4993">
        <w:rPr>
          <w:rFonts w:ascii="Times New Roman" w:hAnsi="Times New Roman"/>
          <w:sz w:val="28"/>
          <w:szCs w:val="28"/>
        </w:rPr>
        <w:lastRenderedPageBreak/>
        <w:t>фактор риска сосудистых событий, пациенты с непереносимостью антагонистов витамина К (АВК) и риск кровотечения у которых низкий, для предотвращения атеротромботических и тромбоэмболических событий, включая инсульт головного мозга, в комбинации с АСК</w:t>
      </w:r>
    </w:p>
    <w:p w:rsidR="00E64681" w:rsidRPr="00DB4993" w:rsidRDefault="00E64681" w:rsidP="00E64681">
      <w:pPr>
        <w:tabs>
          <w:tab w:val="left" w:pos="2400"/>
          <w:tab w:val="left" w:pos="7280"/>
        </w:tabs>
        <w:spacing w:after="0" w:line="240" w:lineRule="auto"/>
        <w:ind w:right="-28"/>
        <w:jc w:val="both"/>
        <w:rPr>
          <w:rFonts w:ascii="Times New Roman" w:eastAsia="Times New Roman" w:hAnsi="Times New Roman"/>
          <w:i/>
          <w:sz w:val="28"/>
          <w:szCs w:val="28"/>
          <w:lang w:eastAsia="ru-RU"/>
        </w:rPr>
      </w:pPr>
      <w:r w:rsidRPr="00DB4993">
        <w:rPr>
          <w:rFonts w:ascii="Times New Roman" w:eastAsia="Times New Roman" w:hAnsi="Times New Roman"/>
          <w:i/>
          <w:sz w:val="28"/>
          <w:szCs w:val="28"/>
          <w:lang w:eastAsia="ru-RU"/>
        </w:rPr>
        <w:t xml:space="preserve">Пациентам с транзиторной ишемической атакой (ТИА) от умеренного до высокого риска или малым ишемическим инсультом (ИИ) показан клопидогрел в комбинации с ацетилсалициловой кислотой </w:t>
      </w:r>
    </w:p>
    <w:p w:rsidR="00160A47" w:rsidRPr="00DB4993" w:rsidRDefault="00E64681" w:rsidP="00E64681">
      <w:pPr>
        <w:pStyle w:val="ab"/>
        <w:numPr>
          <w:ilvl w:val="0"/>
          <w:numId w:val="29"/>
        </w:numPr>
        <w:tabs>
          <w:tab w:val="left" w:pos="426"/>
          <w:tab w:val="left" w:pos="567"/>
        </w:tabs>
        <w:spacing w:after="0" w:line="240" w:lineRule="auto"/>
        <w:ind w:left="284" w:hanging="284"/>
        <w:jc w:val="both"/>
        <w:rPr>
          <w:rFonts w:ascii="Times New Roman" w:hAnsi="Times New Roman"/>
          <w:sz w:val="28"/>
          <w:szCs w:val="28"/>
        </w:rPr>
      </w:pPr>
      <w:r w:rsidRPr="00DB4993">
        <w:rPr>
          <w:rFonts w:ascii="Times New Roman" w:eastAsia="Times New Roman" w:hAnsi="Times New Roman"/>
          <w:sz w:val="28"/>
          <w:szCs w:val="28"/>
          <w:lang w:eastAsia="ru-RU"/>
        </w:rPr>
        <w:t>пациентам с ТИА от умеренного до высокого риска (шкала ABCD2</w:t>
      </w:r>
      <w:r w:rsidRPr="00DB4993">
        <w:rPr>
          <w:rFonts w:ascii="Times New Roman" w:hAnsi="Times New Roman"/>
          <w:sz w:val="28"/>
          <w:szCs w:val="28"/>
          <w:vertAlign w:val="superscript"/>
          <w:lang w:eastAsia="ru-RU"/>
        </w:rPr>
        <w:footnoteReference w:id="1"/>
      </w:r>
      <w:r w:rsidRPr="00DB4993">
        <w:rPr>
          <w:rFonts w:ascii="Times New Roman" w:eastAsia="Times New Roman" w:hAnsi="Times New Roman"/>
          <w:sz w:val="28"/>
          <w:szCs w:val="28"/>
          <w:lang w:eastAsia="ru-RU"/>
        </w:rPr>
        <w:t xml:space="preserve"> </w:t>
      </w:r>
      <w:r w:rsidRPr="00DB4993">
        <w:rPr>
          <w:rFonts w:ascii="Times New Roman" w:eastAsia="Times New Roman" w:hAnsi="Times New Roman"/>
          <w:sz w:val="28"/>
          <w:szCs w:val="28"/>
          <w:cs/>
          <w:lang w:eastAsia="ru-RU"/>
        </w:rPr>
        <w:t>≥</w:t>
      </w:r>
      <w:r w:rsidRPr="00DB4993">
        <w:rPr>
          <w:rFonts w:ascii="Times New Roman" w:eastAsia="Times New Roman" w:hAnsi="Times New Roman"/>
          <w:sz w:val="28"/>
          <w:szCs w:val="28"/>
          <w:lang w:eastAsia="ru-RU"/>
        </w:rPr>
        <w:t>4) или малым ИИ (NIHSS</w:t>
      </w:r>
      <w:r w:rsidRPr="00DB4993">
        <w:rPr>
          <w:rFonts w:ascii="Times New Roman" w:hAnsi="Times New Roman"/>
          <w:sz w:val="28"/>
          <w:szCs w:val="28"/>
          <w:vertAlign w:val="superscript"/>
          <w:lang w:eastAsia="ru-RU"/>
        </w:rPr>
        <w:footnoteReference w:id="2"/>
      </w:r>
      <w:r w:rsidRPr="00DB4993">
        <w:rPr>
          <w:rFonts w:ascii="Times New Roman" w:eastAsia="Times New Roman" w:hAnsi="Times New Roman"/>
          <w:sz w:val="28"/>
          <w:szCs w:val="28"/>
          <w:lang w:eastAsia="ru-RU"/>
        </w:rPr>
        <w:t xml:space="preserve"> </w:t>
      </w:r>
      <w:r w:rsidRPr="00DB4993">
        <w:rPr>
          <w:rFonts w:ascii="Times New Roman" w:eastAsia="Times New Roman" w:hAnsi="Times New Roman"/>
          <w:sz w:val="28"/>
          <w:szCs w:val="28"/>
          <w:cs/>
          <w:lang w:eastAsia="ru-RU"/>
        </w:rPr>
        <w:t>≤</w:t>
      </w:r>
      <w:r w:rsidRPr="00DB4993">
        <w:rPr>
          <w:rFonts w:ascii="Times New Roman" w:eastAsia="Times New Roman" w:hAnsi="Times New Roman"/>
          <w:sz w:val="28"/>
          <w:szCs w:val="28"/>
          <w:lang w:eastAsia="ru-RU"/>
        </w:rPr>
        <w:t>3) в течение 24 часов ТИА или ИИ</w:t>
      </w:r>
    </w:p>
    <w:p w:rsidR="005A1FA7" w:rsidRPr="00DB4993" w:rsidRDefault="005A1FA7" w:rsidP="00BC601D">
      <w:pPr>
        <w:spacing w:after="0" w:line="240" w:lineRule="auto"/>
        <w:jc w:val="both"/>
        <w:rPr>
          <w:rFonts w:ascii="Times New Roman" w:eastAsia="Times New Roman" w:hAnsi="Times New Roman"/>
          <w:b/>
          <w:sz w:val="28"/>
          <w:szCs w:val="28"/>
          <w:lang w:eastAsia="ru-RU"/>
        </w:rPr>
      </w:pPr>
    </w:p>
    <w:p w:rsidR="00DB406A" w:rsidRPr="00DB4993" w:rsidRDefault="00DB406A" w:rsidP="00844CE8">
      <w:pPr>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Перечень сведений, н</w:t>
      </w:r>
      <w:r w:rsidR="00844CE8" w:rsidRPr="00DB4993">
        <w:rPr>
          <w:rFonts w:ascii="Times New Roman" w:eastAsia="Times New Roman" w:hAnsi="Times New Roman"/>
          <w:b/>
          <w:sz w:val="28"/>
          <w:szCs w:val="28"/>
          <w:lang w:eastAsia="ru-RU"/>
        </w:rPr>
        <w:t>еобходимых до начала применения</w:t>
      </w:r>
    </w:p>
    <w:p w:rsidR="007D0E84" w:rsidRPr="00DB4993" w:rsidRDefault="007D0E84" w:rsidP="00844CE8">
      <w:pPr>
        <w:spacing w:after="0" w:line="240" w:lineRule="auto"/>
        <w:jc w:val="both"/>
        <w:rPr>
          <w:rFonts w:ascii="Times New Roman" w:eastAsia="Times New Roman" w:hAnsi="Times New Roman"/>
          <w:b/>
          <w:i/>
          <w:sz w:val="28"/>
          <w:szCs w:val="28"/>
          <w:lang w:eastAsia="ru-RU"/>
        </w:rPr>
      </w:pPr>
      <w:r w:rsidRPr="00DB4993">
        <w:rPr>
          <w:rFonts w:ascii="Times New Roman" w:eastAsia="Times New Roman" w:hAnsi="Times New Roman"/>
          <w:b/>
          <w:i/>
          <w:sz w:val="28"/>
          <w:szCs w:val="28"/>
          <w:lang w:eastAsia="ru-RU"/>
        </w:rPr>
        <w:t>Противопоказания</w:t>
      </w:r>
    </w:p>
    <w:p w:rsidR="00E64681" w:rsidRPr="00DB4993" w:rsidRDefault="00E64681" w:rsidP="00E64681">
      <w:pPr>
        <w:pStyle w:val="ab"/>
        <w:numPr>
          <w:ilvl w:val="0"/>
          <w:numId w:val="26"/>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гиперчувствительность к активному веществу или к любому из вспомогательных веществ</w:t>
      </w:r>
    </w:p>
    <w:p w:rsidR="00E64681" w:rsidRPr="00DB4993" w:rsidRDefault="00E64681" w:rsidP="00E64681">
      <w:pPr>
        <w:pStyle w:val="ab"/>
        <w:numPr>
          <w:ilvl w:val="0"/>
          <w:numId w:val="26"/>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тяжёлое нарушение функции печени</w:t>
      </w:r>
    </w:p>
    <w:p w:rsidR="00E64681" w:rsidRPr="00DB4993" w:rsidRDefault="00E64681" w:rsidP="00E64681">
      <w:pPr>
        <w:pStyle w:val="ab"/>
        <w:numPr>
          <w:ilvl w:val="0"/>
          <w:numId w:val="26"/>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острое патологическое кровотечение, такое как кровотечение из пептической язвы или внутричерепное кровоизлияние</w:t>
      </w:r>
    </w:p>
    <w:p w:rsidR="006251E4" w:rsidRPr="00DB4993" w:rsidRDefault="00E64681" w:rsidP="00E64681">
      <w:pPr>
        <w:pStyle w:val="ab"/>
        <w:numPr>
          <w:ilvl w:val="0"/>
          <w:numId w:val="26"/>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детский и подростковый возраст до 18 лет</w:t>
      </w:r>
    </w:p>
    <w:p w:rsidR="007D0E84" w:rsidRPr="00DB4993" w:rsidRDefault="007D0E84" w:rsidP="00844CE8">
      <w:pPr>
        <w:spacing w:after="0" w:line="240" w:lineRule="auto"/>
        <w:jc w:val="both"/>
        <w:rPr>
          <w:rFonts w:ascii="Times New Roman" w:eastAsia="Times New Roman" w:hAnsi="Times New Roman"/>
          <w:b/>
          <w:i/>
          <w:sz w:val="28"/>
          <w:szCs w:val="28"/>
          <w:lang w:eastAsia="ru-RU"/>
        </w:rPr>
      </w:pPr>
      <w:r w:rsidRPr="00DB4993">
        <w:rPr>
          <w:rFonts w:ascii="Times New Roman" w:eastAsia="Times New Roman" w:hAnsi="Times New Roman"/>
          <w:b/>
          <w:i/>
          <w:sz w:val="28"/>
          <w:szCs w:val="28"/>
          <w:lang w:eastAsia="ru-RU"/>
        </w:rPr>
        <w:t>Взаимодействия с другими лекарственными препаратами</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Лекарственные препараты, повышающие риск кровотечения: ввиду потенциального аддитивного эффекта, существует повышенный риск геморрагических осложнений, поэтому одновременное применение таких лекарственных препаратов с клопидогрелом требует осторожности.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Пероральные антикоагулянты:</w:t>
      </w:r>
      <w:r w:rsidRPr="00DB4993">
        <w:rPr>
          <w:rFonts w:ascii="Times New Roman" w:hAnsi="Times New Roman"/>
          <w:color w:val="000000"/>
          <w:sz w:val="28"/>
          <w:szCs w:val="28"/>
        </w:rPr>
        <w:t xml:space="preserve"> одновременное применение клопидогрела с пероральными антикоагулянтами не рекомендуется, так как данная комбинация может увеличить интенсивность кровотечений.</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Хотя применение клопидогрела в дозе 75 мг/</w:t>
      </w:r>
      <w:proofErr w:type="spellStart"/>
      <w:r w:rsidRPr="00DB4993">
        <w:rPr>
          <w:rFonts w:ascii="Times New Roman" w:hAnsi="Times New Roman"/>
          <w:color w:val="000000"/>
          <w:sz w:val="28"/>
          <w:szCs w:val="28"/>
        </w:rPr>
        <w:t>сут</w:t>
      </w:r>
      <w:proofErr w:type="spellEnd"/>
      <w:r w:rsidRPr="00DB4993">
        <w:rPr>
          <w:rFonts w:ascii="Times New Roman" w:hAnsi="Times New Roman"/>
          <w:color w:val="000000"/>
          <w:sz w:val="28"/>
          <w:szCs w:val="28"/>
        </w:rPr>
        <w:t xml:space="preserve"> не изменяет фармакокинетический профиль S-варфарина или международное нормализованное отношение (МНО) у пациентов, которые в течение длительного времени получают лечение варфарином, одновременное применение клопидогрела и варфарина повышает риск кровотечения из-за существования независимого влияния на гемостаз.</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 xml:space="preserve">Ингибиторы гликопротеина </w:t>
      </w:r>
      <w:proofErr w:type="spellStart"/>
      <w:r w:rsidRPr="00DB4993">
        <w:rPr>
          <w:rFonts w:ascii="Times New Roman" w:hAnsi="Times New Roman"/>
          <w:color w:val="000000"/>
          <w:sz w:val="28"/>
          <w:szCs w:val="28"/>
          <w:u w:val="single"/>
        </w:rPr>
        <w:t>IIb</w:t>
      </w:r>
      <w:proofErr w:type="spellEnd"/>
      <w:r w:rsidRPr="00DB4993">
        <w:rPr>
          <w:rFonts w:ascii="Times New Roman" w:hAnsi="Times New Roman"/>
          <w:color w:val="000000"/>
          <w:sz w:val="28"/>
          <w:szCs w:val="28"/>
          <w:u w:val="single"/>
        </w:rPr>
        <w:t>/</w:t>
      </w:r>
      <w:proofErr w:type="spellStart"/>
      <w:r w:rsidRPr="00DB4993">
        <w:rPr>
          <w:rFonts w:ascii="Times New Roman" w:hAnsi="Times New Roman"/>
          <w:color w:val="000000"/>
          <w:sz w:val="28"/>
          <w:szCs w:val="28"/>
          <w:u w:val="single"/>
        </w:rPr>
        <w:t>IIIа</w:t>
      </w:r>
      <w:proofErr w:type="spellEnd"/>
      <w:r w:rsidRPr="00DB4993">
        <w:rPr>
          <w:rFonts w:ascii="Times New Roman" w:hAnsi="Times New Roman"/>
          <w:color w:val="000000"/>
          <w:sz w:val="28"/>
          <w:szCs w:val="28"/>
        </w:rPr>
        <w:t xml:space="preserve">: клопидогрел следует применять с осторожностью у пациентов, получающих ингибиторы гликопротеина </w:t>
      </w:r>
      <w:proofErr w:type="spellStart"/>
      <w:r w:rsidRPr="00DB4993">
        <w:rPr>
          <w:rFonts w:ascii="Times New Roman" w:hAnsi="Times New Roman"/>
          <w:color w:val="000000"/>
          <w:sz w:val="28"/>
          <w:szCs w:val="28"/>
        </w:rPr>
        <w:t>IIb</w:t>
      </w:r>
      <w:proofErr w:type="spellEnd"/>
      <w:r w:rsidRPr="00DB4993">
        <w:rPr>
          <w:rFonts w:ascii="Times New Roman" w:hAnsi="Times New Roman"/>
          <w:color w:val="000000"/>
          <w:sz w:val="28"/>
          <w:szCs w:val="28"/>
        </w:rPr>
        <w:t>/</w:t>
      </w:r>
      <w:proofErr w:type="spellStart"/>
      <w:r w:rsidRPr="00DB4993">
        <w:rPr>
          <w:rFonts w:ascii="Times New Roman" w:hAnsi="Times New Roman"/>
          <w:color w:val="000000"/>
          <w:sz w:val="28"/>
          <w:szCs w:val="28"/>
        </w:rPr>
        <w:t>IIIа</w:t>
      </w:r>
      <w:proofErr w:type="spellEnd"/>
      <w:r w:rsidRPr="00DB4993">
        <w:rPr>
          <w:rFonts w:ascii="Times New Roman" w:hAnsi="Times New Roman"/>
          <w:color w:val="000000"/>
          <w:sz w:val="28"/>
          <w:szCs w:val="28"/>
        </w:rPr>
        <w:t>.</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Ацетилсалициловая кислота (АСК)</w:t>
      </w:r>
      <w:r w:rsidRPr="00DB4993">
        <w:rPr>
          <w:rFonts w:ascii="Times New Roman" w:hAnsi="Times New Roman"/>
          <w:color w:val="000000"/>
          <w:sz w:val="28"/>
          <w:szCs w:val="28"/>
        </w:rPr>
        <w:t xml:space="preserve">: АСК не изменяет ингибирующего эффекта клопидогрела на АДФ-индуцированную агрегацию тромбоцитов, но клопидогрел усиливает действие АСК на коллаген-индуцированную агрегацию тромбоцитов. Однако одновременное применение 500 мг АСК 2 раза в сутки в течение 1 </w:t>
      </w:r>
      <w:proofErr w:type="spellStart"/>
      <w:r w:rsidRPr="00DB4993">
        <w:rPr>
          <w:rFonts w:ascii="Times New Roman" w:hAnsi="Times New Roman"/>
          <w:color w:val="000000"/>
          <w:sz w:val="28"/>
          <w:szCs w:val="28"/>
        </w:rPr>
        <w:t>сут</w:t>
      </w:r>
      <w:proofErr w:type="spellEnd"/>
      <w:r w:rsidRPr="00DB4993">
        <w:rPr>
          <w:rFonts w:ascii="Times New Roman" w:hAnsi="Times New Roman"/>
          <w:color w:val="000000"/>
          <w:sz w:val="28"/>
          <w:szCs w:val="28"/>
        </w:rPr>
        <w:t xml:space="preserve"> не вызывало значительного увеличения времени кровотечения вследствие приема клопидогрела. Поскольку возможно фармакодинамическое взаимодействие между клопидогрелом и </w:t>
      </w:r>
      <w:r w:rsidRPr="00DB4993">
        <w:rPr>
          <w:rFonts w:ascii="Times New Roman" w:hAnsi="Times New Roman"/>
          <w:color w:val="000000"/>
          <w:sz w:val="28"/>
          <w:szCs w:val="28"/>
        </w:rPr>
        <w:lastRenderedPageBreak/>
        <w:t>АСК с повышением риска кровотечения, одновременное применение этих препаратов требует осторожности. Однако имеются данные о применении клопидогрела и АСК в течение до одного года.</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Гепарин</w:t>
      </w:r>
      <w:r w:rsidRPr="00DB4993">
        <w:rPr>
          <w:rFonts w:ascii="Times New Roman" w:hAnsi="Times New Roman"/>
          <w:color w:val="000000"/>
          <w:sz w:val="28"/>
          <w:szCs w:val="28"/>
        </w:rPr>
        <w:t xml:space="preserve">: согласно данным проведенных исследований при приеме клопидогрела не требовалась коррекция дозы гепарина, также он не изменял действие гепарина на коагуляцию. Одновременное применение гепарина не изменяло ингибирующего действия клопидогрела на агрегацию тромбоцитов. Поскольку возможно фармакодинамическое взаимодействие между клопидогрелом и гепарином с повышением риска кровотечения, одновременное применение этих препаратов требует осторожности.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Тромболитические средства</w:t>
      </w:r>
      <w:r w:rsidRPr="00DB4993">
        <w:rPr>
          <w:rFonts w:ascii="Times New Roman" w:hAnsi="Times New Roman"/>
          <w:color w:val="000000"/>
          <w:sz w:val="28"/>
          <w:szCs w:val="28"/>
        </w:rPr>
        <w:t xml:space="preserve">: безопасность одновременного применения клопидогрела, </w:t>
      </w:r>
      <w:r w:rsidRPr="00DB4993">
        <w:rPr>
          <w:rFonts w:ascii="Times New Roman" w:hAnsi="Times New Roman"/>
          <w:sz w:val="28"/>
          <w:szCs w:val="28"/>
        </w:rPr>
        <w:t>фибринспецифических или фибриннеспецифических тромболитических средств и гепарина была изучена у пациентов с острым инфарктом миокарда. Частота клинически значимых кровотечений была аналогична таковой, которая наблюдалась в случае совместного применения тромболитических средств и гепарина с АСК</w:t>
      </w:r>
      <w:r w:rsidRPr="00DB4993">
        <w:rPr>
          <w:rFonts w:ascii="Times New Roman" w:hAnsi="Times New Roman"/>
          <w:color w:val="000000"/>
          <w:sz w:val="28"/>
          <w:szCs w:val="28"/>
        </w:rPr>
        <w:t>.</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Нестероидные противовоспалительные препараты (НПВП)</w:t>
      </w:r>
      <w:r w:rsidRPr="00DB4993">
        <w:rPr>
          <w:rFonts w:ascii="Times New Roman" w:hAnsi="Times New Roman"/>
          <w:color w:val="000000"/>
          <w:sz w:val="28"/>
          <w:szCs w:val="28"/>
        </w:rPr>
        <w:t>: совместное применение клопидогрела и напроксена увеличивало количество скрытых желудочно-кишечных кровотечений. Однако из-за отсутствия исследований взаимодействия препарата с другими НПВП до сих пор не выяснено, возрастает ли риск желудочно-кишечных кровотечений при применении со всеми НПВП. Поэтому необходима осторожность при одновременном применении НПВП, в частности ингибиторов ЦОГ-2, с клопидогрелом.</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СИОЗ (селективные ингибиторы обратного захвата серотонина)</w:t>
      </w:r>
      <w:r w:rsidRPr="00DB4993">
        <w:rPr>
          <w:rFonts w:ascii="Times New Roman" w:hAnsi="Times New Roman"/>
          <w:color w:val="000000"/>
          <w:sz w:val="28"/>
          <w:szCs w:val="28"/>
        </w:rPr>
        <w:t>: поскольку СИОЗ влияют на активацию тромбоцитов и повышают риск кровотечения, поэтому одновременное применение ИОЗС с клопидогрелом следует проводить с осторожностью.</w:t>
      </w:r>
      <w:bookmarkStart w:id="1" w:name="_GoBack"/>
      <w:bookmarkEnd w:id="1"/>
    </w:p>
    <w:p w:rsidR="002F3604" w:rsidRPr="00DB4993" w:rsidRDefault="002F3604" w:rsidP="002F3604">
      <w:pPr>
        <w:spacing w:after="0" w:line="240" w:lineRule="auto"/>
        <w:jc w:val="both"/>
        <w:rPr>
          <w:rFonts w:ascii="Times New Roman" w:hAnsi="Times New Roman"/>
          <w:color w:val="000000"/>
          <w:sz w:val="28"/>
          <w:szCs w:val="28"/>
          <w:u w:val="single"/>
        </w:rPr>
      </w:pPr>
      <w:r w:rsidRPr="00DB4993">
        <w:rPr>
          <w:rFonts w:ascii="Times New Roman" w:hAnsi="Times New Roman"/>
          <w:color w:val="000000"/>
          <w:sz w:val="28"/>
          <w:szCs w:val="28"/>
          <w:u w:val="single"/>
        </w:rPr>
        <w:t>Одновременное применение других препаратов</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iCs/>
          <w:color w:val="000000"/>
          <w:sz w:val="28"/>
          <w:szCs w:val="28"/>
          <w:u w:val="single"/>
        </w:rPr>
        <w:t>Индукторы изофермента CYP2C19</w:t>
      </w:r>
      <w:r w:rsidRPr="00DB4993">
        <w:rPr>
          <w:rFonts w:ascii="Times New Roman" w:hAnsi="Times New Roman"/>
          <w:color w:val="000000"/>
          <w:sz w:val="28"/>
          <w:szCs w:val="28"/>
          <w:u w:val="single"/>
        </w:rPr>
        <w:t>:</w:t>
      </w:r>
      <w:r w:rsidRPr="00DB4993">
        <w:rPr>
          <w:rFonts w:ascii="Times New Roman" w:hAnsi="Times New Roman"/>
          <w:color w:val="000000"/>
          <w:sz w:val="28"/>
          <w:szCs w:val="28"/>
        </w:rPr>
        <w:t xml:space="preserve"> </w:t>
      </w:r>
      <w:r w:rsidRPr="00DB4993">
        <w:rPr>
          <w:rFonts w:ascii="Times New Roman" w:hAnsi="Times New Roman"/>
          <w:sz w:val="28"/>
          <w:szCs w:val="28"/>
        </w:rPr>
        <w:t xml:space="preserve">поскольку клопидогрел превращается в свой активный метаболит частично под действием CYP2C19, можно ожидать, что использование лекарственных препаратов, индуцирующих активность этого фермента, приведет к повышению уровня активного метаболита клопидогрела в крови.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sz w:val="28"/>
          <w:szCs w:val="28"/>
        </w:rPr>
        <w:t>Рифампицин сильно индуцирует CYP2C19, что приводит как к увеличению уровня активного метаболита клопидогрела, так и к ингибированию тромбоцитов, что, в частности, может усиливать риск кровотечения. В качестве меры предосторожности не рекомендуется одновременный прием сильных индукторов CYP2C19.</w:t>
      </w:r>
      <w:r w:rsidRPr="00DB4993">
        <w:rPr>
          <w:rFonts w:ascii="Times New Roman" w:hAnsi="Times New Roman"/>
          <w:color w:val="000000"/>
          <w:sz w:val="28"/>
          <w:szCs w:val="28"/>
        </w:rPr>
        <w:t xml:space="preserve">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iCs/>
          <w:color w:val="000000"/>
          <w:sz w:val="28"/>
          <w:szCs w:val="28"/>
          <w:u w:val="single"/>
        </w:rPr>
        <w:t>Ингибиторы изофермента CYP2C19</w:t>
      </w:r>
      <w:r w:rsidRPr="00DB4993">
        <w:rPr>
          <w:rFonts w:ascii="Times New Roman" w:hAnsi="Times New Roman"/>
          <w:iCs/>
          <w:color w:val="000000"/>
          <w:sz w:val="28"/>
          <w:szCs w:val="28"/>
        </w:rPr>
        <w:t>:</w:t>
      </w:r>
      <w:r w:rsidRPr="00DB4993">
        <w:rPr>
          <w:rFonts w:ascii="Times New Roman" w:hAnsi="Times New Roman"/>
          <w:i/>
          <w:iCs/>
          <w:color w:val="000000"/>
          <w:sz w:val="28"/>
          <w:szCs w:val="28"/>
        </w:rPr>
        <w:t xml:space="preserve"> </w:t>
      </w:r>
      <w:r w:rsidRPr="00DB4993">
        <w:rPr>
          <w:rFonts w:ascii="Times New Roman" w:hAnsi="Times New Roman"/>
          <w:color w:val="000000"/>
          <w:sz w:val="28"/>
          <w:szCs w:val="28"/>
        </w:rPr>
        <w:t xml:space="preserve">так как клопидогрел метаболизируется до образования своего активного метаболита частично при помощи изофермента CYP2C19, применение лекарственных препаратов, ингибирующих этот изофермент, может привести к уменьшению образования активного метаболита клопидогрела. </w:t>
      </w:r>
      <w:r w:rsidRPr="00DB4993">
        <w:rPr>
          <w:rFonts w:ascii="Times New Roman" w:hAnsi="Times New Roman"/>
          <w:color w:val="000000"/>
          <w:sz w:val="28"/>
          <w:szCs w:val="28"/>
        </w:rPr>
        <w:lastRenderedPageBreak/>
        <w:t xml:space="preserve">Клиническое значение этого взаимодействия не установлено. В качестве меры предосторожности следует избегать одновременного применения клопидогрела и сильных или умеренных ингибиторов изофермента CYP2C9.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Сильными и умеренными ингибиторами изофермента CYP2C9 являются </w:t>
      </w:r>
      <w:proofErr w:type="spellStart"/>
      <w:r w:rsidRPr="00DB4993">
        <w:rPr>
          <w:rFonts w:ascii="Times New Roman" w:hAnsi="Times New Roman"/>
          <w:color w:val="000000"/>
          <w:sz w:val="28"/>
          <w:szCs w:val="28"/>
        </w:rPr>
        <w:t>омепразол</w:t>
      </w:r>
      <w:proofErr w:type="spellEnd"/>
      <w:r w:rsidRPr="00DB4993">
        <w:rPr>
          <w:rFonts w:ascii="Times New Roman" w:hAnsi="Times New Roman"/>
          <w:color w:val="000000"/>
          <w:sz w:val="28"/>
          <w:szCs w:val="28"/>
        </w:rPr>
        <w:t xml:space="preserve"> и </w:t>
      </w:r>
      <w:proofErr w:type="spellStart"/>
      <w:r w:rsidRPr="00DB4993">
        <w:rPr>
          <w:rFonts w:ascii="Times New Roman" w:hAnsi="Times New Roman"/>
          <w:color w:val="000000"/>
          <w:sz w:val="28"/>
          <w:szCs w:val="28"/>
        </w:rPr>
        <w:t>эзомепразол</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флувоксамин</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флуоксетин</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моклобемид</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вориконазол</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флуконазол</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тиклопидин</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карбамазепин</w:t>
      </w:r>
      <w:proofErr w:type="spellEnd"/>
      <w:r w:rsidRPr="00DB4993">
        <w:rPr>
          <w:rFonts w:ascii="Times New Roman" w:hAnsi="Times New Roman"/>
          <w:color w:val="000000"/>
          <w:sz w:val="28"/>
          <w:szCs w:val="28"/>
        </w:rPr>
        <w:t xml:space="preserve"> и </w:t>
      </w:r>
      <w:proofErr w:type="spellStart"/>
      <w:r w:rsidRPr="00DB4993">
        <w:rPr>
          <w:rFonts w:ascii="Times New Roman" w:hAnsi="Times New Roman"/>
          <w:color w:val="000000"/>
          <w:sz w:val="28"/>
          <w:szCs w:val="28"/>
        </w:rPr>
        <w:t>эфавиренц</w:t>
      </w:r>
      <w:proofErr w:type="spellEnd"/>
      <w:r w:rsidRPr="00DB4993">
        <w:rPr>
          <w:rFonts w:ascii="Times New Roman" w:hAnsi="Times New Roman"/>
          <w:color w:val="000000"/>
          <w:sz w:val="28"/>
          <w:szCs w:val="28"/>
        </w:rPr>
        <w:t xml:space="preserve">.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Ингибиторы протонной помпы (ИПП)</w:t>
      </w:r>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омепразол</w:t>
      </w:r>
      <w:proofErr w:type="spellEnd"/>
      <w:r w:rsidRPr="00DB4993">
        <w:rPr>
          <w:rFonts w:ascii="Times New Roman" w:hAnsi="Times New Roman"/>
          <w:color w:val="000000"/>
          <w:sz w:val="28"/>
          <w:szCs w:val="28"/>
        </w:rPr>
        <w:t xml:space="preserve"> в дозе 80 мг 1 раз в сутки, при одновременном применении с клопидогрелом или в пределах 12 ч между приемами этих препаратов снижал концентрацию активного метаболита в крови на 45% (нагрузочная доза) и 40% (поддерживающая доза). Это снижение сопровождалось уменьшением подавления агрегации тромбоцитов на 39% (нагрузочная доза) и 21% (поддерживающая доза). Ожидается аналогичное взаимодействие клопидогрела и </w:t>
      </w:r>
      <w:proofErr w:type="spellStart"/>
      <w:r w:rsidRPr="00DB4993">
        <w:rPr>
          <w:rFonts w:ascii="Times New Roman" w:hAnsi="Times New Roman"/>
          <w:color w:val="000000"/>
          <w:sz w:val="28"/>
          <w:szCs w:val="28"/>
        </w:rPr>
        <w:t>эзомепразола</w:t>
      </w:r>
      <w:proofErr w:type="spellEnd"/>
      <w:r w:rsidRPr="00DB4993">
        <w:rPr>
          <w:rFonts w:ascii="Times New Roman" w:hAnsi="Times New Roman"/>
          <w:color w:val="000000"/>
          <w:sz w:val="28"/>
          <w:szCs w:val="28"/>
        </w:rPr>
        <w:t xml:space="preserve">.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По результатам проведенных исследований получены противоречивые данные о клинических последствиях этих фармакокинетических и фармакодинамических взаимодействий с точки зрения развития основных кардиоваскулярных событий. В качестве меры предосторожности не следует одновременно с клопидогрелом применять </w:t>
      </w:r>
      <w:proofErr w:type="spellStart"/>
      <w:r w:rsidRPr="00DB4993">
        <w:rPr>
          <w:rFonts w:ascii="Times New Roman" w:hAnsi="Times New Roman"/>
          <w:color w:val="000000"/>
          <w:sz w:val="28"/>
          <w:szCs w:val="28"/>
        </w:rPr>
        <w:t>омепразол</w:t>
      </w:r>
      <w:proofErr w:type="spellEnd"/>
      <w:r w:rsidRPr="00DB4993">
        <w:rPr>
          <w:rFonts w:ascii="Times New Roman" w:hAnsi="Times New Roman"/>
          <w:color w:val="000000"/>
          <w:sz w:val="28"/>
          <w:szCs w:val="28"/>
        </w:rPr>
        <w:t xml:space="preserve"> или </w:t>
      </w:r>
      <w:proofErr w:type="spellStart"/>
      <w:r w:rsidRPr="00DB4993">
        <w:rPr>
          <w:rFonts w:ascii="Times New Roman" w:hAnsi="Times New Roman"/>
          <w:color w:val="000000"/>
          <w:sz w:val="28"/>
          <w:szCs w:val="28"/>
        </w:rPr>
        <w:t>эзомепразол</w:t>
      </w:r>
      <w:proofErr w:type="spellEnd"/>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Менее выраженное снижение концентрации метаболита в крови наблюдалось при применении </w:t>
      </w:r>
      <w:proofErr w:type="spellStart"/>
      <w:r w:rsidRPr="00DB4993">
        <w:rPr>
          <w:rFonts w:ascii="Times New Roman" w:hAnsi="Times New Roman"/>
          <w:color w:val="000000"/>
          <w:sz w:val="28"/>
          <w:szCs w:val="28"/>
        </w:rPr>
        <w:t>пантопразола</w:t>
      </w:r>
      <w:proofErr w:type="spellEnd"/>
      <w:r w:rsidRPr="00DB4993">
        <w:rPr>
          <w:rFonts w:ascii="Times New Roman" w:hAnsi="Times New Roman"/>
          <w:color w:val="000000"/>
          <w:sz w:val="28"/>
          <w:szCs w:val="28"/>
        </w:rPr>
        <w:t xml:space="preserve"> или </w:t>
      </w:r>
      <w:proofErr w:type="spellStart"/>
      <w:r w:rsidRPr="00DB4993">
        <w:rPr>
          <w:rFonts w:ascii="Times New Roman" w:hAnsi="Times New Roman"/>
          <w:color w:val="000000"/>
          <w:sz w:val="28"/>
          <w:szCs w:val="28"/>
        </w:rPr>
        <w:t>лансопразола</w:t>
      </w:r>
      <w:proofErr w:type="spellEnd"/>
      <w:r w:rsidRPr="00DB4993">
        <w:rPr>
          <w:rFonts w:ascii="Times New Roman" w:hAnsi="Times New Roman"/>
          <w:color w:val="000000"/>
          <w:sz w:val="28"/>
          <w:szCs w:val="28"/>
        </w:rPr>
        <w:t>.</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При одновременном применении </w:t>
      </w:r>
      <w:proofErr w:type="spellStart"/>
      <w:r w:rsidRPr="00DB4993">
        <w:rPr>
          <w:rFonts w:ascii="Times New Roman" w:hAnsi="Times New Roman"/>
          <w:color w:val="000000"/>
          <w:sz w:val="28"/>
          <w:szCs w:val="28"/>
        </w:rPr>
        <w:t>пантопразола</w:t>
      </w:r>
      <w:proofErr w:type="spellEnd"/>
      <w:r w:rsidRPr="00DB4993">
        <w:rPr>
          <w:rFonts w:ascii="Times New Roman" w:hAnsi="Times New Roman"/>
          <w:color w:val="000000"/>
          <w:sz w:val="28"/>
          <w:szCs w:val="28"/>
        </w:rPr>
        <w:t xml:space="preserve"> в дозе 80 мг 1 раз в сутки концентрация активного метаболита в плазме крови снизилась на 20% (нагрузочная доза) и на 14% (поддерживающая доза). Это снижение сопровождалось снижением среднего показателя подавления агрегации тромбоцитов на 15 и 11% соответственно. Полученные результаты указывают на возможность одновременного применения клопидогрела и </w:t>
      </w:r>
      <w:proofErr w:type="spellStart"/>
      <w:r w:rsidRPr="00DB4993">
        <w:rPr>
          <w:rFonts w:ascii="Times New Roman" w:hAnsi="Times New Roman"/>
          <w:color w:val="000000"/>
          <w:sz w:val="28"/>
          <w:szCs w:val="28"/>
        </w:rPr>
        <w:t>пантопразола</w:t>
      </w:r>
      <w:proofErr w:type="spellEnd"/>
      <w:r w:rsidRPr="00DB4993">
        <w:rPr>
          <w:rFonts w:ascii="Times New Roman" w:hAnsi="Times New Roman"/>
          <w:color w:val="000000"/>
          <w:sz w:val="28"/>
          <w:szCs w:val="28"/>
        </w:rPr>
        <w:t>.</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Нет доказательств того, что другие лекарственные препараты, которые уменьшают продукцию кислоты в желудке, такие как, например, Н</w:t>
      </w:r>
      <w:r w:rsidRPr="00DB4993">
        <w:rPr>
          <w:rFonts w:ascii="Times New Roman" w:hAnsi="Times New Roman"/>
          <w:color w:val="000000"/>
          <w:sz w:val="28"/>
          <w:szCs w:val="28"/>
          <w:vertAlign w:val="subscript"/>
        </w:rPr>
        <w:t>2</w:t>
      </w:r>
      <w:r w:rsidRPr="00DB4993">
        <w:rPr>
          <w:rFonts w:ascii="Times New Roman" w:hAnsi="Times New Roman"/>
          <w:color w:val="000000"/>
          <w:sz w:val="28"/>
          <w:szCs w:val="28"/>
        </w:rPr>
        <w:t xml:space="preserve">-блокаторы или антациды, влияют на </w:t>
      </w:r>
      <w:proofErr w:type="spellStart"/>
      <w:r w:rsidRPr="00DB4993">
        <w:rPr>
          <w:rFonts w:ascii="Times New Roman" w:hAnsi="Times New Roman"/>
          <w:color w:val="000000"/>
          <w:sz w:val="28"/>
          <w:szCs w:val="28"/>
        </w:rPr>
        <w:t>антитромбоцитарную</w:t>
      </w:r>
      <w:proofErr w:type="spellEnd"/>
      <w:r w:rsidRPr="00DB4993">
        <w:rPr>
          <w:rFonts w:ascii="Times New Roman" w:hAnsi="Times New Roman"/>
          <w:color w:val="000000"/>
          <w:sz w:val="28"/>
          <w:szCs w:val="28"/>
        </w:rPr>
        <w:t xml:space="preserve"> активность клопидогрела.</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u w:val="single"/>
        </w:rPr>
        <w:t>Усиленная антиретровирусная терапия (АРТ)</w:t>
      </w:r>
      <w:r w:rsidRPr="00DB4993">
        <w:rPr>
          <w:rFonts w:ascii="Times New Roman" w:hAnsi="Times New Roman"/>
          <w:sz w:val="28"/>
          <w:szCs w:val="28"/>
        </w:rPr>
        <w:t xml:space="preserve">: ВИЧ-инфицированные пациенты, получавшие антиретровирусную терапию (АРТ), подвержены высокому риску сосудистых осложнений.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Было продемонстрировано значительное снижение ингибирования тромбоцитов у пациентов, получивших усиленную </w:t>
      </w:r>
      <w:proofErr w:type="spellStart"/>
      <w:r w:rsidRPr="00DB4993">
        <w:rPr>
          <w:rFonts w:ascii="Times New Roman" w:hAnsi="Times New Roman"/>
          <w:sz w:val="28"/>
          <w:szCs w:val="28"/>
        </w:rPr>
        <w:t>ритонавиром</w:t>
      </w:r>
      <w:proofErr w:type="spellEnd"/>
      <w:r w:rsidRPr="00DB4993">
        <w:rPr>
          <w:rFonts w:ascii="Times New Roman" w:hAnsi="Times New Roman"/>
          <w:sz w:val="28"/>
          <w:szCs w:val="28"/>
        </w:rPr>
        <w:t xml:space="preserve"> или </w:t>
      </w:r>
      <w:proofErr w:type="spellStart"/>
      <w:r w:rsidRPr="00DB4993">
        <w:rPr>
          <w:rFonts w:ascii="Times New Roman" w:hAnsi="Times New Roman"/>
          <w:sz w:val="28"/>
          <w:szCs w:val="28"/>
        </w:rPr>
        <w:t>кобицистатом</w:t>
      </w:r>
      <w:proofErr w:type="spellEnd"/>
      <w:r w:rsidRPr="00DB4993">
        <w:rPr>
          <w:rFonts w:ascii="Times New Roman" w:hAnsi="Times New Roman"/>
          <w:sz w:val="28"/>
          <w:szCs w:val="28"/>
        </w:rPr>
        <w:t xml:space="preserve"> АРТ.</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Хотя клиническая значимость полученных результатов окончательно не подтверждена, в полученных спонтанных сообщениях описывались ВИЧ-инфицированные пациенты, получающие усиленную АРТ с </w:t>
      </w:r>
      <w:proofErr w:type="spellStart"/>
      <w:r w:rsidRPr="00DB4993">
        <w:rPr>
          <w:rFonts w:ascii="Times New Roman" w:hAnsi="Times New Roman"/>
          <w:sz w:val="28"/>
          <w:szCs w:val="28"/>
        </w:rPr>
        <w:t>ритонавиром</w:t>
      </w:r>
      <w:proofErr w:type="spellEnd"/>
      <w:r w:rsidRPr="00DB4993">
        <w:rPr>
          <w:rFonts w:ascii="Times New Roman" w:hAnsi="Times New Roman"/>
          <w:sz w:val="28"/>
          <w:szCs w:val="28"/>
        </w:rPr>
        <w:t xml:space="preserve">, у которых наблюдались случаи повторной окклюзии после </w:t>
      </w:r>
      <w:proofErr w:type="spellStart"/>
      <w:r w:rsidRPr="00DB4993">
        <w:rPr>
          <w:rFonts w:ascii="Times New Roman" w:hAnsi="Times New Roman"/>
          <w:sz w:val="28"/>
          <w:szCs w:val="28"/>
        </w:rPr>
        <w:t>реканализации</w:t>
      </w:r>
      <w:proofErr w:type="spellEnd"/>
      <w:r w:rsidRPr="00DB4993">
        <w:rPr>
          <w:rFonts w:ascii="Times New Roman" w:hAnsi="Times New Roman"/>
          <w:sz w:val="28"/>
          <w:szCs w:val="28"/>
        </w:rPr>
        <w:t xml:space="preserve"> или перенесли тромботические события при применении нагрузочной дозы клопидогрела. Средний уровень показателей ингибирования </w:t>
      </w:r>
      <w:r w:rsidRPr="00DB4993">
        <w:rPr>
          <w:rFonts w:ascii="Times New Roman" w:hAnsi="Times New Roman"/>
          <w:sz w:val="28"/>
          <w:szCs w:val="28"/>
        </w:rPr>
        <w:lastRenderedPageBreak/>
        <w:t xml:space="preserve">тромбоцитов может быть снижен при одновременном применении клопидогрела с </w:t>
      </w:r>
      <w:proofErr w:type="spellStart"/>
      <w:r w:rsidRPr="00DB4993">
        <w:rPr>
          <w:rFonts w:ascii="Times New Roman" w:hAnsi="Times New Roman"/>
          <w:sz w:val="28"/>
          <w:szCs w:val="28"/>
        </w:rPr>
        <w:t>ритонавиром</w:t>
      </w:r>
      <w:proofErr w:type="spellEnd"/>
      <w:r w:rsidRPr="00DB4993">
        <w:rPr>
          <w:rFonts w:ascii="Times New Roman" w:hAnsi="Times New Roman"/>
          <w:sz w:val="28"/>
          <w:szCs w:val="28"/>
        </w:rPr>
        <w:t>. Поэтому следует избегать одновременного назначения клопидогрела с усиленной АРТ.</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sz w:val="28"/>
          <w:szCs w:val="28"/>
          <w:u w:val="single"/>
        </w:rPr>
        <w:t>Другие лекарственные препараты</w:t>
      </w:r>
      <w:r w:rsidRPr="00DB4993">
        <w:rPr>
          <w:rFonts w:ascii="Times New Roman" w:hAnsi="Times New Roman"/>
          <w:sz w:val="28"/>
          <w:szCs w:val="28"/>
        </w:rPr>
        <w:t>:</w:t>
      </w:r>
      <w:r w:rsidRPr="00DB4993">
        <w:rPr>
          <w:rFonts w:ascii="Times New Roman" w:hAnsi="Times New Roman"/>
          <w:color w:val="000000"/>
          <w:sz w:val="28"/>
          <w:szCs w:val="28"/>
        </w:rPr>
        <w:t xml:space="preserve"> был проведен ряд других клинических исследований с клопидогрелом и другими одновременно назначаемыми препаратами с целью изучения возможного фармакодинамического и фармакокинетического (ФК) взаимодействия. Клинически важных фармакодинамических взаимодействий не наблюдалось, когда клопидогрел применялся совместно с </w:t>
      </w:r>
      <w:proofErr w:type="spellStart"/>
      <w:r w:rsidRPr="00DB4993">
        <w:rPr>
          <w:rFonts w:ascii="Times New Roman" w:hAnsi="Times New Roman"/>
          <w:color w:val="000000"/>
          <w:sz w:val="28"/>
          <w:szCs w:val="28"/>
        </w:rPr>
        <w:t>атенололом</w:t>
      </w:r>
      <w:proofErr w:type="spellEnd"/>
      <w:r w:rsidRPr="00DB4993">
        <w:rPr>
          <w:rFonts w:ascii="Times New Roman" w:hAnsi="Times New Roman"/>
          <w:color w:val="000000"/>
          <w:sz w:val="28"/>
          <w:szCs w:val="28"/>
        </w:rPr>
        <w:t xml:space="preserve"> или </w:t>
      </w:r>
      <w:proofErr w:type="spellStart"/>
      <w:r w:rsidRPr="00DB4993">
        <w:rPr>
          <w:rFonts w:ascii="Times New Roman" w:hAnsi="Times New Roman"/>
          <w:color w:val="000000"/>
          <w:sz w:val="28"/>
          <w:szCs w:val="28"/>
        </w:rPr>
        <w:t>нифедипином</w:t>
      </w:r>
      <w:proofErr w:type="spellEnd"/>
      <w:r w:rsidRPr="00DB4993">
        <w:rPr>
          <w:rFonts w:ascii="Times New Roman" w:hAnsi="Times New Roman"/>
          <w:color w:val="000000"/>
          <w:sz w:val="28"/>
          <w:szCs w:val="28"/>
        </w:rPr>
        <w:t xml:space="preserve"> или с этими обоими веществами. Одновременное применение </w:t>
      </w:r>
      <w:proofErr w:type="spellStart"/>
      <w:r w:rsidRPr="00DB4993">
        <w:rPr>
          <w:rFonts w:ascii="Times New Roman" w:hAnsi="Times New Roman"/>
          <w:color w:val="000000"/>
          <w:sz w:val="28"/>
          <w:szCs w:val="28"/>
        </w:rPr>
        <w:t>фенобарбитала</w:t>
      </w:r>
      <w:proofErr w:type="spellEnd"/>
      <w:r w:rsidRPr="00DB4993">
        <w:rPr>
          <w:rFonts w:ascii="Times New Roman" w:hAnsi="Times New Roman"/>
          <w:color w:val="000000"/>
          <w:sz w:val="28"/>
          <w:szCs w:val="28"/>
        </w:rPr>
        <w:t xml:space="preserve"> или эстрогена не оказало существенного влияния на фармакодинамическую активность клопидогрела. Фармакокинетика </w:t>
      </w:r>
      <w:proofErr w:type="spellStart"/>
      <w:r w:rsidRPr="00DB4993">
        <w:rPr>
          <w:rFonts w:ascii="Times New Roman" w:hAnsi="Times New Roman"/>
          <w:color w:val="000000"/>
          <w:sz w:val="28"/>
          <w:szCs w:val="28"/>
        </w:rPr>
        <w:t>дигоксина</w:t>
      </w:r>
      <w:proofErr w:type="spellEnd"/>
      <w:r w:rsidRPr="00DB4993">
        <w:rPr>
          <w:rFonts w:ascii="Times New Roman" w:hAnsi="Times New Roman"/>
          <w:color w:val="000000"/>
          <w:sz w:val="28"/>
          <w:szCs w:val="28"/>
        </w:rPr>
        <w:t xml:space="preserve"> и теофиллина не изменилась при одновременном применении клопидогрела. </w:t>
      </w:r>
      <w:proofErr w:type="spellStart"/>
      <w:r w:rsidRPr="00DB4993">
        <w:rPr>
          <w:rFonts w:ascii="Times New Roman" w:hAnsi="Times New Roman"/>
          <w:color w:val="000000"/>
          <w:sz w:val="28"/>
          <w:szCs w:val="28"/>
        </w:rPr>
        <w:t>Антацидные</w:t>
      </w:r>
      <w:proofErr w:type="spellEnd"/>
      <w:r w:rsidRPr="00DB4993">
        <w:rPr>
          <w:rFonts w:ascii="Times New Roman" w:hAnsi="Times New Roman"/>
          <w:color w:val="000000"/>
          <w:sz w:val="28"/>
          <w:szCs w:val="28"/>
        </w:rPr>
        <w:t xml:space="preserve"> средства не изменили степень абсорбции клопидогрела. Согласно данным из исследования CAPRIE, </w:t>
      </w:r>
      <w:proofErr w:type="spellStart"/>
      <w:r w:rsidRPr="00DB4993">
        <w:rPr>
          <w:rFonts w:ascii="Times New Roman" w:hAnsi="Times New Roman"/>
          <w:color w:val="000000"/>
          <w:sz w:val="28"/>
          <w:szCs w:val="28"/>
        </w:rPr>
        <w:t>фенитоин</w:t>
      </w:r>
      <w:proofErr w:type="spellEnd"/>
      <w:r w:rsidRPr="00DB4993">
        <w:rPr>
          <w:rFonts w:ascii="Times New Roman" w:hAnsi="Times New Roman"/>
          <w:color w:val="000000"/>
          <w:sz w:val="28"/>
          <w:szCs w:val="28"/>
        </w:rPr>
        <w:t xml:space="preserve"> и </w:t>
      </w:r>
      <w:proofErr w:type="spellStart"/>
      <w:r w:rsidRPr="00DB4993">
        <w:rPr>
          <w:rFonts w:ascii="Times New Roman" w:hAnsi="Times New Roman"/>
          <w:color w:val="000000"/>
          <w:sz w:val="28"/>
          <w:szCs w:val="28"/>
        </w:rPr>
        <w:t>толбутамид</w:t>
      </w:r>
      <w:proofErr w:type="spellEnd"/>
      <w:r w:rsidRPr="00DB4993">
        <w:rPr>
          <w:rFonts w:ascii="Times New Roman" w:hAnsi="Times New Roman"/>
          <w:color w:val="000000"/>
          <w:sz w:val="28"/>
          <w:szCs w:val="28"/>
        </w:rPr>
        <w:t xml:space="preserve">, которые </w:t>
      </w:r>
      <w:proofErr w:type="spellStart"/>
      <w:r w:rsidRPr="00DB4993">
        <w:rPr>
          <w:rFonts w:ascii="Times New Roman" w:hAnsi="Times New Roman"/>
          <w:color w:val="000000"/>
          <w:sz w:val="28"/>
          <w:szCs w:val="28"/>
        </w:rPr>
        <w:t>метаболизируются</w:t>
      </w:r>
      <w:proofErr w:type="spellEnd"/>
      <w:r w:rsidRPr="00DB4993">
        <w:rPr>
          <w:rFonts w:ascii="Times New Roman" w:hAnsi="Times New Roman"/>
          <w:color w:val="000000"/>
          <w:sz w:val="28"/>
          <w:szCs w:val="28"/>
        </w:rPr>
        <w:t xml:space="preserve"> с помощью CYP2C9 можно с безопасностью применять одновременно с клопидогрелом.</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u w:val="single"/>
        </w:rPr>
        <w:t>Лекарственные средства, являющиеся субстратами изоферментами CYP2C8</w:t>
      </w:r>
      <w:r w:rsidRPr="00DB4993">
        <w:rPr>
          <w:rFonts w:ascii="Times New Roman" w:hAnsi="Times New Roman"/>
          <w:color w:val="000000"/>
          <w:sz w:val="28"/>
          <w:szCs w:val="28"/>
        </w:rPr>
        <w:t xml:space="preserve">: было показано, что клопидогрел повышает экспозицию </w:t>
      </w:r>
      <w:proofErr w:type="spellStart"/>
      <w:r w:rsidRPr="00DB4993">
        <w:rPr>
          <w:rFonts w:ascii="Times New Roman" w:hAnsi="Times New Roman"/>
          <w:color w:val="000000"/>
          <w:sz w:val="28"/>
          <w:szCs w:val="28"/>
        </w:rPr>
        <w:t>репаглинида</w:t>
      </w:r>
      <w:proofErr w:type="spellEnd"/>
      <w:r w:rsidRPr="00DB4993">
        <w:rPr>
          <w:rFonts w:ascii="Times New Roman" w:hAnsi="Times New Roman"/>
          <w:color w:val="000000"/>
          <w:sz w:val="28"/>
          <w:szCs w:val="28"/>
        </w:rPr>
        <w:t xml:space="preserve">. Исследования </w:t>
      </w:r>
      <w:proofErr w:type="spellStart"/>
      <w:r w:rsidRPr="00DB4993">
        <w:rPr>
          <w:rFonts w:ascii="Times New Roman" w:hAnsi="Times New Roman"/>
          <w:color w:val="000000"/>
          <w:sz w:val="28"/>
          <w:szCs w:val="28"/>
        </w:rPr>
        <w:t>in</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vitro</w:t>
      </w:r>
      <w:proofErr w:type="spellEnd"/>
      <w:r w:rsidRPr="00DB4993">
        <w:rPr>
          <w:rFonts w:ascii="Times New Roman" w:hAnsi="Times New Roman"/>
          <w:color w:val="000000"/>
          <w:sz w:val="28"/>
          <w:szCs w:val="28"/>
        </w:rPr>
        <w:t xml:space="preserve"> показали, что это повышение экспозиции </w:t>
      </w:r>
      <w:proofErr w:type="spellStart"/>
      <w:r w:rsidRPr="00DB4993">
        <w:rPr>
          <w:rFonts w:ascii="Times New Roman" w:hAnsi="Times New Roman"/>
          <w:color w:val="000000"/>
          <w:sz w:val="28"/>
          <w:szCs w:val="28"/>
        </w:rPr>
        <w:t>репаглинида</w:t>
      </w:r>
      <w:proofErr w:type="spellEnd"/>
      <w:r w:rsidRPr="00DB4993">
        <w:rPr>
          <w:rFonts w:ascii="Times New Roman" w:hAnsi="Times New Roman"/>
          <w:color w:val="000000"/>
          <w:sz w:val="28"/>
          <w:szCs w:val="28"/>
        </w:rPr>
        <w:t xml:space="preserve"> обусловлено ингибированием фермента CYP2C8 </w:t>
      </w:r>
      <w:proofErr w:type="spellStart"/>
      <w:r w:rsidRPr="00DB4993">
        <w:rPr>
          <w:rFonts w:ascii="Times New Roman" w:hAnsi="Times New Roman"/>
          <w:color w:val="000000"/>
          <w:sz w:val="28"/>
          <w:szCs w:val="28"/>
        </w:rPr>
        <w:t>глюкуронидным</w:t>
      </w:r>
      <w:proofErr w:type="spellEnd"/>
      <w:r w:rsidRPr="00DB4993">
        <w:rPr>
          <w:rFonts w:ascii="Times New Roman" w:hAnsi="Times New Roman"/>
          <w:color w:val="000000"/>
          <w:sz w:val="28"/>
          <w:szCs w:val="28"/>
        </w:rPr>
        <w:t xml:space="preserve"> метаболитом клопидогрела. Учитывая риск повышения концентраций в плазме крови, одновременное применение клопидогрела и лекарственных препаратов, которые выводятся из организма преимущественно с помощью метаболизма, опосредованного ферментом CYP2C8 (например, </w:t>
      </w:r>
      <w:proofErr w:type="spellStart"/>
      <w:r w:rsidRPr="00DB4993">
        <w:rPr>
          <w:rFonts w:ascii="Times New Roman" w:hAnsi="Times New Roman"/>
          <w:color w:val="000000"/>
          <w:sz w:val="28"/>
          <w:szCs w:val="28"/>
        </w:rPr>
        <w:t>репаглинид</w:t>
      </w:r>
      <w:proofErr w:type="spellEnd"/>
      <w:r w:rsidRPr="00DB4993">
        <w:rPr>
          <w:rFonts w:ascii="Times New Roman" w:hAnsi="Times New Roman"/>
          <w:color w:val="000000"/>
          <w:sz w:val="28"/>
          <w:szCs w:val="28"/>
        </w:rPr>
        <w:t xml:space="preserve">, </w:t>
      </w:r>
      <w:proofErr w:type="spellStart"/>
      <w:r w:rsidRPr="00DB4993">
        <w:rPr>
          <w:rFonts w:ascii="Times New Roman" w:hAnsi="Times New Roman"/>
          <w:color w:val="000000"/>
          <w:sz w:val="28"/>
          <w:szCs w:val="28"/>
        </w:rPr>
        <w:t>паклитаксел</w:t>
      </w:r>
      <w:proofErr w:type="spellEnd"/>
      <w:r w:rsidRPr="00DB4993">
        <w:rPr>
          <w:rFonts w:ascii="Times New Roman" w:hAnsi="Times New Roman"/>
          <w:color w:val="000000"/>
          <w:sz w:val="28"/>
          <w:szCs w:val="28"/>
        </w:rPr>
        <w:t xml:space="preserve">), требует осторожности.   </w:t>
      </w:r>
    </w:p>
    <w:p w:rsidR="002F3604" w:rsidRPr="00DB4993" w:rsidRDefault="002F3604" w:rsidP="002F3604">
      <w:pPr>
        <w:spacing w:after="0" w:line="240" w:lineRule="auto"/>
        <w:jc w:val="both"/>
        <w:rPr>
          <w:rFonts w:ascii="Times New Roman" w:hAnsi="Times New Roman"/>
          <w:color w:val="000000"/>
          <w:sz w:val="28"/>
          <w:szCs w:val="28"/>
        </w:rPr>
      </w:pPr>
      <w:r w:rsidRPr="00DB4993">
        <w:rPr>
          <w:rFonts w:ascii="Times New Roman" w:hAnsi="Times New Roman"/>
          <w:color w:val="000000"/>
          <w:sz w:val="28"/>
          <w:szCs w:val="28"/>
        </w:rPr>
        <w:t xml:space="preserve">За исключением информации о взаимодействии со специфическими лекарственными препаратами, приведенной выше, исследования взаимодействия клопидогрела с лекарственными препаратами, которые обычно назначают пациентам с </w:t>
      </w:r>
      <w:proofErr w:type="spellStart"/>
      <w:r w:rsidRPr="00DB4993">
        <w:rPr>
          <w:rFonts w:ascii="Times New Roman" w:hAnsi="Times New Roman"/>
          <w:color w:val="000000"/>
          <w:sz w:val="28"/>
          <w:szCs w:val="28"/>
        </w:rPr>
        <w:t>атеротромбозом</w:t>
      </w:r>
      <w:proofErr w:type="spellEnd"/>
      <w:r w:rsidRPr="00DB4993">
        <w:rPr>
          <w:rFonts w:ascii="Times New Roman" w:hAnsi="Times New Roman"/>
          <w:color w:val="000000"/>
          <w:sz w:val="28"/>
          <w:szCs w:val="28"/>
        </w:rPr>
        <w:t>, не проводились. Однако пациенты, которые принимали участие в клинических исследованиях клопидогрела, применяли одновременно другие препараты, включая диуретики, блокаторы β-</w:t>
      </w:r>
      <w:proofErr w:type="spellStart"/>
      <w:r w:rsidRPr="00DB4993">
        <w:rPr>
          <w:rFonts w:ascii="Times New Roman" w:hAnsi="Times New Roman"/>
          <w:color w:val="000000"/>
          <w:sz w:val="28"/>
          <w:szCs w:val="28"/>
        </w:rPr>
        <w:t>адренорецепторов</w:t>
      </w:r>
      <w:proofErr w:type="spellEnd"/>
      <w:r w:rsidRPr="00DB4993">
        <w:rPr>
          <w:rFonts w:ascii="Times New Roman" w:hAnsi="Times New Roman"/>
          <w:color w:val="000000"/>
          <w:sz w:val="28"/>
          <w:szCs w:val="28"/>
        </w:rPr>
        <w:t xml:space="preserve">, ингибиторы АКФ, антагонисты кальция, препараты, снижающие уровень ХС, коронарные вазодилататоры, противодиабетические препараты (включая инсулин), противоэпилептические препараты и антагонисты GP </w:t>
      </w:r>
      <w:proofErr w:type="spellStart"/>
      <w:r w:rsidRPr="00DB4993">
        <w:rPr>
          <w:rFonts w:ascii="Times New Roman" w:hAnsi="Times New Roman"/>
          <w:color w:val="000000"/>
          <w:sz w:val="28"/>
          <w:szCs w:val="28"/>
        </w:rPr>
        <w:t>IIb</w:t>
      </w:r>
      <w:proofErr w:type="spellEnd"/>
      <w:r w:rsidRPr="00DB4993">
        <w:rPr>
          <w:rFonts w:ascii="Times New Roman" w:hAnsi="Times New Roman"/>
          <w:color w:val="000000"/>
          <w:sz w:val="28"/>
          <w:szCs w:val="28"/>
        </w:rPr>
        <w:t>/</w:t>
      </w:r>
      <w:proofErr w:type="spellStart"/>
      <w:r w:rsidRPr="00DB4993">
        <w:rPr>
          <w:rFonts w:ascii="Times New Roman" w:hAnsi="Times New Roman"/>
          <w:color w:val="000000"/>
          <w:sz w:val="28"/>
          <w:szCs w:val="28"/>
        </w:rPr>
        <w:t>IIIa</w:t>
      </w:r>
      <w:proofErr w:type="spellEnd"/>
      <w:r w:rsidRPr="00DB4993">
        <w:rPr>
          <w:rFonts w:ascii="Times New Roman" w:hAnsi="Times New Roman"/>
          <w:color w:val="000000"/>
          <w:sz w:val="28"/>
          <w:szCs w:val="28"/>
        </w:rPr>
        <w:t>, без признаков клинически значимого побочного действия.</w:t>
      </w:r>
    </w:p>
    <w:p w:rsidR="002F3604" w:rsidRPr="00DB4993" w:rsidRDefault="002F3604" w:rsidP="002F3604">
      <w:pPr>
        <w:spacing w:after="0" w:line="240" w:lineRule="auto"/>
        <w:ind w:right="-28"/>
        <w:jc w:val="both"/>
        <w:rPr>
          <w:sz w:val="28"/>
          <w:szCs w:val="28"/>
        </w:rPr>
      </w:pPr>
      <w:bookmarkStart w:id="2" w:name="_Hlk70613089"/>
      <w:r w:rsidRPr="00DB4993">
        <w:rPr>
          <w:rFonts w:ascii="Times New Roman" w:hAnsi="Times New Roman"/>
          <w:color w:val="000000"/>
          <w:sz w:val="28"/>
          <w:szCs w:val="28"/>
        </w:rPr>
        <w:t xml:space="preserve">Как и в случае с другими ингибиторами P2Y12 для перорального применения, одновременный прием опиоидных агонистов может замедлять и сокращать абсорбцию клопидогрела, предположительно по причине замедленной эвакуации из желудка. Клиническая значимость не установлена. Для лечения пациентов с острым коронарным синдромом, которым требуется одновременный прием морфина или других опиоидных агонистов, следует применять </w:t>
      </w:r>
      <w:proofErr w:type="spellStart"/>
      <w:r w:rsidRPr="00DB4993">
        <w:rPr>
          <w:rFonts w:ascii="Times New Roman" w:hAnsi="Times New Roman"/>
          <w:color w:val="000000"/>
          <w:sz w:val="28"/>
          <w:szCs w:val="28"/>
        </w:rPr>
        <w:t>антитромбоцитарные</w:t>
      </w:r>
      <w:proofErr w:type="spellEnd"/>
      <w:r w:rsidRPr="00DB4993">
        <w:rPr>
          <w:rFonts w:ascii="Times New Roman" w:hAnsi="Times New Roman"/>
          <w:color w:val="000000"/>
          <w:sz w:val="28"/>
          <w:szCs w:val="28"/>
        </w:rPr>
        <w:t xml:space="preserve"> препараты для парентерального введения</w:t>
      </w:r>
      <w:r w:rsidRPr="00DB4993">
        <w:rPr>
          <w:sz w:val="28"/>
          <w:szCs w:val="28"/>
        </w:rPr>
        <w:t>.</w:t>
      </w:r>
    </w:p>
    <w:bookmarkEnd w:id="2"/>
    <w:p w:rsidR="00D43297" w:rsidRPr="00DB4993" w:rsidRDefault="00D43297" w:rsidP="006315F7">
      <w:pPr>
        <w:spacing w:after="0" w:line="240" w:lineRule="auto"/>
        <w:jc w:val="both"/>
        <w:rPr>
          <w:rFonts w:ascii="Times New Roman" w:eastAsia="Times New Roman" w:hAnsi="Times New Roman"/>
          <w:b/>
          <w:i/>
          <w:sz w:val="28"/>
          <w:szCs w:val="28"/>
          <w:lang w:eastAsia="ru-RU"/>
        </w:rPr>
      </w:pPr>
      <w:r w:rsidRPr="00DB4993">
        <w:rPr>
          <w:rFonts w:ascii="Times New Roman" w:eastAsia="Times New Roman" w:hAnsi="Times New Roman"/>
          <w:b/>
          <w:i/>
          <w:sz w:val="28"/>
          <w:szCs w:val="28"/>
          <w:lang w:eastAsia="ru-RU"/>
        </w:rPr>
        <w:lastRenderedPageBreak/>
        <w:t>Специальные предупреждения</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Кровотечения и гематологические нарушения</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Из-за риска развития кровотечения и гематологических побочных реакций следует немедленно провести развернутый анализ крови и/или другие соответствующие тесты, если во время применения препарата наблюдаются симптомы, свидетельствующие о возможности кровотечения.</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Как и другие </w:t>
      </w:r>
      <w:proofErr w:type="spellStart"/>
      <w:r w:rsidRPr="00DB4993">
        <w:rPr>
          <w:rFonts w:ascii="Times New Roman" w:hAnsi="Times New Roman"/>
          <w:sz w:val="28"/>
          <w:szCs w:val="28"/>
        </w:rPr>
        <w:t>антитромбоцитарные</w:t>
      </w:r>
      <w:proofErr w:type="spellEnd"/>
      <w:r w:rsidRPr="00DB4993">
        <w:rPr>
          <w:rFonts w:ascii="Times New Roman" w:hAnsi="Times New Roman"/>
          <w:sz w:val="28"/>
          <w:szCs w:val="28"/>
        </w:rPr>
        <w:t xml:space="preserve"> препараты, клопидогрел следует применять с осторожностью у пациентов с повышенным риском кровотечения вследствие травмы, хирургического вмешательства или других патологических состояний, а также в случае применения пациентами АСК, гепарина, ингибиторов гликопротеина </w:t>
      </w:r>
      <w:proofErr w:type="spellStart"/>
      <w:r w:rsidRPr="00DB4993">
        <w:rPr>
          <w:rFonts w:ascii="Times New Roman" w:hAnsi="Times New Roman"/>
          <w:sz w:val="28"/>
          <w:szCs w:val="28"/>
        </w:rPr>
        <w:t>IIb</w:t>
      </w:r>
      <w:proofErr w:type="spellEnd"/>
      <w:r w:rsidRPr="00DB4993">
        <w:rPr>
          <w:rFonts w:ascii="Times New Roman" w:hAnsi="Times New Roman"/>
          <w:sz w:val="28"/>
          <w:szCs w:val="28"/>
        </w:rPr>
        <w:t>/</w:t>
      </w:r>
      <w:proofErr w:type="spellStart"/>
      <w:r w:rsidRPr="00DB4993">
        <w:rPr>
          <w:rFonts w:ascii="Times New Roman" w:hAnsi="Times New Roman"/>
          <w:sz w:val="28"/>
          <w:szCs w:val="28"/>
        </w:rPr>
        <w:t>IIIа</w:t>
      </w:r>
      <w:proofErr w:type="spellEnd"/>
      <w:r w:rsidRPr="00DB4993">
        <w:rPr>
          <w:rFonts w:ascii="Times New Roman" w:hAnsi="Times New Roman"/>
          <w:sz w:val="28"/>
          <w:szCs w:val="28"/>
        </w:rPr>
        <w:t xml:space="preserve">, НПВП, включая ингибиторы ЦОГ-2 или селективные ингибиторы обратного захвата серотонина (СИОЗС) или </w:t>
      </w:r>
      <w:r w:rsidRPr="00DB4993">
        <w:rPr>
          <w:rFonts w:ascii="Times New Roman" w:hAnsi="Times New Roman"/>
          <w:color w:val="212529"/>
          <w:sz w:val="28"/>
          <w:szCs w:val="28"/>
          <w:shd w:val="clear" w:color="auto" w:fill="FFFFFF"/>
        </w:rPr>
        <w:t xml:space="preserve">другие лекарственные препараты, такие как </w:t>
      </w:r>
      <w:proofErr w:type="spellStart"/>
      <w:r w:rsidRPr="00DB4993">
        <w:rPr>
          <w:rFonts w:ascii="Times New Roman" w:hAnsi="Times New Roman"/>
          <w:color w:val="212529"/>
          <w:sz w:val="28"/>
          <w:szCs w:val="28"/>
          <w:shd w:val="clear" w:color="auto" w:fill="FFFFFF"/>
        </w:rPr>
        <w:t>пентоксифиллин</w:t>
      </w:r>
      <w:proofErr w:type="spellEnd"/>
      <w:r w:rsidRPr="00DB4993">
        <w:rPr>
          <w:rFonts w:ascii="Times New Roman" w:hAnsi="Times New Roman"/>
          <w:color w:val="212529"/>
          <w:sz w:val="28"/>
          <w:szCs w:val="28"/>
          <w:shd w:val="clear" w:color="auto" w:fill="FFFFFF"/>
        </w:rPr>
        <w:t>, применение которых сопровождается повышением риска геморрагических явлений</w:t>
      </w:r>
      <w:r w:rsidRPr="00DB4993">
        <w:rPr>
          <w:rFonts w:ascii="Times New Roman" w:hAnsi="Times New Roman"/>
          <w:sz w:val="28"/>
          <w:szCs w:val="28"/>
        </w:rPr>
        <w:t xml:space="preserve">. Необходимо внимательно следить за проявлениями у пациентов симптомов кровотечения, в том числе скрытого кровотечения, особенно в первые недели лечения и/или после инвазивных процедур на сердце и хирургических вмешательств. Одновременное применение клопидогрела с пероральными антикоагулянтами не рекомендуется, поскольку это может усилить интенсивность кровотечений.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В случае планового хирургического вмешательства, когда </w:t>
      </w:r>
      <w:proofErr w:type="spellStart"/>
      <w:r w:rsidRPr="00DB4993">
        <w:rPr>
          <w:rFonts w:ascii="Times New Roman" w:hAnsi="Times New Roman"/>
          <w:sz w:val="28"/>
          <w:szCs w:val="28"/>
        </w:rPr>
        <w:t>антитромбоцитарный</w:t>
      </w:r>
      <w:proofErr w:type="spellEnd"/>
      <w:r w:rsidRPr="00DB4993">
        <w:rPr>
          <w:rFonts w:ascii="Times New Roman" w:hAnsi="Times New Roman"/>
          <w:sz w:val="28"/>
          <w:szCs w:val="28"/>
        </w:rPr>
        <w:t xml:space="preserve"> эффект является временно нежелательным, лечение клопидогрелом следует прекратить за 7 дней до операции. Пациенты должны сообщать врачу (в том числе стоматологу) о том, что они принимают клопидогрел, перед назначением им любой операции или перед применением нового лекарственного препарата. Клопидогрел удлиняет продолжительность кровотечения, поэтому его следует с осторожностью применять у пациентов с повышенным риском кровотечения (особенно желудочно-кишечного и внутриглазного).</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color w:val="212529"/>
          <w:sz w:val="28"/>
          <w:szCs w:val="28"/>
          <w:shd w:val="clear" w:color="auto" w:fill="FFFFFF"/>
        </w:rPr>
        <w:t xml:space="preserve">Пациентов следует предупредить, что во время лечения клопидогрелом (отдельно или в комбинации с АСК) кровотечение может останавливаться позже, чем обычно, и что они должны сообщать врачу о каждом случае необычного </w:t>
      </w:r>
      <w:r w:rsidRPr="00DB4993">
        <w:rPr>
          <w:rFonts w:ascii="Times New Roman" w:hAnsi="Times New Roman"/>
          <w:sz w:val="28"/>
          <w:szCs w:val="28"/>
        </w:rPr>
        <w:t xml:space="preserve">(по локализации или продолжительности) кровотечения.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Использование ударной дозы клопидогрела 600 мг не рекомендуется пациентам с острым коронарным синдромом без подъема сегмента ST и в возрасте ≥75 лет из-за повышенного риска кровотечения в этой популяции.</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Тромботическая тромбоцитопеническая пурпура (ТТП)</w:t>
      </w:r>
    </w:p>
    <w:p w:rsidR="0021220C"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Очень редко наблюдались случаи ТТП после применения клопидогрела, иногда даже после его кратковременного применения. ТТП проявляется тромбоцитопенией и </w:t>
      </w:r>
      <w:proofErr w:type="spellStart"/>
      <w:r w:rsidRPr="00DB4993">
        <w:rPr>
          <w:rFonts w:ascii="Times New Roman" w:hAnsi="Times New Roman"/>
          <w:sz w:val="28"/>
          <w:szCs w:val="28"/>
        </w:rPr>
        <w:t>микроангиопатической</w:t>
      </w:r>
      <w:proofErr w:type="spellEnd"/>
      <w:r w:rsidRPr="00DB4993">
        <w:rPr>
          <w:rFonts w:ascii="Times New Roman" w:hAnsi="Times New Roman"/>
          <w:sz w:val="28"/>
          <w:szCs w:val="28"/>
        </w:rPr>
        <w:t xml:space="preserve"> гемолитической анемией с неврологическими проявлениями, почечной дисфункцией или лихорадкой. ТТП является потенциально опасным состоянием, которое может привести к летальному исходу и поэтому требует немедленного лечения, в том числе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lastRenderedPageBreak/>
        <w:t xml:space="preserve">проведения </w:t>
      </w:r>
      <w:proofErr w:type="spellStart"/>
      <w:r w:rsidRPr="00DB4993">
        <w:rPr>
          <w:rFonts w:ascii="Times New Roman" w:hAnsi="Times New Roman"/>
          <w:sz w:val="28"/>
          <w:szCs w:val="28"/>
        </w:rPr>
        <w:t>плазмафереза</w:t>
      </w:r>
      <w:proofErr w:type="spellEnd"/>
      <w:r w:rsidRPr="00DB4993">
        <w:rPr>
          <w:rFonts w:ascii="Times New Roman" w:hAnsi="Times New Roman"/>
          <w:sz w:val="28"/>
          <w:szCs w:val="28"/>
        </w:rPr>
        <w:t>.</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Приобретенная гемофилия</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Сообщалось о случаях развития приобретенной гемофилии после применения клопидогрела. В случаях подтвержденного изолированного увеличения активированного частичного </w:t>
      </w:r>
      <w:proofErr w:type="spellStart"/>
      <w:r w:rsidRPr="00DB4993">
        <w:rPr>
          <w:rFonts w:ascii="Times New Roman" w:hAnsi="Times New Roman"/>
          <w:sz w:val="28"/>
          <w:szCs w:val="28"/>
        </w:rPr>
        <w:t>тромбопластинового</w:t>
      </w:r>
      <w:proofErr w:type="spellEnd"/>
      <w:r w:rsidRPr="00DB4993">
        <w:rPr>
          <w:rFonts w:ascii="Times New Roman" w:hAnsi="Times New Roman"/>
          <w:sz w:val="28"/>
          <w:szCs w:val="28"/>
        </w:rPr>
        <w:t xml:space="preserve"> времени (АЧТВ), которое сопровождается или не сопровождается кровотечением, вопрос о диагностировании приобретенной гемофилии должен быть рассмотрен. Пациенты с подтвержденным диагнозом приобретенной гемофилии должны находиться под наблюдением врача и получать лечение, применение клопидогрела должно быть прекращено.</w:t>
      </w:r>
    </w:p>
    <w:p w:rsidR="002F3604" w:rsidRPr="00DB4993" w:rsidRDefault="002F3604" w:rsidP="002F3604">
      <w:pPr>
        <w:spacing w:after="0" w:line="240" w:lineRule="auto"/>
        <w:jc w:val="both"/>
        <w:rPr>
          <w:rFonts w:ascii="Times New Roman" w:hAnsi="Times New Roman"/>
          <w:iCs/>
          <w:sz w:val="28"/>
          <w:szCs w:val="28"/>
          <w:u w:val="single"/>
        </w:rPr>
      </w:pPr>
      <w:r w:rsidRPr="00DB4993">
        <w:rPr>
          <w:rFonts w:ascii="Times New Roman" w:hAnsi="Times New Roman"/>
          <w:iCs/>
          <w:sz w:val="28"/>
          <w:szCs w:val="28"/>
          <w:u w:val="single"/>
        </w:rPr>
        <w:t>Недавно перенесенный ишемический инсульт</w:t>
      </w:r>
    </w:p>
    <w:p w:rsidR="002F3604" w:rsidRPr="00DB4993" w:rsidRDefault="002F3604" w:rsidP="002F3604">
      <w:pPr>
        <w:pStyle w:val="ab"/>
        <w:numPr>
          <w:ilvl w:val="0"/>
          <w:numId w:val="27"/>
        </w:numPr>
        <w:spacing w:after="0" w:line="240" w:lineRule="auto"/>
        <w:jc w:val="both"/>
        <w:rPr>
          <w:rFonts w:ascii="Times New Roman" w:hAnsi="Times New Roman"/>
          <w:sz w:val="28"/>
          <w:szCs w:val="28"/>
        </w:rPr>
      </w:pPr>
      <w:r w:rsidRPr="00DB4993">
        <w:rPr>
          <w:rFonts w:ascii="Times New Roman" w:hAnsi="Times New Roman"/>
          <w:sz w:val="28"/>
          <w:szCs w:val="28"/>
        </w:rPr>
        <w:t>Начало терапии</w:t>
      </w:r>
    </w:p>
    <w:p w:rsidR="002F3604" w:rsidRPr="00DB4993" w:rsidRDefault="002F3604" w:rsidP="002F3604">
      <w:pPr>
        <w:pStyle w:val="ab"/>
        <w:numPr>
          <w:ilvl w:val="0"/>
          <w:numId w:val="34"/>
        </w:numPr>
        <w:tabs>
          <w:tab w:val="left" w:pos="426"/>
        </w:tabs>
        <w:spacing w:after="0" w:line="240" w:lineRule="auto"/>
        <w:ind w:left="0" w:firstLine="142"/>
        <w:jc w:val="both"/>
        <w:rPr>
          <w:rFonts w:ascii="Times New Roman" w:hAnsi="Times New Roman"/>
          <w:sz w:val="28"/>
          <w:szCs w:val="28"/>
        </w:rPr>
      </w:pPr>
      <w:r w:rsidRPr="00DB4993">
        <w:rPr>
          <w:rFonts w:ascii="Times New Roman" w:hAnsi="Times New Roman"/>
          <w:sz w:val="28"/>
          <w:szCs w:val="28"/>
        </w:rPr>
        <w:t xml:space="preserve">у пациентов с острым малым ИИ или у пациентов с ТИА от умеренного до высокого риска двойную </w:t>
      </w:r>
      <w:proofErr w:type="spellStart"/>
      <w:r w:rsidRPr="00DB4993">
        <w:rPr>
          <w:rFonts w:ascii="Times New Roman" w:hAnsi="Times New Roman"/>
          <w:sz w:val="28"/>
          <w:szCs w:val="28"/>
        </w:rPr>
        <w:t>антитромбоцитарную</w:t>
      </w:r>
      <w:proofErr w:type="spellEnd"/>
      <w:r w:rsidRPr="00DB4993">
        <w:rPr>
          <w:rFonts w:ascii="Times New Roman" w:hAnsi="Times New Roman"/>
          <w:sz w:val="28"/>
          <w:szCs w:val="28"/>
        </w:rPr>
        <w:t xml:space="preserve"> терапию (клопидогрел и АСК) следует начинать не позднее, чем через 24 часа после начала события</w:t>
      </w:r>
    </w:p>
    <w:p w:rsidR="002F3604" w:rsidRPr="00DB4993" w:rsidRDefault="002F3604" w:rsidP="002F3604">
      <w:pPr>
        <w:pStyle w:val="ab"/>
        <w:numPr>
          <w:ilvl w:val="0"/>
          <w:numId w:val="34"/>
        </w:numPr>
        <w:tabs>
          <w:tab w:val="left" w:pos="426"/>
        </w:tabs>
        <w:spacing w:after="0" w:line="240" w:lineRule="auto"/>
        <w:ind w:left="0" w:firstLine="142"/>
        <w:jc w:val="both"/>
        <w:rPr>
          <w:rFonts w:ascii="Times New Roman" w:hAnsi="Times New Roman"/>
          <w:sz w:val="28"/>
          <w:szCs w:val="28"/>
        </w:rPr>
      </w:pPr>
      <w:r w:rsidRPr="00DB4993">
        <w:rPr>
          <w:rFonts w:ascii="Times New Roman" w:hAnsi="Times New Roman"/>
          <w:sz w:val="28"/>
          <w:szCs w:val="28"/>
        </w:rPr>
        <w:t xml:space="preserve">нет данных относительно соотношения пользы и риска краткосрочной двойной </w:t>
      </w:r>
      <w:proofErr w:type="spellStart"/>
      <w:r w:rsidRPr="00DB4993">
        <w:rPr>
          <w:rFonts w:ascii="Times New Roman" w:hAnsi="Times New Roman"/>
          <w:sz w:val="28"/>
          <w:szCs w:val="28"/>
        </w:rPr>
        <w:t>антитромбоцитарной</w:t>
      </w:r>
      <w:proofErr w:type="spellEnd"/>
      <w:r w:rsidRPr="00DB4993">
        <w:rPr>
          <w:rFonts w:ascii="Times New Roman" w:hAnsi="Times New Roman"/>
          <w:sz w:val="28"/>
          <w:szCs w:val="28"/>
        </w:rPr>
        <w:t xml:space="preserve"> терапии у пациентов с острым малым ИИ или у пациентов с ТИА от умеренного до высокого риска с (нетравматическим) внутричерепным кровоизлиянием в анамнезе</w:t>
      </w:r>
    </w:p>
    <w:p w:rsidR="002F3604" w:rsidRPr="00DB4993" w:rsidRDefault="00F8209C" w:rsidP="002F3604">
      <w:pPr>
        <w:pStyle w:val="ab"/>
        <w:numPr>
          <w:ilvl w:val="0"/>
          <w:numId w:val="34"/>
        </w:numPr>
        <w:tabs>
          <w:tab w:val="left" w:pos="426"/>
        </w:tabs>
        <w:spacing w:after="0" w:line="240" w:lineRule="auto"/>
        <w:ind w:left="0" w:firstLine="142"/>
        <w:jc w:val="both"/>
        <w:rPr>
          <w:rFonts w:ascii="Times New Roman" w:hAnsi="Times New Roman"/>
          <w:sz w:val="28"/>
          <w:szCs w:val="28"/>
        </w:rPr>
      </w:pPr>
      <w:r>
        <w:rPr>
          <w:rFonts w:ascii="Times New Roman" w:hAnsi="Times New Roman"/>
          <w:sz w:val="28"/>
          <w:szCs w:val="28"/>
        </w:rPr>
        <w:t xml:space="preserve">у пациентов </w:t>
      </w:r>
      <w:proofErr w:type="gramStart"/>
      <w:r>
        <w:rPr>
          <w:rFonts w:ascii="Times New Roman" w:hAnsi="Times New Roman"/>
          <w:sz w:val="28"/>
          <w:szCs w:val="28"/>
        </w:rPr>
        <w:t xml:space="preserve">с </w:t>
      </w:r>
      <w:r w:rsidR="002F3604" w:rsidRPr="00DB4993">
        <w:rPr>
          <w:rFonts w:ascii="Times New Roman" w:hAnsi="Times New Roman"/>
          <w:sz w:val="28"/>
          <w:szCs w:val="28"/>
        </w:rPr>
        <w:t>немалым</w:t>
      </w:r>
      <w:r>
        <w:rPr>
          <w:rFonts w:ascii="Times New Roman" w:hAnsi="Times New Roman"/>
          <w:sz w:val="28"/>
          <w:szCs w:val="28"/>
        </w:rPr>
        <w:t xml:space="preserve"> </w:t>
      </w:r>
      <w:r w:rsidR="002F3604" w:rsidRPr="00DB4993">
        <w:rPr>
          <w:rFonts w:ascii="Times New Roman" w:hAnsi="Times New Roman"/>
          <w:sz w:val="28"/>
          <w:szCs w:val="28"/>
        </w:rPr>
        <w:t>ИИ</w:t>
      </w:r>
      <w:proofErr w:type="gramEnd"/>
      <w:r w:rsidR="002F3604" w:rsidRPr="00DB4993">
        <w:rPr>
          <w:rFonts w:ascii="Times New Roman" w:hAnsi="Times New Roman"/>
          <w:sz w:val="28"/>
          <w:szCs w:val="28"/>
        </w:rPr>
        <w:t xml:space="preserve"> </w:t>
      </w:r>
      <w:proofErr w:type="spellStart"/>
      <w:r w:rsidR="002F3604" w:rsidRPr="00DB4993">
        <w:rPr>
          <w:rFonts w:ascii="Times New Roman" w:hAnsi="Times New Roman"/>
          <w:sz w:val="28"/>
          <w:szCs w:val="28"/>
        </w:rPr>
        <w:t>монотерапию</w:t>
      </w:r>
      <w:proofErr w:type="spellEnd"/>
      <w:r w:rsidR="002F3604" w:rsidRPr="00DB4993">
        <w:rPr>
          <w:rFonts w:ascii="Times New Roman" w:hAnsi="Times New Roman"/>
          <w:sz w:val="28"/>
          <w:szCs w:val="28"/>
        </w:rPr>
        <w:t xml:space="preserve"> клопидогрелом следует начинать только через первые 7 дней после события.</w:t>
      </w:r>
    </w:p>
    <w:p w:rsidR="002F3604" w:rsidRPr="00DB4993" w:rsidRDefault="002F3604" w:rsidP="002F3604">
      <w:pPr>
        <w:pStyle w:val="ab"/>
        <w:numPr>
          <w:ilvl w:val="0"/>
          <w:numId w:val="27"/>
        </w:numPr>
        <w:spacing w:after="0" w:line="240" w:lineRule="auto"/>
        <w:jc w:val="both"/>
        <w:rPr>
          <w:rFonts w:ascii="Times New Roman" w:hAnsi="Times New Roman"/>
          <w:sz w:val="28"/>
          <w:szCs w:val="28"/>
        </w:rPr>
      </w:pPr>
      <w:r w:rsidRPr="00DB4993">
        <w:rPr>
          <w:rFonts w:ascii="Times New Roman" w:hAnsi="Times New Roman"/>
          <w:sz w:val="28"/>
          <w:szCs w:val="28"/>
        </w:rPr>
        <w:t xml:space="preserve">Пациенты </w:t>
      </w:r>
      <w:proofErr w:type="gramStart"/>
      <w:r w:rsidRPr="00DB4993">
        <w:rPr>
          <w:rFonts w:ascii="Times New Roman" w:hAnsi="Times New Roman"/>
          <w:sz w:val="28"/>
          <w:szCs w:val="28"/>
        </w:rPr>
        <w:t>с немалым ИИ</w:t>
      </w:r>
      <w:proofErr w:type="gramEnd"/>
      <w:r w:rsidRPr="00DB4993">
        <w:rPr>
          <w:rFonts w:ascii="Times New Roman" w:hAnsi="Times New Roman"/>
          <w:sz w:val="28"/>
          <w:szCs w:val="28"/>
        </w:rPr>
        <w:t xml:space="preserve"> (NIHSS&gt; 4)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Ввиду отсутствия данных использование двойной </w:t>
      </w:r>
      <w:proofErr w:type="spellStart"/>
      <w:r w:rsidRPr="00DB4993">
        <w:rPr>
          <w:rFonts w:ascii="Times New Roman" w:hAnsi="Times New Roman"/>
          <w:sz w:val="28"/>
          <w:szCs w:val="28"/>
        </w:rPr>
        <w:t>антиагрегантной</w:t>
      </w:r>
      <w:proofErr w:type="spellEnd"/>
      <w:r w:rsidRPr="00DB4993">
        <w:rPr>
          <w:rFonts w:ascii="Times New Roman" w:hAnsi="Times New Roman"/>
          <w:sz w:val="28"/>
          <w:szCs w:val="28"/>
        </w:rPr>
        <w:t xml:space="preserve"> терапии не рекомендуется.</w:t>
      </w:r>
    </w:p>
    <w:p w:rsidR="002F3604" w:rsidRPr="00DB4993" w:rsidRDefault="002F3604" w:rsidP="002F3604">
      <w:pPr>
        <w:pStyle w:val="ab"/>
        <w:numPr>
          <w:ilvl w:val="0"/>
          <w:numId w:val="27"/>
        </w:numPr>
        <w:spacing w:after="0" w:line="240" w:lineRule="auto"/>
        <w:ind w:left="0" w:firstLine="360"/>
        <w:jc w:val="both"/>
        <w:rPr>
          <w:rFonts w:ascii="Times New Roman" w:hAnsi="Times New Roman"/>
          <w:sz w:val="28"/>
          <w:szCs w:val="28"/>
        </w:rPr>
      </w:pPr>
      <w:r w:rsidRPr="00DB4993">
        <w:rPr>
          <w:rFonts w:ascii="Times New Roman" w:hAnsi="Times New Roman"/>
          <w:sz w:val="28"/>
          <w:szCs w:val="28"/>
        </w:rPr>
        <w:t>Недавний малый ИИ или ТИА от умеренного до высокого риска у пациентов, которым показано или планируется вмешательство.</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Нет данных, подтверждающих использование двойной </w:t>
      </w:r>
      <w:proofErr w:type="spellStart"/>
      <w:r w:rsidRPr="00DB4993">
        <w:rPr>
          <w:rFonts w:ascii="Times New Roman" w:hAnsi="Times New Roman"/>
          <w:sz w:val="28"/>
          <w:szCs w:val="28"/>
        </w:rPr>
        <w:t>антитромбоцитарной</w:t>
      </w:r>
      <w:proofErr w:type="spellEnd"/>
      <w:r w:rsidRPr="00DB4993">
        <w:rPr>
          <w:rFonts w:ascii="Times New Roman" w:hAnsi="Times New Roman"/>
          <w:sz w:val="28"/>
          <w:szCs w:val="28"/>
        </w:rPr>
        <w:t xml:space="preserve"> терапии у пациентов, которым показано лечение каротидной </w:t>
      </w:r>
      <w:proofErr w:type="spellStart"/>
      <w:r w:rsidRPr="00DB4993">
        <w:rPr>
          <w:rFonts w:ascii="Times New Roman" w:hAnsi="Times New Roman"/>
          <w:sz w:val="28"/>
          <w:szCs w:val="28"/>
        </w:rPr>
        <w:t>эндартерэктомией</w:t>
      </w:r>
      <w:proofErr w:type="spellEnd"/>
      <w:r w:rsidRPr="00DB4993">
        <w:rPr>
          <w:rFonts w:ascii="Times New Roman" w:hAnsi="Times New Roman"/>
          <w:sz w:val="28"/>
          <w:szCs w:val="28"/>
        </w:rPr>
        <w:t xml:space="preserve"> или внутрисосудистой </w:t>
      </w:r>
      <w:proofErr w:type="spellStart"/>
      <w:r w:rsidRPr="00DB4993">
        <w:rPr>
          <w:rFonts w:ascii="Times New Roman" w:hAnsi="Times New Roman"/>
          <w:sz w:val="28"/>
          <w:szCs w:val="28"/>
        </w:rPr>
        <w:t>тромбэктомией</w:t>
      </w:r>
      <w:proofErr w:type="spellEnd"/>
      <w:r w:rsidRPr="00DB4993">
        <w:rPr>
          <w:rFonts w:ascii="Times New Roman" w:hAnsi="Times New Roman"/>
          <w:sz w:val="28"/>
          <w:szCs w:val="28"/>
        </w:rPr>
        <w:t xml:space="preserve">, или у пациентов, которым планируется </w:t>
      </w:r>
      <w:proofErr w:type="spellStart"/>
      <w:r w:rsidRPr="00DB4993">
        <w:rPr>
          <w:rFonts w:ascii="Times New Roman" w:hAnsi="Times New Roman"/>
          <w:sz w:val="28"/>
          <w:szCs w:val="28"/>
        </w:rPr>
        <w:t>тромболитическая</w:t>
      </w:r>
      <w:proofErr w:type="spellEnd"/>
      <w:r w:rsidRPr="00DB4993">
        <w:rPr>
          <w:rFonts w:ascii="Times New Roman" w:hAnsi="Times New Roman"/>
          <w:sz w:val="28"/>
          <w:szCs w:val="28"/>
        </w:rPr>
        <w:t xml:space="preserve"> или </w:t>
      </w:r>
      <w:proofErr w:type="spellStart"/>
      <w:r w:rsidRPr="00DB4993">
        <w:rPr>
          <w:rFonts w:ascii="Times New Roman" w:hAnsi="Times New Roman"/>
          <w:sz w:val="28"/>
          <w:szCs w:val="28"/>
        </w:rPr>
        <w:t>антикоагулянтная</w:t>
      </w:r>
      <w:proofErr w:type="spellEnd"/>
      <w:r w:rsidRPr="00DB4993">
        <w:rPr>
          <w:rFonts w:ascii="Times New Roman" w:hAnsi="Times New Roman"/>
          <w:sz w:val="28"/>
          <w:szCs w:val="28"/>
        </w:rPr>
        <w:t xml:space="preserve"> терапия. В таких ситуациях двойная </w:t>
      </w:r>
      <w:proofErr w:type="spellStart"/>
      <w:r w:rsidRPr="00DB4993">
        <w:rPr>
          <w:rFonts w:ascii="Times New Roman" w:hAnsi="Times New Roman"/>
          <w:sz w:val="28"/>
          <w:szCs w:val="28"/>
        </w:rPr>
        <w:t>антитромбоцитарная</w:t>
      </w:r>
      <w:proofErr w:type="spellEnd"/>
      <w:r w:rsidRPr="00DB4993">
        <w:rPr>
          <w:rFonts w:ascii="Times New Roman" w:hAnsi="Times New Roman"/>
          <w:sz w:val="28"/>
          <w:szCs w:val="28"/>
        </w:rPr>
        <w:t xml:space="preserve"> терапия не рекомендуется.</w:t>
      </w:r>
    </w:p>
    <w:p w:rsidR="002F3604" w:rsidRPr="00DB4993" w:rsidRDefault="002F3604" w:rsidP="002F3604">
      <w:pPr>
        <w:spacing w:after="0" w:line="240" w:lineRule="auto"/>
        <w:jc w:val="both"/>
        <w:rPr>
          <w:rFonts w:ascii="Times New Roman" w:hAnsi="Times New Roman"/>
          <w:sz w:val="28"/>
          <w:szCs w:val="28"/>
          <w:u w:val="single"/>
        </w:rPr>
      </w:pPr>
      <w:proofErr w:type="spellStart"/>
      <w:r w:rsidRPr="00DB4993">
        <w:rPr>
          <w:rFonts w:ascii="Times New Roman" w:hAnsi="Times New Roman"/>
          <w:sz w:val="28"/>
          <w:szCs w:val="28"/>
          <w:u w:val="single"/>
        </w:rPr>
        <w:t>Цитохром</w:t>
      </w:r>
      <w:proofErr w:type="spellEnd"/>
      <w:r w:rsidRPr="00DB4993">
        <w:rPr>
          <w:rFonts w:ascii="Times New Roman" w:hAnsi="Times New Roman"/>
          <w:sz w:val="28"/>
          <w:szCs w:val="28"/>
          <w:u w:val="single"/>
        </w:rPr>
        <w:t xml:space="preserve"> Р450 2С19 (CYP2С19)</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Фармакогенетика: у пациентов со сниженной метаболической активностью CYP2С19 наблюдается меньшая концентрация активного метаболита клопидогрела в плазме и менее выраженный </w:t>
      </w:r>
      <w:proofErr w:type="spellStart"/>
      <w:r w:rsidRPr="00DB4993">
        <w:rPr>
          <w:rFonts w:ascii="Times New Roman" w:hAnsi="Times New Roman"/>
          <w:sz w:val="28"/>
          <w:szCs w:val="28"/>
        </w:rPr>
        <w:t>антитромбоцитарных</w:t>
      </w:r>
      <w:proofErr w:type="spellEnd"/>
      <w:r w:rsidRPr="00DB4993">
        <w:rPr>
          <w:rFonts w:ascii="Times New Roman" w:hAnsi="Times New Roman"/>
          <w:sz w:val="28"/>
          <w:szCs w:val="28"/>
        </w:rPr>
        <w:t xml:space="preserve"> эффект при применении в рекомендованных дозах клопидогрела. Существуют тесты, позволяющие выявить генотип CYP2C19 пациента.</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Поскольку клопидогрел метаболизируется до активного метаболита отчасти с помощью CYP2C19, ожидается, что применение лекарственных препаратов, подавляющих активность этого фермента, приведет, к снижению концентрации активного метаболита клопидогрела. Клиническая значимость этого взаимодействия на данный момент не </w:t>
      </w:r>
      <w:r w:rsidRPr="00DB4993">
        <w:rPr>
          <w:rFonts w:ascii="Times New Roman" w:hAnsi="Times New Roman"/>
          <w:sz w:val="28"/>
          <w:szCs w:val="28"/>
        </w:rPr>
        <w:lastRenderedPageBreak/>
        <w:t xml:space="preserve">определена. В качестве меры предосторожности следует отказаться от одновременного применения сильных или умеренных ингибиторов CYP2C19.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Ожидается, что использование лекарственных препаратов, индуцирующих активность CYP2C19, приведет к повышению уровня активного метаболита клопидогрела и может увеличить риск кровотечения. В качестве меры предосторожности не рекомендуется одновременное применение сильных индукторов CYP2C19.</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Субстраты фермента CYP2C8</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Следует соблюдать осторожность у пациентов, принимающих одновременно клопидогрел и лекарственные препараты, являющиеся субстратами фермента CYP2C8.</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 xml:space="preserve">Перекрестные реакции между </w:t>
      </w:r>
      <w:proofErr w:type="spellStart"/>
      <w:r w:rsidRPr="00DB4993">
        <w:rPr>
          <w:rFonts w:ascii="Times New Roman" w:hAnsi="Times New Roman"/>
          <w:sz w:val="28"/>
          <w:szCs w:val="28"/>
          <w:u w:val="single"/>
        </w:rPr>
        <w:t>тиенопиридинами</w:t>
      </w:r>
      <w:proofErr w:type="spellEnd"/>
      <w:r w:rsidRPr="00DB4993">
        <w:rPr>
          <w:rFonts w:ascii="Times New Roman" w:hAnsi="Times New Roman"/>
          <w:sz w:val="28"/>
          <w:szCs w:val="28"/>
          <w:u w:val="single"/>
        </w:rPr>
        <w:t xml:space="preserve">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Пациентов следует проверить на наличие в анамнезе повышенной чувствительности к другим </w:t>
      </w:r>
      <w:proofErr w:type="spellStart"/>
      <w:r w:rsidRPr="00DB4993">
        <w:rPr>
          <w:rFonts w:ascii="Times New Roman" w:hAnsi="Times New Roman"/>
          <w:sz w:val="28"/>
          <w:szCs w:val="28"/>
        </w:rPr>
        <w:t>тиенопиридинам</w:t>
      </w:r>
      <w:proofErr w:type="spellEnd"/>
      <w:r w:rsidRPr="00DB4993">
        <w:rPr>
          <w:rFonts w:ascii="Times New Roman" w:hAnsi="Times New Roman"/>
          <w:sz w:val="28"/>
          <w:szCs w:val="28"/>
        </w:rPr>
        <w:t xml:space="preserve"> (таких как клопидогрел, </w:t>
      </w:r>
      <w:proofErr w:type="spellStart"/>
      <w:r w:rsidRPr="00DB4993">
        <w:rPr>
          <w:rFonts w:ascii="Times New Roman" w:hAnsi="Times New Roman"/>
          <w:sz w:val="28"/>
          <w:szCs w:val="28"/>
        </w:rPr>
        <w:t>тиклопидин</w:t>
      </w:r>
      <w:proofErr w:type="spellEnd"/>
      <w:r w:rsidRPr="00DB4993">
        <w:rPr>
          <w:rFonts w:ascii="Times New Roman" w:hAnsi="Times New Roman"/>
          <w:sz w:val="28"/>
          <w:szCs w:val="28"/>
        </w:rPr>
        <w:t xml:space="preserve">, </w:t>
      </w:r>
      <w:proofErr w:type="spellStart"/>
      <w:r w:rsidRPr="00DB4993">
        <w:rPr>
          <w:rFonts w:ascii="Times New Roman" w:hAnsi="Times New Roman"/>
          <w:sz w:val="28"/>
          <w:szCs w:val="28"/>
        </w:rPr>
        <w:t>прасугрель</w:t>
      </w:r>
      <w:proofErr w:type="spellEnd"/>
      <w:r w:rsidRPr="00DB4993">
        <w:rPr>
          <w:rFonts w:ascii="Times New Roman" w:hAnsi="Times New Roman"/>
          <w:sz w:val="28"/>
          <w:szCs w:val="28"/>
        </w:rPr>
        <w:t xml:space="preserve">), поскольку поступали сообщения о перекрестной реактивности между </w:t>
      </w:r>
      <w:proofErr w:type="spellStart"/>
      <w:r w:rsidRPr="00DB4993">
        <w:rPr>
          <w:rFonts w:ascii="Times New Roman" w:hAnsi="Times New Roman"/>
          <w:sz w:val="28"/>
          <w:szCs w:val="28"/>
        </w:rPr>
        <w:t>тиенопиридинами</w:t>
      </w:r>
      <w:proofErr w:type="spellEnd"/>
      <w:r w:rsidRPr="00DB4993">
        <w:rPr>
          <w:rFonts w:ascii="Times New Roman" w:hAnsi="Times New Roman"/>
          <w:sz w:val="28"/>
          <w:szCs w:val="28"/>
        </w:rPr>
        <w:t>.</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 xml:space="preserve">Применение </w:t>
      </w:r>
      <w:proofErr w:type="spellStart"/>
      <w:r w:rsidRPr="00DB4993">
        <w:rPr>
          <w:rFonts w:ascii="Times New Roman" w:hAnsi="Times New Roman"/>
          <w:sz w:val="28"/>
          <w:szCs w:val="28"/>
        </w:rPr>
        <w:t>тиенопиридинов</w:t>
      </w:r>
      <w:proofErr w:type="spellEnd"/>
      <w:r w:rsidRPr="00DB4993">
        <w:rPr>
          <w:rFonts w:ascii="Times New Roman" w:hAnsi="Times New Roman"/>
          <w:sz w:val="28"/>
          <w:szCs w:val="28"/>
        </w:rPr>
        <w:t xml:space="preserve"> может привести к возникновению от легких до тяжелых аллергических реакций, таких как сыпь, отек </w:t>
      </w:r>
      <w:proofErr w:type="spellStart"/>
      <w:r w:rsidRPr="00DB4993">
        <w:rPr>
          <w:rFonts w:ascii="Times New Roman" w:hAnsi="Times New Roman"/>
          <w:sz w:val="28"/>
          <w:szCs w:val="28"/>
        </w:rPr>
        <w:t>Квинке</w:t>
      </w:r>
      <w:proofErr w:type="spellEnd"/>
      <w:r w:rsidRPr="00DB4993">
        <w:rPr>
          <w:rFonts w:ascii="Times New Roman" w:hAnsi="Times New Roman"/>
          <w:sz w:val="28"/>
          <w:szCs w:val="28"/>
        </w:rPr>
        <w:t xml:space="preserve">, или гематологических реакций, таких как тромбоцитопения и нейтропения. Пациенты, которые в прошлом имели в анамнезе аллергические реакции и/или гематологические реакции на один </w:t>
      </w:r>
      <w:proofErr w:type="spellStart"/>
      <w:r w:rsidRPr="00DB4993">
        <w:rPr>
          <w:rFonts w:ascii="Times New Roman" w:hAnsi="Times New Roman"/>
          <w:sz w:val="28"/>
          <w:szCs w:val="28"/>
        </w:rPr>
        <w:t>тиенопиридин</w:t>
      </w:r>
      <w:proofErr w:type="spellEnd"/>
      <w:r w:rsidRPr="00DB4993">
        <w:rPr>
          <w:rFonts w:ascii="Times New Roman" w:hAnsi="Times New Roman"/>
          <w:sz w:val="28"/>
          <w:szCs w:val="28"/>
        </w:rPr>
        <w:t xml:space="preserve">, могут иметь повышенный риск развития той же или другой реакции на другой </w:t>
      </w:r>
      <w:proofErr w:type="spellStart"/>
      <w:r w:rsidRPr="00DB4993">
        <w:rPr>
          <w:rFonts w:ascii="Times New Roman" w:hAnsi="Times New Roman"/>
          <w:sz w:val="28"/>
          <w:szCs w:val="28"/>
        </w:rPr>
        <w:t>тиенопиридин</w:t>
      </w:r>
      <w:proofErr w:type="spellEnd"/>
      <w:r w:rsidRPr="00DB4993">
        <w:rPr>
          <w:rFonts w:ascii="Times New Roman" w:hAnsi="Times New Roman"/>
          <w:sz w:val="28"/>
          <w:szCs w:val="28"/>
        </w:rPr>
        <w:t xml:space="preserve">. Рекомендуется мониторинг наличия признаков гиперчувствительности у пациентов с известной аллергией на </w:t>
      </w:r>
      <w:proofErr w:type="spellStart"/>
      <w:r w:rsidRPr="00DB4993">
        <w:rPr>
          <w:rFonts w:ascii="Times New Roman" w:hAnsi="Times New Roman"/>
          <w:sz w:val="28"/>
          <w:szCs w:val="28"/>
        </w:rPr>
        <w:t>тиенопиридины</w:t>
      </w:r>
      <w:proofErr w:type="spellEnd"/>
      <w:r w:rsidRPr="00DB4993">
        <w:rPr>
          <w:rFonts w:ascii="Times New Roman" w:hAnsi="Times New Roman"/>
          <w:sz w:val="28"/>
          <w:szCs w:val="28"/>
        </w:rPr>
        <w:t>.</w:t>
      </w:r>
    </w:p>
    <w:p w:rsidR="002F3604" w:rsidRPr="00DB4993" w:rsidRDefault="002F3604" w:rsidP="002F3604">
      <w:pPr>
        <w:spacing w:after="0" w:line="240" w:lineRule="auto"/>
        <w:jc w:val="both"/>
        <w:rPr>
          <w:rFonts w:ascii="Times New Roman" w:eastAsia="Times New Roman" w:hAnsi="Times New Roman"/>
          <w:i/>
          <w:sz w:val="28"/>
          <w:szCs w:val="28"/>
          <w:lang w:eastAsia="ru-RU"/>
        </w:rPr>
      </w:pPr>
      <w:r w:rsidRPr="00DB4993">
        <w:rPr>
          <w:rFonts w:ascii="Times New Roman" w:eastAsia="Times New Roman" w:hAnsi="Times New Roman"/>
          <w:sz w:val="28"/>
          <w:szCs w:val="28"/>
          <w:u w:val="single"/>
          <w:lang w:eastAsia="ru-RU"/>
        </w:rPr>
        <w:t>Пациенты с почечной недостаточностью</w:t>
      </w:r>
    </w:p>
    <w:p w:rsidR="002F3604" w:rsidRPr="00DB4993" w:rsidRDefault="002F3604" w:rsidP="002F3604">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Терапевтический опыт применения клопидогрела у пациентов с почечной недостаточностью ограничен, поэтому таким пациентам препарат следует назначать с осторожностью. </w:t>
      </w:r>
    </w:p>
    <w:p w:rsidR="002F3604" w:rsidRPr="00DB4993" w:rsidRDefault="002F3604" w:rsidP="002F3604">
      <w:pPr>
        <w:spacing w:after="0" w:line="240" w:lineRule="auto"/>
        <w:jc w:val="both"/>
        <w:rPr>
          <w:rFonts w:ascii="Times New Roman" w:eastAsia="Times New Roman" w:hAnsi="Times New Roman"/>
          <w:sz w:val="28"/>
          <w:szCs w:val="28"/>
          <w:u w:val="single"/>
          <w:lang w:eastAsia="ru-RU"/>
        </w:rPr>
      </w:pPr>
      <w:r w:rsidRPr="00DB4993">
        <w:rPr>
          <w:rFonts w:ascii="Times New Roman" w:eastAsia="Times New Roman" w:hAnsi="Times New Roman"/>
          <w:sz w:val="28"/>
          <w:szCs w:val="28"/>
          <w:u w:val="single"/>
          <w:lang w:eastAsia="ru-RU"/>
        </w:rPr>
        <w:t>Пациенты с печеночной недостаточностью</w:t>
      </w:r>
    </w:p>
    <w:p w:rsidR="002F3604" w:rsidRPr="00DB4993" w:rsidRDefault="002F3604" w:rsidP="002F3604">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Клопидогрел следует назначать с осторожностью пациентам с умеренными нарушениями функции печени, у которых возможно возникновение геморрагического диатеза, поскольку опыт применения препарата у таких пациентов ограничен.</w:t>
      </w:r>
    </w:p>
    <w:p w:rsidR="002F3604" w:rsidRPr="00DB4993" w:rsidRDefault="002F3604" w:rsidP="002F3604">
      <w:pPr>
        <w:spacing w:after="0" w:line="240" w:lineRule="auto"/>
        <w:jc w:val="both"/>
        <w:rPr>
          <w:rFonts w:ascii="Times New Roman" w:hAnsi="Times New Roman"/>
          <w:sz w:val="28"/>
          <w:szCs w:val="28"/>
          <w:u w:val="single"/>
        </w:rPr>
      </w:pPr>
      <w:r w:rsidRPr="00DB4993">
        <w:rPr>
          <w:rFonts w:ascii="Times New Roman" w:hAnsi="Times New Roman"/>
          <w:sz w:val="28"/>
          <w:szCs w:val="28"/>
          <w:u w:val="single"/>
        </w:rPr>
        <w:t>Вспомогательные вещества</w:t>
      </w:r>
    </w:p>
    <w:p w:rsidR="002F3604" w:rsidRPr="00DB4993" w:rsidRDefault="002F3604" w:rsidP="002F3604">
      <w:pPr>
        <w:spacing w:after="0" w:line="240" w:lineRule="auto"/>
        <w:jc w:val="both"/>
        <w:rPr>
          <w:rFonts w:ascii="Times New Roman" w:hAnsi="Times New Roman"/>
          <w:sz w:val="28"/>
          <w:szCs w:val="28"/>
        </w:rPr>
      </w:pPr>
      <w:proofErr w:type="spellStart"/>
      <w:r w:rsidRPr="00DB4993">
        <w:rPr>
          <w:rFonts w:ascii="Times New Roman" w:hAnsi="Times New Roman"/>
          <w:sz w:val="28"/>
          <w:szCs w:val="28"/>
        </w:rPr>
        <w:t>Клопидогрель</w:t>
      </w:r>
      <w:proofErr w:type="spellEnd"/>
      <w:r w:rsidRPr="00DB4993">
        <w:rPr>
          <w:rFonts w:ascii="Times New Roman" w:hAnsi="Times New Roman"/>
          <w:sz w:val="28"/>
          <w:szCs w:val="28"/>
        </w:rPr>
        <w:t xml:space="preserve"> Вива Фарм содержит гидрогенизированное касторовое масло, которое может вызывать расстройство желудка и диарею.</w:t>
      </w:r>
    </w:p>
    <w:p w:rsidR="002F3604" w:rsidRPr="00DB4993" w:rsidRDefault="002F3604" w:rsidP="002F3604">
      <w:pPr>
        <w:spacing w:after="0" w:line="240" w:lineRule="auto"/>
        <w:jc w:val="both"/>
        <w:rPr>
          <w:rFonts w:ascii="Times New Roman" w:hAnsi="Times New Roman"/>
          <w:i/>
          <w:sz w:val="28"/>
          <w:szCs w:val="28"/>
        </w:rPr>
      </w:pPr>
      <w:r w:rsidRPr="00DB4993">
        <w:rPr>
          <w:rFonts w:ascii="Times New Roman" w:hAnsi="Times New Roman"/>
          <w:i/>
          <w:sz w:val="28"/>
          <w:szCs w:val="28"/>
        </w:rPr>
        <w:t xml:space="preserve">Применение в педиатрии </w:t>
      </w:r>
    </w:p>
    <w:p w:rsidR="002F3604" w:rsidRPr="00DB4993" w:rsidRDefault="002F3604" w:rsidP="002F3604">
      <w:pPr>
        <w:spacing w:after="0" w:line="240" w:lineRule="auto"/>
        <w:jc w:val="both"/>
        <w:rPr>
          <w:rFonts w:ascii="Times New Roman" w:hAnsi="Times New Roman"/>
          <w:sz w:val="28"/>
          <w:szCs w:val="28"/>
        </w:rPr>
      </w:pPr>
      <w:r w:rsidRPr="00DB4993">
        <w:rPr>
          <w:rFonts w:ascii="Times New Roman" w:hAnsi="Times New Roman"/>
          <w:sz w:val="28"/>
          <w:szCs w:val="28"/>
        </w:rPr>
        <w:t>Безопасность и эффективность применения клопидогрела у детей и подростков младше 18 лет не установлены.</w:t>
      </w:r>
    </w:p>
    <w:p w:rsidR="00D43297" w:rsidRPr="00DB4993" w:rsidRDefault="00D43297" w:rsidP="00844CE8">
      <w:pPr>
        <w:spacing w:after="0" w:line="240" w:lineRule="auto"/>
        <w:jc w:val="both"/>
        <w:rPr>
          <w:rFonts w:ascii="Times New Roman" w:hAnsi="Times New Roman"/>
          <w:i/>
          <w:sz w:val="28"/>
          <w:szCs w:val="28"/>
        </w:rPr>
      </w:pPr>
      <w:r w:rsidRPr="00DB4993">
        <w:rPr>
          <w:rFonts w:ascii="Times New Roman" w:hAnsi="Times New Roman"/>
          <w:i/>
          <w:sz w:val="28"/>
          <w:szCs w:val="28"/>
        </w:rPr>
        <w:t>Во время беременности или лактации</w:t>
      </w:r>
    </w:p>
    <w:p w:rsidR="00982A20" w:rsidRPr="00DB4993" w:rsidRDefault="00982A20" w:rsidP="00982A20">
      <w:pPr>
        <w:spacing w:after="0" w:line="240" w:lineRule="auto"/>
        <w:jc w:val="both"/>
        <w:rPr>
          <w:rFonts w:ascii="Times New Roman" w:hAnsi="Times New Roman"/>
          <w:i/>
          <w:sz w:val="28"/>
          <w:szCs w:val="28"/>
        </w:rPr>
      </w:pPr>
      <w:r w:rsidRPr="00DB4993">
        <w:rPr>
          <w:rFonts w:ascii="Times New Roman" w:hAnsi="Times New Roman"/>
          <w:i/>
          <w:sz w:val="28"/>
          <w:szCs w:val="28"/>
        </w:rPr>
        <w:t xml:space="preserve">Беременность </w:t>
      </w:r>
    </w:p>
    <w:p w:rsidR="0021220C" w:rsidRDefault="00B9189E" w:rsidP="00B9189E">
      <w:pPr>
        <w:spacing w:after="0" w:line="240" w:lineRule="auto"/>
        <w:jc w:val="both"/>
        <w:rPr>
          <w:rFonts w:ascii="Times New Roman" w:hAnsi="Times New Roman"/>
          <w:sz w:val="28"/>
          <w:szCs w:val="28"/>
        </w:rPr>
      </w:pPr>
      <w:r w:rsidRPr="00DB4993">
        <w:rPr>
          <w:rFonts w:ascii="Times New Roman" w:hAnsi="Times New Roman"/>
          <w:sz w:val="28"/>
          <w:szCs w:val="28"/>
        </w:rPr>
        <w:t>Ввиду отсутствия клинических данных о воздействии клопидогрела во</w:t>
      </w:r>
    </w:p>
    <w:p w:rsidR="00B9189E" w:rsidRPr="00DB4993" w:rsidRDefault="00B9189E" w:rsidP="00B9189E">
      <w:pPr>
        <w:spacing w:after="0" w:line="240" w:lineRule="auto"/>
        <w:jc w:val="both"/>
        <w:rPr>
          <w:rFonts w:ascii="Times New Roman" w:hAnsi="Times New Roman"/>
          <w:sz w:val="28"/>
          <w:szCs w:val="28"/>
        </w:rPr>
      </w:pPr>
      <w:r w:rsidRPr="00DB4993">
        <w:rPr>
          <w:rFonts w:ascii="Times New Roman" w:hAnsi="Times New Roman"/>
          <w:sz w:val="28"/>
          <w:szCs w:val="28"/>
        </w:rPr>
        <w:lastRenderedPageBreak/>
        <w:t>время беременности</w:t>
      </w:r>
      <w:r w:rsidR="0016673F" w:rsidRPr="00DB4993">
        <w:rPr>
          <w:rFonts w:ascii="Times New Roman" w:hAnsi="Times New Roman"/>
          <w:sz w:val="28"/>
          <w:szCs w:val="28"/>
        </w:rPr>
        <w:t>,</w:t>
      </w:r>
      <w:r w:rsidRPr="00DB4993">
        <w:rPr>
          <w:rFonts w:ascii="Times New Roman" w:hAnsi="Times New Roman"/>
          <w:sz w:val="28"/>
          <w:szCs w:val="28"/>
        </w:rPr>
        <w:t xml:space="preserve"> в качестве меры предосторожности клопидогрел предпочтительно не применять во время беременности.</w:t>
      </w:r>
    </w:p>
    <w:p w:rsidR="00982A20" w:rsidRPr="00DB4993" w:rsidRDefault="00B107DA" w:rsidP="00982A20">
      <w:pPr>
        <w:spacing w:after="0" w:line="240" w:lineRule="auto"/>
        <w:jc w:val="both"/>
        <w:rPr>
          <w:rFonts w:ascii="Times New Roman" w:hAnsi="Times New Roman"/>
          <w:i/>
          <w:sz w:val="28"/>
          <w:szCs w:val="28"/>
        </w:rPr>
      </w:pPr>
      <w:r w:rsidRPr="00DB4993">
        <w:rPr>
          <w:rFonts w:ascii="Times New Roman" w:hAnsi="Times New Roman"/>
          <w:i/>
          <w:sz w:val="28"/>
          <w:szCs w:val="28"/>
        </w:rPr>
        <w:t>Кормление грудью</w:t>
      </w:r>
      <w:r w:rsidR="00982A20" w:rsidRPr="00DB4993">
        <w:rPr>
          <w:rFonts w:ascii="Times New Roman" w:hAnsi="Times New Roman"/>
          <w:i/>
          <w:sz w:val="28"/>
          <w:szCs w:val="28"/>
        </w:rPr>
        <w:t xml:space="preserve"> </w:t>
      </w:r>
    </w:p>
    <w:p w:rsidR="00982A20" w:rsidRPr="00DB4993" w:rsidRDefault="00B9189E" w:rsidP="00982A20">
      <w:pPr>
        <w:spacing w:after="0" w:line="240" w:lineRule="auto"/>
        <w:jc w:val="both"/>
        <w:rPr>
          <w:rFonts w:ascii="Times New Roman" w:hAnsi="Times New Roman"/>
          <w:sz w:val="28"/>
          <w:szCs w:val="28"/>
        </w:rPr>
      </w:pPr>
      <w:r w:rsidRPr="00DB4993">
        <w:rPr>
          <w:rFonts w:ascii="Times New Roman" w:hAnsi="Times New Roman"/>
          <w:sz w:val="28"/>
          <w:szCs w:val="28"/>
        </w:rPr>
        <w:t>Неизвестно, проникает ли клопидогрел в грудное молоко. В качестве меры предосторожности, грудное вскармливание не следует продолжать во время лечения клопидогрелом.</w:t>
      </w:r>
    </w:p>
    <w:p w:rsidR="00FA4F7C" w:rsidRPr="00DB4993" w:rsidRDefault="00FA4F7C" w:rsidP="00844CE8">
      <w:pPr>
        <w:spacing w:after="0" w:line="240" w:lineRule="auto"/>
        <w:jc w:val="both"/>
        <w:rPr>
          <w:rFonts w:ascii="Times New Roman" w:hAnsi="Times New Roman"/>
          <w:i/>
          <w:sz w:val="28"/>
          <w:szCs w:val="28"/>
        </w:rPr>
      </w:pPr>
      <w:r w:rsidRPr="00DB4993">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982A20" w:rsidRPr="00DB4993" w:rsidRDefault="007B0731" w:rsidP="00844CE8">
      <w:pPr>
        <w:spacing w:after="0" w:line="240" w:lineRule="auto"/>
        <w:jc w:val="both"/>
        <w:rPr>
          <w:rFonts w:ascii="Times New Roman" w:hAnsi="Times New Roman"/>
          <w:sz w:val="28"/>
          <w:szCs w:val="28"/>
        </w:rPr>
      </w:pPr>
      <w:r w:rsidRPr="00DB4993">
        <w:rPr>
          <w:rFonts w:ascii="Times New Roman" w:hAnsi="Times New Roman"/>
          <w:sz w:val="28"/>
          <w:szCs w:val="28"/>
        </w:rPr>
        <w:t xml:space="preserve">Клопидогрел </w:t>
      </w:r>
      <w:r w:rsidR="00982A20" w:rsidRPr="00DB4993">
        <w:rPr>
          <w:rFonts w:ascii="Times New Roman" w:hAnsi="Times New Roman"/>
          <w:sz w:val="28"/>
          <w:szCs w:val="28"/>
        </w:rPr>
        <w:t>не влияет или же оказывает несущественное влияние на способность управлять транспортным средством или потенциально опасными механизмами.</w:t>
      </w:r>
    </w:p>
    <w:p w:rsidR="007D0E84" w:rsidRPr="00DB4993" w:rsidRDefault="007D0E84" w:rsidP="00844CE8">
      <w:pPr>
        <w:spacing w:after="0" w:line="240" w:lineRule="auto"/>
        <w:jc w:val="both"/>
        <w:rPr>
          <w:rFonts w:ascii="Times New Roman" w:eastAsia="Times New Roman" w:hAnsi="Times New Roman"/>
          <w:b/>
          <w:sz w:val="28"/>
          <w:szCs w:val="28"/>
          <w:lang w:eastAsia="ru-RU"/>
        </w:rPr>
      </w:pPr>
    </w:p>
    <w:p w:rsidR="00DB406A" w:rsidRPr="00DB4993" w:rsidRDefault="00DB406A" w:rsidP="00844CE8">
      <w:pPr>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Рекомендации по применению</w:t>
      </w:r>
    </w:p>
    <w:p w:rsidR="005C4B12" w:rsidRPr="00DB4993" w:rsidRDefault="00DB406A" w:rsidP="00844CE8">
      <w:pPr>
        <w:spacing w:after="0" w:line="240" w:lineRule="auto"/>
        <w:jc w:val="both"/>
        <w:rPr>
          <w:rFonts w:ascii="Times New Roman" w:eastAsia="Times New Roman" w:hAnsi="Times New Roman"/>
          <w:b/>
          <w:i/>
          <w:sz w:val="28"/>
          <w:szCs w:val="28"/>
          <w:lang w:eastAsia="ru-RU"/>
        </w:rPr>
      </w:pPr>
      <w:bookmarkStart w:id="3" w:name="2175220274"/>
      <w:r w:rsidRPr="00DB4993">
        <w:rPr>
          <w:rFonts w:ascii="Times New Roman" w:eastAsia="Times New Roman" w:hAnsi="Times New Roman"/>
          <w:b/>
          <w:i/>
          <w:sz w:val="28"/>
          <w:szCs w:val="28"/>
          <w:lang w:eastAsia="ru-RU"/>
        </w:rPr>
        <w:t>Режим дозирования</w:t>
      </w:r>
      <w:r w:rsidR="00617843" w:rsidRPr="00DB4993">
        <w:rPr>
          <w:rFonts w:ascii="Times New Roman" w:eastAsia="Times New Roman" w:hAnsi="Times New Roman"/>
          <w:b/>
          <w:i/>
          <w:sz w:val="28"/>
          <w:szCs w:val="28"/>
          <w:lang w:eastAsia="ru-RU"/>
        </w:rPr>
        <w:t xml:space="preserve"> </w:t>
      </w:r>
    </w:p>
    <w:p w:rsidR="00E64681" w:rsidRPr="00DB4993" w:rsidRDefault="00E64681" w:rsidP="00E64681">
      <w:pPr>
        <w:spacing w:after="0" w:line="240" w:lineRule="auto"/>
        <w:jc w:val="both"/>
        <w:rPr>
          <w:rFonts w:ascii="Times New Roman" w:eastAsia="Times New Roman" w:hAnsi="Times New Roman"/>
          <w:sz w:val="28"/>
          <w:szCs w:val="28"/>
          <w:u w:val="single"/>
          <w:lang w:eastAsia="ru-RU"/>
        </w:rPr>
      </w:pPr>
      <w:bookmarkStart w:id="4" w:name="2175220275"/>
      <w:bookmarkEnd w:id="3"/>
      <w:r w:rsidRPr="00DB4993">
        <w:rPr>
          <w:rFonts w:ascii="Times New Roman" w:eastAsia="Times New Roman" w:hAnsi="Times New Roman"/>
          <w:sz w:val="28"/>
          <w:szCs w:val="28"/>
          <w:u w:val="single"/>
          <w:lang w:eastAsia="ru-RU"/>
        </w:rPr>
        <w:t xml:space="preserve">Взрослые пациенты и пациенты пожилого возраста </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Обычная суточная доза клопидогрела - 75 мг.</w:t>
      </w:r>
    </w:p>
    <w:p w:rsidR="00E64681" w:rsidRPr="00DB4993" w:rsidRDefault="00E64681" w:rsidP="00E64681">
      <w:pPr>
        <w:spacing w:after="0" w:line="240" w:lineRule="auto"/>
        <w:jc w:val="both"/>
        <w:rPr>
          <w:rFonts w:ascii="Times New Roman" w:eastAsia="Times New Roman" w:hAnsi="Times New Roman"/>
          <w:sz w:val="28"/>
          <w:szCs w:val="28"/>
          <w:u w:val="single"/>
          <w:lang w:eastAsia="ru-RU"/>
        </w:rPr>
      </w:pPr>
      <w:r w:rsidRPr="00DB4993">
        <w:rPr>
          <w:rFonts w:ascii="Times New Roman" w:eastAsia="Times New Roman" w:hAnsi="Times New Roman"/>
          <w:sz w:val="28"/>
          <w:szCs w:val="28"/>
          <w:u w:val="single"/>
          <w:lang w:eastAsia="ru-RU"/>
        </w:rPr>
        <w:t xml:space="preserve">У </w:t>
      </w:r>
      <w:r w:rsidRPr="00DB4993">
        <w:rPr>
          <w:rFonts w:ascii="Times New Roman" w:hAnsi="Times New Roman"/>
          <w:sz w:val="28"/>
          <w:szCs w:val="28"/>
          <w:u w:val="single"/>
        </w:rPr>
        <w:t xml:space="preserve">пациентов с </w:t>
      </w:r>
      <w:r w:rsidRPr="00DB4993">
        <w:rPr>
          <w:rFonts w:ascii="Times New Roman" w:eastAsia="Times New Roman" w:hAnsi="Times New Roman"/>
          <w:sz w:val="28"/>
          <w:szCs w:val="28"/>
          <w:u w:val="single"/>
          <w:lang w:eastAsia="ru-RU"/>
        </w:rPr>
        <w:t>синдромом острой коронарной недостаточности</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i/>
          <w:sz w:val="28"/>
          <w:szCs w:val="28"/>
          <w:lang w:eastAsia="ru-RU"/>
        </w:rPr>
        <w:t>Синдром острой коронарной недостаточности без подъема сегмента ST (нестабильная стенокардия или инфаркт миокарда без зубца Q):</w:t>
      </w:r>
      <w:r w:rsidRPr="00DB4993">
        <w:rPr>
          <w:rFonts w:ascii="Times New Roman" w:eastAsia="Times New Roman" w:hAnsi="Times New Roman"/>
          <w:sz w:val="28"/>
          <w:szCs w:val="28"/>
          <w:lang w:eastAsia="ru-RU"/>
        </w:rPr>
        <w:t xml:space="preserve"> лечение клопидогрелом должно быть начато однократной нагрузочной дозой 300 мг, а затем продолжено дозой 75 мг один раз в сутки (с ацетилсалициловой кислотой в дозе 75-325 мг в сутки). Так как более высокие дозы АСК были сопряжены с повышенным риском кровотечения, рекомендуется, чтобы доза АСК не превышала 100 мг. Оптимальная продолжительность лечения формально не установлена. Данные клинического исследования служат основанием для применения препарата до 12 месяцев, максимальный положительный эффект наблюдается после 3 месяцев лечения.</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i/>
          <w:sz w:val="28"/>
          <w:szCs w:val="28"/>
          <w:lang w:eastAsia="ru-RU"/>
        </w:rPr>
        <w:t xml:space="preserve">Острый инфаркт миокарда с подъемом сегмента ST: </w:t>
      </w:r>
      <w:r w:rsidRPr="00DB4993">
        <w:rPr>
          <w:rFonts w:ascii="Times New Roman" w:eastAsia="Times New Roman" w:hAnsi="Times New Roman"/>
          <w:sz w:val="28"/>
          <w:szCs w:val="28"/>
          <w:lang w:eastAsia="ru-RU"/>
        </w:rPr>
        <w:t xml:space="preserve">клопидогрел следует принимать в однократной суточной дозе 75 мг, начиная с нагрузочной дозы 300 мг, в комбинации с АСК и другими тромболитическими средствами или без них. У </w:t>
      </w:r>
      <w:r w:rsidRPr="00DB4993">
        <w:rPr>
          <w:rFonts w:ascii="Times New Roman" w:hAnsi="Times New Roman"/>
          <w:sz w:val="28"/>
          <w:szCs w:val="28"/>
        </w:rPr>
        <w:t xml:space="preserve">пациентов </w:t>
      </w:r>
      <w:r w:rsidRPr="00DB4993">
        <w:rPr>
          <w:rFonts w:ascii="Times New Roman" w:eastAsia="Times New Roman" w:hAnsi="Times New Roman"/>
          <w:sz w:val="28"/>
          <w:szCs w:val="28"/>
          <w:lang w:eastAsia="ru-RU"/>
        </w:rPr>
        <w:t>старше 75 лет лечение клопидогрелом следует начинать без нагрузочной дозы. Комбинированную терапию следует начинать как можно раньше после появления симптомов и продолжать, по крайней мере, в течение 4-х недель. Положительный эффект лечения комбинацией клопидогрела с АСК свыше 4-х недель при данной ситуации не изучался.</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hAnsi="Times New Roman"/>
          <w:i/>
          <w:sz w:val="28"/>
          <w:szCs w:val="28"/>
        </w:rPr>
        <w:t xml:space="preserve">Пациентам </w:t>
      </w:r>
      <w:r w:rsidRPr="00DB4993">
        <w:rPr>
          <w:rFonts w:ascii="Times New Roman" w:eastAsia="Times New Roman" w:hAnsi="Times New Roman"/>
          <w:i/>
          <w:sz w:val="28"/>
          <w:szCs w:val="28"/>
          <w:lang w:eastAsia="ru-RU"/>
        </w:rPr>
        <w:t>с мерцательной аритмией:</w:t>
      </w:r>
      <w:r w:rsidRPr="00DB4993">
        <w:rPr>
          <w:rFonts w:ascii="Times New Roman" w:eastAsia="Times New Roman" w:hAnsi="Times New Roman"/>
          <w:sz w:val="28"/>
          <w:szCs w:val="28"/>
          <w:lang w:eastAsia="ru-RU"/>
        </w:rPr>
        <w:t xml:space="preserve"> клопидогрел следует назначать в однократной суточной дозе 75 мг. АСК (75-100 мг в сутки) следует назначить в сочетании с клопидогрелом в начале лечения.</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i/>
          <w:iCs/>
          <w:sz w:val="28"/>
          <w:szCs w:val="28"/>
          <w:lang w:eastAsia="ru-RU"/>
        </w:rPr>
        <w:t xml:space="preserve">Взрослым пациентам с ТИА от умеренного до высокого риска (шкала ABCD2 </w:t>
      </w:r>
      <w:r w:rsidRPr="00DB4993">
        <w:rPr>
          <w:rFonts w:ascii="Times New Roman" w:eastAsia="Times New Roman" w:hAnsi="Times New Roman"/>
          <w:i/>
          <w:iCs/>
          <w:sz w:val="28"/>
          <w:szCs w:val="28"/>
          <w:cs/>
          <w:lang w:eastAsia="ru-RU"/>
        </w:rPr>
        <w:t>≥</w:t>
      </w:r>
      <w:r w:rsidRPr="00DB4993">
        <w:rPr>
          <w:rFonts w:ascii="Times New Roman" w:eastAsia="Times New Roman" w:hAnsi="Times New Roman"/>
          <w:i/>
          <w:iCs/>
          <w:sz w:val="28"/>
          <w:szCs w:val="28"/>
          <w:lang w:eastAsia="ru-RU"/>
        </w:rPr>
        <w:t>4) или малым ИИ</w:t>
      </w:r>
      <w:r w:rsidRPr="00DB4993">
        <w:rPr>
          <w:rFonts w:ascii="Times New Roman" w:eastAsia="Times New Roman" w:hAnsi="Times New Roman"/>
          <w:i/>
          <w:sz w:val="28"/>
          <w:szCs w:val="28"/>
          <w:lang w:eastAsia="ru-RU"/>
        </w:rPr>
        <w:t xml:space="preserve"> (NIHSS </w:t>
      </w:r>
      <w:r w:rsidRPr="00DB4993">
        <w:rPr>
          <w:rFonts w:ascii="Times New Roman" w:eastAsia="Times New Roman" w:hAnsi="Times New Roman"/>
          <w:i/>
          <w:sz w:val="28"/>
          <w:szCs w:val="28"/>
          <w:cs/>
          <w:lang w:eastAsia="ru-RU"/>
        </w:rPr>
        <w:t>≤</w:t>
      </w:r>
      <w:r w:rsidRPr="00DB4993">
        <w:rPr>
          <w:rFonts w:ascii="Times New Roman" w:eastAsia="Times New Roman" w:hAnsi="Times New Roman"/>
          <w:i/>
          <w:sz w:val="28"/>
          <w:szCs w:val="28"/>
          <w:lang w:eastAsia="ru-RU"/>
        </w:rPr>
        <w:t>3):</w:t>
      </w:r>
      <w:r w:rsidRPr="00DB4993">
        <w:rPr>
          <w:rFonts w:ascii="Times New Roman" w:eastAsia="Times New Roman" w:hAnsi="Times New Roman"/>
          <w:sz w:val="28"/>
          <w:szCs w:val="28"/>
          <w:lang w:eastAsia="ru-RU"/>
        </w:rPr>
        <w:t xml:space="preserve"> следует назначать нагрузочную дозу клопидогрела 300 мг, а затем клопидогрел 75 мг один раз в сутки и АСК (75-100 мг один раз в сутки). Лечение клопидогрелом и АСК следует начинать в течение 24 часов после события и продолжать в течение 21 дня с последующей </w:t>
      </w:r>
      <w:proofErr w:type="spellStart"/>
      <w:r w:rsidRPr="00DB4993">
        <w:rPr>
          <w:rFonts w:ascii="Times New Roman" w:eastAsia="Times New Roman" w:hAnsi="Times New Roman"/>
          <w:sz w:val="28"/>
          <w:szCs w:val="28"/>
          <w:lang w:eastAsia="ru-RU"/>
        </w:rPr>
        <w:t>антитромбоцитарной</w:t>
      </w:r>
      <w:proofErr w:type="spellEnd"/>
      <w:r w:rsidRPr="00DB4993">
        <w:rPr>
          <w:rFonts w:ascii="Times New Roman" w:eastAsia="Times New Roman" w:hAnsi="Times New Roman"/>
          <w:sz w:val="28"/>
          <w:szCs w:val="28"/>
          <w:lang w:eastAsia="ru-RU"/>
        </w:rPr>
        <w:t xml:space="preserve"> </w:t>
      </w:r>
      <w:proofErr w:type="spellStart"/>
      <w:r w:rsidRPr="00DB4993">
        <w:rPr>
          <w:rFonts w:ascii="Times New Roman" w:eastAsia="Times New Roman" w:hAnsi="Times New Roman"/>
          <w:sz w:val="28"/>
          <w:szCs w:val="28"/>
          <w:lang w:eastAsia="ru-RU"/>
        </w:rPr>
        <w:t>монотерапией</w:t>
      </w:r>
      <w:proofErr w:type="spellEnd"/>
      <w:r w:rsidRPr="00DB4993">
        <w:rPr>
          <w:rFonts w:ascii="Times New Roman" w:eastAsia="Times New Roman" w:hAnsi="Times New Roman"/>
          <w:sz w:val="28"/>
          <w:szCs w:val="28"/>
          <w:lang w:eastAsia="ru-RU"/>
        </w:rPr>
        <w:t>.</w:t>
      </w:r>
    </w:p>
    <w:p w:rsidR="00E64681" w:rsidRPr="00DB4993" w:rsidRDefault="00E64681" w:rsidP="00E64681">
      <w:pPr>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lastRenderedPageBreak/>
        <w:t>Особые группы пациентов</w:t>
      </w:r>
    </w:p>
    <w:p w:rsidR="00E64681" w:rsidRPr="00A15277" w:rsidRDefault="00E64681" w:rsidP="00E64681">
      <w:pPr>
        <w:spacing w:after="0" w:line="240" w:lineRule="auto"/>
        <w:jc w:val="both"/>
        <w:rPr>
          <w:rFonts w:ascii="Times New Roman" w:eastAsia="Times New Roman" w:hAnsi="Times New Roman"/>
          <w:sz w:val="28"/>
          <w:szCs w:val="28"/>
          <w:u w:val="single"/>
          <w:lang w:eastAsia="ru-RU"/>
        </w:rPr>
      </w:pPr>
      <w:r w:rsidRPr="00A15277">
        <w:rPr>
          <w:rFonts w:ascii="Times New Roman" w:eastAsia="Times New Roman" w:hAnsi="Times New Roman"/>
          <w:sz w:val="28"/>
          <w:szCs w:val="28"/>
          <w:u w:val="single"/>
          <w:lang w:eastAsia="ru-RU"/>
        </w:rPr>
        <w:t>Дети</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Безопасность и эффективность у детей не доказана, поэтому у данной категории пациентов клопидогрел не применяется. </w:t>
      </w:r>
    </w:p>
    <w:p w:rsidR="00E64681" w:rsidRPr="00DB4993" w:rsidRDefault="00E64681" w:rsidP="00E64681">
      <w:pPr>
        <w:spacing w:after="0" w:line="240" w:lineRule="auto"/>
        <w:jc w:val="both"/>
        <w:rPr>
          <w:rFonts w:ascii="Times New Roman" w:eastAsia="Times New Roman" w:hAnsi="Times New Roman"/>
          <w:sz w:val="28"/>
          <w:szCs w:val="28"/>
          <w:u w:val="single"/>
          <w:lang w:eastAsia="ru-RU"/>
        </w:rPr>
      </w:pPr>
      <w:r w:rsidRPr="00DB4993">
        <w:rPr>
          <w:rFonts w:ascii="Times New Roman" w:eastAsia="Times New Roman" w:hAnsi="Times New Roman"/>
          <w:sz w:val="28"/>
          <w:szCs w:val="28"/>
          <w:u w:val="single"/>
          <w:lang w:eastAsia="ru-RU"/>
        </w:rPr>
        <w:t>Пациенты с почечной недостаточностью</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Опыт лечения пациентов с почечной недостаточностью ограничен. </w:t>
      </w:r>
    </w:p>
    <w:p w:rsidR="00E64681" w:rsidRPr="00DB4993" w:rsidRDefault="00E64681" w:rsidP="00E64681">
      <w:pPr>
        <w:spacing w:after="0" w:line="240" w:lineRule="auto"/>
        <w:jc w:val="both"/>
        <w:rPr>
          <w:rFonts w:ascii="Times New Roman" w:eastAsia="Times New Roman" w:hAnsi="Times New Roman"/>
          <w:sz w:val="28"/>
          <w:szCs w:val="28"/>
          <w:u w:val="single"/>
          <w:lang w:eastAsia="ru-RU"/>
        </w:rPr>
      </w:pPr>
      <w:r w:rsidRPr="00DB4993">
        <w:rPr>
          <w:rFonts w:ascii="Times New Roman" w:eastAsia="Times New Roman" w:hAnsi="Times New Roman"/>
          <w:sz w:val="28"/>
          <w:szCs w:val="28"/>
          <w:u w:val="single"/>
          <w:lang w:eastAsia="ru-RU"/>
        </w:rPr>
        <w:t>Пациенты с печеночной недостаточностью</w:t>
      </w:r>
    </w:p>
    <w:p w:rsidR="00E64681" w:rsidRPr="00DB4993" w:rsidRDefault="00E64681" w:rsidP="00E64681">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Опыт лечения пациентов с печеночной недостаточностью средней степени тяжести, у которых возможен геморрагический диатез, ограничен. </w:t>
      </w:r>
    </w:p>
    <w:p w:rsidR="005C4B12" w:rsidRPr="00DB4993" w:rsidRDefault="00DB406A" w:rsidP="001F3FA2">
      <w:pPr>
        <w:spacing w:after="0" w:line="240" w:lineRule="auto"/>
        <w:jc w:val="both"/>
        <w:rPr>
          <w:rFonts w:ascii="Times New Roman" w:hAnsi="Times New Roman"/>
          <w:i/>
          <w:sz w:val="28"/>
          <w:szCs w:val="28"/>
        </w:rPr>
      </w:pPr>
      <w:r w:rsidRPr="00DB4993">
        <w:rPr>
          <w:rFonts w:ascii="Times New Roman" w:eastAsia="Times New Roman" w:hAnsi="Times New Roman"/>
          <w:b/>
          <w:i/>
          <w:sz w:val="28"/>
          <w:szCs w:val="28"/>
          <w:lang w:eastAsia="ru-RU"/>
        </w:rPr>
        <w:t>Метод и путь введения</w:t>
      </w:r>
      <w:r w:rsidRPr="00DB4993">
        <w:rPr>
          <w:rFonts w:ascii="Times New Roman" w:hAnsi="Times New Roman"/>
          <w:i/>
          <w:sz w:val="28"/>
          <w:szCs w:val="28"/>
        </w:rPr>
        <w:t xml:space="preserve"> </w:t>
      </w:r>
    </w:p>
    <w:p w:rsidR="001F3FA2" w:rsidRPr="00DB4993" w:rsidRDefault="001F3FA2" w:rsidP="001F3FA2">
      <w:pPr>
        <w:spacing w:after="0" w:line="240" w:lineRule="auto"/>
        <w:rPr>
          <w:rFonts w:ascii="Times New Roman" w:hAnsi="Times New Roman"/>
          <w:sz w:val="28"/>
          <w:szCs w:val="28"/>
        </w:rPr>
      </w:pPr>
      <w:bookmarkStart w:id="5" w:name="2175220276"/>
      <w:bookmarkEnd w:id="4"/>
      <w:r w:rsidRPr="00DB4993">
        <w:rPr>
          <w:rFonts w:ascii="Times New Roman" w:hAnsi="Times New Roman"/>
          <w:sz w:val="28"/>
          <w:szCs w:val="28"/>
        </w:rPr>
        <w:t xml:space="preserve">Для приёма внутрь. Можно принимать вне зависимости от приёма пищи. </w:t>
      </w:r>
    </w:p>
    <w:p w:rsidR="005C4B12" w:rsidRPr="00DB4993" w:rsidRDefault="00DB406A" w:rsidP="00844CE8">
      <w:pPr>
        <w:spacing w:after="0" w:line="240" w:lineRule="auto"/>
        <w:jc w:val="both"/>
        <w:rPr>
          <w:rFonts w:ascii="Times New Roman" w:hAnsi="Times New Roman"/>
          <w:i/>
          <w:sz w:val="28"/>
          <w:szCs w:val="28"/>
        </w:rPr>
      </w:pPr>
      <w:bookmarkStart w:id="6" w:name="2175220278"/>
      <w:bookmarkEnd w:id="5"/>
      <w:r w:rsidRPr="00DB4993">
        <w:rPr>
          <w:rFonts w:ascii="Times New Roman" w:eastAsia="Times New Roman" w:hAnsi="Times New Roman"/>
          <w:b/>
          <w:i/>
          <w:sz w:val="28"/>
          <w:szCs w:val="28"/>
          <w:lang w:eastAsia="ru-RU"/>
        </w:rPr>
        <w:t>Меры, которые необходимо принять в случае передозировки</w:t>
      </w:r>
      <w:r w:rsidRPr="00DB4993">
        <w:rPr>
          <w:rFonts w:ascii="Times New Roman" w:hAnsi="Times New Roman"/>
          <w:i/>
          <w:sz w:val="28"/>
          <w:szCs w:val="28"/>
        </w:rPr>
        <w:t xml:space="preserve"> </w:t>
      </w:r>
    </w:p>
    <w:p w:rsidR="00D06697" w:rsidRPr="00DB4993" w:rsidRDefault="00D06697" w:rsidP="00D06697">
      <w:pPr>
        <w:spacing w:after="0" w:line="240" w:lineRule="auto"/>
        <w:jc w:val="both"/>
        <w:rPr>
          <w:rFonts w:ascii="Times New Roman" w:hAnsi="Times New Roman"/>
          <w:sz w:val="28"/>
          <w:szCs w:val="28"/>
        </w:rPr>
      </w:pPr>
      <w:bookmarkStart w:id="7" w:name="2175220279"/>
      <w:bookmarkEnd w:id="6"/>
      <w:r w:rsidRPr="00DB4993">
        <w:rPr>
          <w:rFonts w:ascii="Times New Roman" w:hAnsi="Times New Roman"/>
          <w:i/>
          <w:sz w:val="28"/>
          <w:szCs w:val="28"/>
        </w:rPr>
        <w:t>Симптомы</w:t>
      </w:r>
      <w:r w:rsidRPr="00DB4993">
        <w:rPr>
          <w:rFonts w:ascii="Times New Roman" w:hAnsi="Times New Roman"/>
          <w:sz w:val="28"/>
          <w:szCs w:val="28"/>
        </w:rPr>
        <w:t xml:space="preserve">: передозировка после приёма клопидогрела может привести к удлинению времени кровотечения и к последующим осложнениям кровотечения. </w:t>
      </w:r>
    </w:p>
    <w:p w:rsidR="00D06697" w:rsidRPr="00DB4993" w:rsidRDefault="00D06697" w:rsidP="00D06697">
      <w:pPr>
        <w:spacing w:after="0" w:line="240" w:lineRule="auto"/>
        <w:jc w:val="both"/>
        <w:rPr>
          <w:rFonts w:ascii="Times New Roman" w:hAnsi="Times New Roman"/>
          <w:sz w:val="28"/>
          <w:szCs w:val="28"/>
        </w:rPr>
      </w:pPr>
      <w:r w:rsidRPr="00DB4993">
        <w:rPr>
          <w:rFonts w:ascii="Times New Roman" w:hAnsi="Times New Roman"/>
          <w:i/>
          <w:sz w:val="28"/>
          <w:szCs w:val="28"/>
        </w:rPr>
        <w:t>Лечение</w:t>
      </w:r>
      <w:r w:rsidRPr="00DB4993">
        <w:rPr>
          <w:rFonts w:ascii="Times New Roman" w:hAnsi="Times New Roman"/>
          <w:sz w:val="28"/>
          <w:szCs w:val="28"/>
        </w:rPr>
        <w:t>: в случае кровотечения может потребоваться соответствующее лечение. Антидот фармакологической активности клопидогрела не найден. Если необходима быстрая коррекция удлинённого времени кровотечения, трансфузия тромбоцитов может отменить эффекты клопидогрела.</w:t>
      </w:r>
    </w:p>
    <w:p w:rsidR="001E4F9F" w:rsidRPr="00DB4993" w:rsidRDefault="001E4F9F" w:rsidP="001E4F9F">
      <w:pPr>
        <w:spacing w:after="0" w:line="240" w:lineRule="auto"/>
        <w:jc w:val="both"/>
        <w:rPr>
          <w:rFonts w:ascii="Times New Roman" w:hAnsi="Times New Roman"/>
          <w:i/>
          <w:sz w:val="28"/>
          <w:szCs w:val="28"/>
        </w:rPr>
      </w:pPr>
      <w:r w:rsidRPr="00DB4993">
        <w:rPr>
          <w:rFonts w:ascii="Times New Roman" w:eastAsia="Times New Roman" w:hAnsi="Times New Roman"/>
          <w:b/>
          <w:i/>
          <w:sz w:val="28"/>
          <w:szCs w:val="28"/>
          <w:lang w:eastAsia="ru-RU"/>
        </w:rPr>
        <w:t>Меры, необходимые при пропуске одной или нескольких доз лекарственного препарата</w:t>
      </w:r>
      <w:r w:rsidRPr="00DB4993">
        <w:rPr>
          <w:rFonts w:ascii="Times New Roman" w:hAnsi="Times New Roman"/>
          <w:i/>
          <w:sz w:val="28"/>
          <w:szCs w:val="28"/>
        </w:rPr>
        <w:t xml:space="preserve"> </w:t>
      </w:r>
    </w:p>
    <w:p w:rsidR="00F8209C" w:rsidRPr="00DB4993" w:rsidRDefault="00F8209C" w:rsidP="00F8209C">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Если доза пропущена:</w:t>
      </w:r>
      <w:r>
        <w:rPr>
          <w:rFonts w:ascii="Times New Roman" w:eastAsia="Times New Roman" w:hAnsi="Times New Roman"/>
          <w:sz w:val="28"/>
          <w:szCs w:val="28"/>
          <w:lang w:eastAsia="ru-RU"/>
        </w:rPr>
        <w:t xml:space="preserve"> </w:t>
      </w:r>
    </w:p>
    <w:p w:rsidR="00F8209C" w:rsidRDefault="00F8209C" w:rsidP="00A059E4">
      <w:pPr>
        <w:numPr>
          <w:ilvl w:val="0"/>
          <w:numId w:val="33"/>
        </w:numPr>
        <w:spacing w:after="0" w:line="240" w:lineRule="auto"/>
        <w:ind w:left="284" w:hanging="284"/>
        <w:jc w:val="both"/>
        <w:rPr>
          <w:rFonts w:ascii="Times New Roman" w:eastAsia="Times New Roman" w:hAnsi="Times New Roman"/>
          <w:sz w:val="28"/>
          <w:szCs w:val="28"/>
          <w:lang w:eastAsia="ru-RU"/>
        </w:rPr>
      </w:pPr>
      <w:r w:rsidRPr="00F8209C">
        <w:rPr>
          <w:rFonts w:ascii="Times New Roman" w:eastAsia="Times New Roman" w:hAnsi="Times New Roman"/>
          <w:sz w:val="28"/>
          <w:szCs w:val="28"/>
          <w:lang w:eastAsia="ru-RU"/>
        </w:rPr>
        <w:t>если прошло менее 12 часов после обычного времени приёма препарата: пациенту следует принять пропущенную дозу немедленно, а следующую дозу принять в обычное время;</w:t>
      </w:r>
    </w:p>
    <w:p w:rsidR="00F8209C" w:rsidRPr="00F8209C" w:rsidRDefault="00F8209C" w:rsidP="00A059E4">
      <w:pPr>
        <w:numPr>
          <w:ilvl w:val="0"/>
          <w:numId w:val="33"/>
        </w:numPr>
        <w:spacing w:after="0" w:line="240" w:lineRule="auto"/>
        <w:ind w:left="284" w:hanging="284"/>
        <w:jc w:val="both"/>
        <w:rPr>
          <w:rFonts w:ascii="Times New Roman" w:eastAsia="Times New Roman" w:hAnsi="Times New Roman"/>
          <w:sz w:val="28"/>
          <w:szCs w:val="28"/>
          <w:lang w:eastAsia="ru-RU"/>
        </w:rPr>
      </w:pPr>
      <w:r w:rsidRPr="00F8209C">
        <w:rPr>
          <w:rFonts w:ascii="Times New Roman" w:eastAsia="Times New Roman" w:hAnsi="Times New Roman"/>
          <w:sz w:val="28"/>
          <w:szCs w:val="28"/>
          <w:lang w:eastAsia="ru-RU"/>
        </w:rPr>
        <w:t>если прошло более 12 часов: пациенту следует принять следующую дозу в обычное время приема препарата, не удваивая дозу.</w:t>
      </w:r>
    </w:p>
    <w:p w:rsidR="002A3B86" w:rsidRPr="00DB4993" w:rsidRDefault="002A3B86" w:rsidP="002A3B86">
      <w:pPr>
        <w:spacing w:after="0" w:line="240" w:lineRule="auto"/>
        <w:jc w:val="both"/>
        <w:rPr>
          <w:rFonts w:ascii="Times New Roman" w:eastAsia="Times New Roman" w:hAnsi="Times New Roman"/>
          <w:b/>
          <w:i/>
          <w:sz w:val="28"/>
          <w:szCs w:val="28"/>
          <w:lang w:eastAsia="ru-RU"/>
        </w:rPr>
      </w:pPr>
      <w:r w:rsidRPr="00DB4993">
        <w:rPr>
          <w:rFonts w:ascii="Times New Roman" w:hAnsi="Times New Roman"/>
          <w:b/>
          <w:i/>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bookmarkEnd w:id="7"/>
    <w:p w:rsidR="00B107DA" w:rsidRPr="00DB4993" w:rsidRDefault="00B107DA" w:rsidP="00B107DA">
      <w:pPr>
        <w:spacing w:after="0" w:line="240" w:lineRule="auto"/>
        <w:jc w:val="both"/>
        <w:rPr>
          <w:rFonts w:ascii="Times New Roman" w:eastAsia="Times New Roman" w:hAnsi="Times New Roman"/>
          <w:sz w:val="28"/>
          <w:szCs w:val="28"/>
          <w:lang w:eastAsia="ru-RU"/>
        </w:rPr>
      </w:pPr>
      <w:r w:rsidRPr="00DB4993">
        <w:rPr>
          <w:rFonts w:ascii="Times New Roman" w:hAnsi="Times New Roman"/>
          <w:sz w:val="28"/>
          <w:szCs w:val="28"/>
        </w:rPr>
        <w:t>Обратитесь за консультацией к медицинскому работнику для разъяснения способа применения лекарственного препарата.</w:t>
      </w:r>
    </w:p>
    <w:p w:rsidR="00A12563" w:rsidRPr="00DB4993" w:rsidRDefault="00A12563" w:rsidP="00844CE8">
      <w:pPr>
        <w:spacing w:after="0" w:line="240" w:lineRule="auto"/>
        <w:jc w:val="both"/>
        <w:rPr>
          <w:rFonts w:ascii="Times New Roman" w:eastAsia="Times New Roman" w:hAnsi="Times New Roman"/>
          <w:b/>
          <w:sz w:val="28"/>
          <w:szCs w:val="28"/>
          <w:lang w:eastAsia="ru-RU"/>
        </w:rPr>
      </w:pPr>
    </w:p>
    <w:p w:rsidR="001937AD" w:rsidRPr="00DB4993" w:rsidRDefault="001937AD" w:rsidP="00844CE8">
      <w:pPr>
        <w:spacing w:after="0" w:line="240" w:lineRule="auto"/>
        <w:jc w:val="both"/>
        <w:rPr>
          <w:rFonts w:ascii="Times New Roman" w:hAnsi="Times New Roman"/>
          <w:b/>
          <w:sz w:val="28"/>
          <w:szCs w:val="28"/>
        </w:rPr>
      </w:pPr>
      <w:bookmarkStart w:id="8" w:name="2175220282"/>
      <w:r w:rsidRPr="00DB4993">
        <w:rPr>
          <w:rFonts w:ascii="Times New Roman" w:eastAsia="Times New Roman" w:hAnsi="Times New Roman"/>
          <w:b/>
          <w:sz w:val="28"/>
          <w:szCs w:val="28"/>
          <w:lang w:eastAsia="ru-RU"/>
        </w:rPr>
        <w:t>Описание нежелательных реакций</w:t>
      </w:r>
      <w:r w:rsidR="005C4B12" w:rsidRPr="00DB4993">
        <w:rPr>
          <w:rFonts w:ascii="Times New Roman" w:eastAsia="Times New Roman" w:hAnsi="Times New Roman"/>
          <w:b/>
          <w:sz w:val="28"/>
          <w:szCs w:val="28"/>
          <w:lang w:eastAsia="ru-RU"/>
        </w:rPr>
        <w:t xml:space="preserve">, </w:t>
      </w:r>
      <w:r w:rsidRPr="00DB4993">
        <w:rPr>
          <w:rFonts w:ascii="Times New Roman" w:hAnsi="Times New Roman"/>
          <w:b/>
          <w:sz w:val="28"/>
          <w:szCs w:val="28"/>
        </w:rPr>
        <w:t xml:space="preserve">которые проявляются при стандартном применении ЛП и меры, которые следует принять в этом случае </w:t>
      </w:r>
    </w:p>
    <w:p w:rsidR="001F3FA2" w:rsidRPr="00DB4993" w:rsidRDefault="001F3FA2" w:rsidP="001F3FA2">
      <w:pPr>
        <w:spacing w:after="0" w:line="240" w:lineRule="auto"/>
        <w:jc w:val="both"/>
        <w:rPr>
          <w:rFonts w:ascii="Times New Roman" w:hAnsi="Times New Roman"/>
          <w:sz w:val="28"/>
          <w:szCs w:val="28"/>
        </w:rPr>
      </w:pPr>
      <w:r w:rsidRPr="00DB4993">
        <w:rPr>
          <w:rFonts w:ascii="Times New Roman" w:hAnsi="Times New Roman"/>
          <w:sz w:val="28"/>
          <w:szCs w:val="28"/>
        </w:rPr>
        <w:t xml:space="preserve">Кровотечение является самой частой реакцией, зарегистрированной как в клинических исследованиях, так и в </w:t>
      </w:r>
      <w:proofErr w:type="spellStart"/>
      <w:r w:rsidRPr="00DB4993">
        <w:rPr>
          <w:rFonts w:ascii="Times New Roman" w:hAnsi="Times New Roman"/>
          <w:sz w:val="28"/>
          <w:szCs w:val="28"/>
        </w:rPr>
        <w:t>постмаркетинговом</w:t>
      </w:r>
      <w:proofErr w:type="spellEnd"/>
      <w:r w:rsidRPr="00DB4993">
        <w:rPr>
          <w:rFonts w:ascii="Times New Roman" w:hAnsi="Times New Roman"/>
          <w:sz w:val="28"/>
          <w:szCs w:val="28"/>
        </w:rPr>
        <w:t xml:space="preserve"> периоде, где, главным образом о нем сообщалось в течение первого месяца лечения. </w:t>
      </w:r>
    </w:p>
    <w:p w:rsidR="00B10C34" w:rsidRPr="00DB4993" w:rsidRDefault="00B10C34" w:rsidP="00B10C34">
      <w:pPr>
        <w:spacing w:after="0" w:line="240" w:lineRule="auto"/>
        <w:jc w:val="both"/>
        <w:rPr>
          <w:rFonts w:ascii="Times New Roman" w:hAnsi="Times New Roman"/>
          <w:sz w:val="28"/>
          <w:szCs w:val="28"/>
        </w:rPr>
      </w:pPr>
      <w:r w:rsidRPr="00DB4993">
        <w:rPr>
          <w:rFonts w:ascii="Times New Roman" w:hAnsi="Times New Roman"/>
          <w:sz w:val="28"/>
          <w:szCs w:val="28"/>
        </w:rPr>
        <w:t>Нежелательные реакции, отмеченные в клинических исследованиях или заявленные в спонтанных сообщениях, перечислены ниже.</w:t>
      </w:r>
    </w:p>
    <w:p w:rsidR="00B10C34" w:rsidRPr="00DB4993" w:rsidRDefault="00B10C34" w:rsidP="001F3FA2">
      <w:pPr>
        <w:spacing w:after="0" w:line="240" w:lineRule="auto"/>
        <w:jc w:val="both"/>
        <w:rPr>
          <w:rFonts w:ascii="Times New Roman" w:hAnsi="Times New Roman"/>
          <w:i/>
          <w:sz w:val="28"/>
          <w:szCs w:val="28"/>
        </w:rPr>
      </w:pPr>
      <w:r w:rsidRPr="00DB4993">
        <w:rPr>
          <w:rFonts w:ascii="Times New Roman" w:hAnsi="Times New Roman"/>
          <w:sz w:val="28"/>
          <w:szCs w:val="28"/>
        </w:rPr>
        <w:t xml:space="preserve">Определение частоты побочных явлений проводится в соответствии со следующими критериями: </w:t>
      </w:r>
      <w:r w:rsidRPr="00DB4993">
        <w:rPr>
          <w:rFonts w:ascii="Times New Roman" w:hAnsi="Times New Roman"/>
          <w:i/>
          <w:sz w:val="28"/>
          <w:szCs w:val="28"/>
        </w:rPr>
        <w:t>очень часто (≥1/10), часто (≥ от 1/100 до &lt;1/10), нечасто (≥ от 1/1000 до &lt;1/100), редко (≥1/1000</w:t>
      </w:r>
      <w:r w:rsidR="00195070" w:rsidRPr="00DB4993">
        <w:rPr>
          <w:rFonts w:ascii="Times New Roman" w:hAnsi="Times New Roman"/>
          <w:i/>
          <w:sz w:val="28"/>
          <w:szCs w:val="28"/>
        </w:rPr>
        <w:t xml:space="preserve">0 до &lt;1/1000), </w:t>
      </w:r>
      <w:r w:rsidR="00195070" w:rsidRPr="00DB4993">
        <w:rPr>
          <w:rFonts w:ascii="Times New Roman" w:hAnsi="Times New Roman"/>
          <w:i/>
          <w:sz w:val="28"/>
          <w:szCs w:val="28"/>
        </w:rPr>
        <w:lastRenderedPageBreak/>
        <w:t>очень редко (&lt;</w:t>
      </w:r>
      <w:r w:rsidRPr="00DB4993">
        <w:rPr>
          <w:rFonts w:ascii="Times New Roman" w:hAnsi="Times New Roman"/>
          <w:i/>
          <w:sz w:val="28"/>
          <w:szCs w:val="28"/>
        </w:rPr>
        <w:t xml:space="preserve">1/10000), неизвестно (невозможно оценить на основании имеющихся данных)  </w:t>
      </w:r>
    </w:p>
    <w:bookmarkEnd w:id="8"/>
    <w:p w:rsidR="001937AD" w:rsidRPr="00DB4993" w:rsidRDefault="001937AD" w:rsidP="00844CE8">
      <w:pPr>
        <w:spacing w:after="0" w:line="240" w:lineRule="auto"/>
        <w:jc w:val="both"/>
        <w:rPr>
          <w:rFonts w:ascii="Times New Roman" w:hAnsi="Times New Roman"/>
          <w:i/>
          <w:sz w:val="28"/>
          <w:szCs w:val="28"/>
        </w:rPr>
      </w:pPr>
      <w:r w:rsidRPr="00DB4993">
        <w:rPr>
          <w:rFonts w:ascii="Times New Roman" w:hAnsi="Times New Roman"/>
          <w:i/>
          <w:sz w:val="28"/>
          <w:szCs w:val="28"/>
        </w:rPr>
        <w:t xml:space="preserve">Часто </w:t>
      </w:r>
    </w:p>
    <w:p w:rsidR="001F3FA2" w:rsidRPr="00DB4993" w:rsidRDefault="00787121"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кровоподтеки</w:t>
      </w:r>
      <w:r w:rsidR="001F3FA2" w:rsidRPr="00DB4993">
        <w:rPr>
          <w:rFonts w:ascii="Times New Roman" w:hAnsi="Times New Roman"/>
          <w:sz w:val="28"/>
          <w:szCs w:val="28"/>
        </w:rPr>
        <w:t xml:space="preserve"> </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кровотечение в месте пункции</w:t>
      </w:r>
    </w:p>
    <w:p w:rsidR="00F40388" w:rsidRPr="00DB4993" w:rsidRDefault="00F40388" w:rsidP="00B10C34">
      <w:pPr>
        <w:spacing w:after="0" w:line="240" w:lineRule="auto"/>
        <w:jc w:val="both"/>
        <w:rPr>
          <w:rFonts w:ascii="Times New Roman" w:hAnsi="Times New Roman"/>
          <w:i/>
          <w:sz w:val="28"/>
          <w:szCs w:val="28"/>
        </w:rPr>
      </w:pPr>
      <w:r w:rsidRPr="00DB4993">
        <w:rPr>
          <w:rFonts w:ascii="Times New Roman" w:hAnsi="Times New Roman"/>
          <w:i/>
          <w:sz w:val="28"/>
          <w:szCs w:val="28"/>
        </w:rPr>
        <w:t xml:space="preserve">Нечасто </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тромбоцитопения, лейкопения, </w:t>
      </w:r>
      <w:proofErr w:type="spellStart"/>
      <w:r w:rsidRPr="00DB4993">
        <w:rPr>
          <w:rFonts w:ascii="Times New Roman" w:hAnsi="Times New Roman"/>
          <w:sz w:val="28"/>
          <w:szCs w:val="28"/>
        </w:rPr>
        <w:t>эозинофилия</w:t>
      </w:r>
      <w:proofErr w:type="spellEnd"/>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внутричерепное кровоизлияние (сообщалось о нескольких случаях с летальным исходом), головная боль, парестезия, головокружение</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кровоизлияние в глаз (конъюнктивальное, окулярное, </w:t>
      </w:r>
      <w:proofErr w:type="spellStart"/>
      <w:r w:rsidRPr="00DB4993">
        <w:rPr>
          <w:rFonts w:ascii="Times New Roman" w:hAnsi="Times New Roman"/>
          <w:sz w:val="28"/>
          <w:szCs w:val="28"/>
        </w:rPr>
        <w:t>ретинальное</w:t>
      </w:r>
      <w:proofErr w:type="spellEnd"/>
      <w:r w:rsidRPr="00DB4993">
        <w:rPr>
          <w:rFonts w:ascii="Times New Roman" w:hAnsi="Times New Roman"/>
          <w:sz w:val="28"/>
          <w:szCs w:val="28"/>
        </w:rPr>
        <w:t>)</w:t>
      </w:r>
    </w:p>
    <w:p w:rsidR="001F3FA2" w:rsidRPr="00DB4993" w:rsidRDefault="0043111C"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язвенная болезнь желудка и двенадцатиперстной кишки, гастрит, рвота, тошнота, запор, метеоризм</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сыпь, зуд, подкожное кровоизлияние (пурпура)</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гематурия</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удлинение времени кровотечения, снижение числа нейтрофилов, снижение числа тромбоцитов</w:t>
      </w:r>
    </w:p>
    <w:p w:rsidR="001937AD" w:rsidRPr="00DB4993" w:rsidRDefault="001937AD" w:rsidP="00B10C34">
      <w:pPr>
        <w:spacing w:after="0" w:line="240" w:lineRule="auto"/>
        <w:jc w:val="both"/>
        <w:rPr>
          <w:rFonts w:ascii="Times New Roman" w:hAnsi="Times New Roman"/>
          <w:sz w:val="28"/>
          <w:szCs w:val="28"/>
          <w:lang w:bidi="ru-RU"/>
        </w:rPr>
      </w:pPr>
      <w:r w:rsidRPr="00DB4993">
        <w:rPr>
          <w:rFonts w:ascii="Times New Roman" w:hAnsi="Times New Roman"/>
          <w:i/>
          <w:sz w:val="28"/>
          <w:szCs w:val="28"/>
        </w:rPr>
        <w:t xml:space="preserve">Редко </w:t>
      </w:r>
    </w:p>
    <w:p w:rsidR="001F3FA2" w:rsidRPr="00DB4993" w:rsidRDefault="00897286"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нейтропения, в т</w:t>
      </w:r>
      <w:r w:rsidR="00B10C34" w:rsidRPr="00DB4993">
        <w:rPr>
          <w:rFonts w:ascii="Times New Roman" w:hAnsi="Times New Roman"/>
          <w:sz w:val="28"/>
          <w:szCs w:val="28"/>
        </w:rPr>
        <w:t>ом числе</w:t>
      </w:r>
      <w:r w:rsidRPr="00DB4993">
        <w:rPr>
          <w:rFonts w:ascii="Times New Roman" w:hAnsi="Times New Roman"/>
          <w:sz w:val="28"/>
          <w:szCs w:val="28"/>
        </w:rPr>
        <w:t xml:space="preserve"> тяжёлая нейтропения</w:t>
      </w:r>
    </w:p>
    <w:p w:rsidR="001F3FA2" w:rsidRPr="00DB4993" w:rsidRDefault="00897286"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головокружение (</w:t>
      </w:r>
      <w:proofErr w:type="spellStart"/>
      <w:r w:rsidR="001F3FA2" w:rsidRPr="00DB4993">
        <w:rPr>
          <w:rFonts w:ascii="Times New Roman" w:hAnsi="Times New Roman"/>
          <w:sz w:val="28"/>
          <w:szCs w:val="28"/>
        </w:rPr>
        <w:t>вертиго</w:t>
      </w:r>
      <w:proofErr w:type="spellEnd"/>
      <w:r w:rsidR="001F3FA2" w:rsidRPr="00DB4993">
        <w:rPr>
          <w:rFonts w:ascii="Times New Roman" w:hAnsi="Times New Roman"/>
          <w:sz w:val="28"/>
          <w:szCs w:val="28"/>
        </w:rPr>
        <w:t>)</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proofErr w:type="spellStart"/>
      <w:r w:rsidRPr="00DB4993">
        <w:rPr>
          <w:rFonts w:ascii="Times New Roman" w:hAnsi="Times New Roman"/>
          <w:sz w:val="28"/>
          <w:szCs w:val="28"/>
        </w:rPr>
        <w:t>ретроперитонеальное</w:t>
      </w:r>
      <w:proofErr w:type="spellEnd"/>
      <w:r w:rsidRPr="00DB4993">
        <w:rPr>
          <w:rFonts w:ascii="Times New Roman" w:hAnsi="Times New Roman"/>
          <w:sz w:val="28"/>
          <w:szCs w:val="28"/>
        </w:rPr>
        <w:t xml:space="preserve"> кровотечение</w:t>
      </w:r>
    </w:p>
    <w:p w:rsidR="001F3FA2" w:rsidRPr="00DB4993" w:rsidRDefault="001F3FA2"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гинекомастия</w:t>
      </w:r>
    </w:p>
    <w:p w:rsidR="005C4B12" w:rsidRPr="00DB4993" w:rsidRDefault="001937AD" w:rsidP="00B10C34">
      <w:pPr>
        <w:spacing w:after="0" w:line="240" w:lineRule="auto"/>
        <w:jc w:val="both"/>
        <w:rPr>
          <w:rFonts w:ascii="Times New Roman" w:hAnsi="Times New Roman"/>
          <w:i/>
          <w:sz w:val="28"/>
          <w:szCs w:val="28"/>
        </w:rPr>
      </w:pPr>
      <w:r w:rsidRPr="00DB4993">
        <w:rPr>
          <w:rFonts w:ascii="Times New Roman" w:hAnsi="Times New Roman"/>
          <w:i/>
          <w:sz w:val="28"/>
          <w:szCs w:val="28"/>
        </w:rPr>
        <w:t>Очень редко</w:t>
      </w:r>
      <w:r w:rsidR="00BD1F8F" w:rsidRPr="00DB4993">
        <w:rPr>
          <w:rFonts w:ascii="Times New Roman" w:hAnsi="Times New Roman"/>
          <w:i/>
          <w:sz w:val="28"/>
          <w:szCs w:val="28"/>
        </w:rPr>
        <w:t xml:space="preserve"> и частота неизвестна*</w:t>
      </w:r>
    </w:p>
    <w:p w:rsidR="001F3FA2" w:rsidRPr="00DB4993" w:rsidRDefault="00C90208"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тромботическая тромбоцитопеническая пурпура (ТТП), </w:t>
      </w:r>
      <w:proofErr w:type="spellStart"/>
      <w:r w:rsidRPr="00DB4993">
        <w:rPr>
          <w:rFonts w:ascii="Times New Roman" w:hAnsi="Times New Roman"/>
          <w:sz w:val="28"/>
          <w:szCs w:val="28"/>
        </w:rPr>
        <w:t>апластическая</w:t>
      </w:r>
      <w:proofErr w:type="spellEnd"/>
      <w:r w:rsidRPr="00DB4993">
        <w:rPr>
          <w:rFonts w:ascii="Times New Roman" w:hAnsi="Times New Roman"/>
          <w:sz w:val="28"/>
          <w:szCs w:val="28"/>
        </w:rPr>
        <w:t xml:space="preserve"> анемия, </w:t>
      </w:r>
      <w:proofErr w:type="spellStart"/>
      <w:r w:rsidRPr="00DB4993">
        <w:rPr>
          <w:rFonts w:ascii="Times New Roman" w:hAnsi="Times New Roman"/>
          <w:sz w:val="28"/>
          <w:szCs w:val="28"/>
        </w:rPr>
        <w:t>панцитопения</w:t>
      </w:r>
      <w:proofErr w:type="spellEnd"/>
      <w:r w:rsidRPr="00DB4993">
        <w:rPr>
          <w:rFonts w:ascii="Times New Roman" w:hAnsi="Times New Roman"/>
          <w:sz w:val="28"/>
          <w:szCs w:val="28"/>
        </w:rPr>
        <w:t xml:space="preserve">, </w:t>
      </w:r>
      <w:proofErr w:type="spellStart"/>
      <w:r w:rsidRPr="00DB4993">
        <w:rPr>
          <w:rFonts w:ascii="Times New Roman" w:hAnsi="Times New Roman"/>
          <w:sz w:val="28"/>
          <w:szCs w:val="28"/>
        </w:rPr>
        <w:t>агранулоцитоз</w:t>
      </w:r>
      <w:proofErr w:type="spellEnd"/>
      <w:r w:rsidRPr="00DB4993">
        <w:rPr>
          <w:rFonts w:ascii="Times New Roman" w:hAnsi="Times New Roman"/>
          <w:sz w:val="28"/>
          <w:szCs w:val="28"/>
        </w:rPr>
        <w:t xml:space="preserve">, тяжёлая тромбоцитопения, приобретенная гемофилия А, </w:t>
      </w:r>
      <w:proofErr w:type="spellStart"/>
      <w:r w:rsidRPr="00DB4993">
        <w:rPr>
          <w:rFonts w:ascii="Times New Roman" w:hAnsi="Times New Roman"/>
          <w:sz w:val="28"/>
          <w:szCs w:val="28"/>
        </w:rPr>
        <w:t>гранулоцитопения</w:t>
      </w:r>
      <w:proofErr w:type="spellEnd"/>
      <w:r w:rsidRPr="00DB4993">
        <w:rPr>
          <w:rFonts w:ascii="Times New Roman" w:hAnsi="Times New Roman"/>
          <w:sz w:val="28"/>
          <w:szCs w:val="28"/>
        </w:rPr>
        <w:t>, анемия</w:t>
      </w:r>
    </w:p>
    <w:p w:rsidR="00AC5B4F" w:rsidRPr="00DB4993" w:rsidRDefault="00C90208"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iCs/>
          <w:sz w:val="28"/>
          <w:szCs w:val="28"/>
        </w:rPr>
        <w:t xml:space="preserve">синдром </w:t>
      </w:r>
      <w:proofErr w:type="spellStart"/>
      <w:r w:rsidRPr="00DB4993">
        <w:rPr>
          <w:rFonts w:ascii="Times New Roman" w:hAnsi="Times New Roman"/>
          <w:iCs/>
          <w:sz w:val="28"/>
          <w:szCs w:val="28"/>
        </w:rPr>
        <w:t>Коуниса</w:t>
      </w:r>
      <w:proofErr w:type="spellEnd"/>
      <w:r w:rsidRPr="00DB4993">
        <w:rPr>
          <w:rFonts w:ascii="Times New Roman" w:hAnsi="Times New Roman"/>
          <w:iCs/>
          <w:sz w:val="28"/>
          <w:szCs w:val="28"/>
        </w:rPr>
        <w:t xml:space="preserve"> (вазоспастическая аллергическая стенокардия / аллергический инфаркт миокарда), обусловленной реакцией гиперчувствительности на клопидогрел*</w:t>
      </w:r>
    </w:p>
    <w:p w:rsidR="007A5D0F" w:rsidRPr="00DB4993" w:rsidRDefault="00C90208"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eastAsia="Times New Roman" w:hAnsi="Times New Roman"/>
          <w:sz w:val="28"/>
          <w:szCs w:val="28"/>
        </w:rPr>
        <w:t xml:space="preserve">сывороточная болезнь, </w:t>
      </w:r>
      <w:proofErr w:type="spellStart"/>
      <w:r w:rsidRPr="00DB4993">
        <w:rPr>
          <w:rFonts w:ascii="Times New Roman" w:eastAsia="Times New Roman" w:hAnsi="Times New Roman"/>
          <w:sz w:val="28"/>
          <w:szCs w:val="28"/>
        </w:rPr>
        <w:t>анафилактоидные</w:t>
      </w:r>
      <w:proofErr w:type="spellEnd"/>
      <w:r w:rsidRPr="00DB4993">
        <w:rPr>
          <w:rFonts w:ascii="Times New Roman" w:eastAsia="Times New Roman" w:hAnsi="Times New Roman"/>
          <w:sz w:val="28"/>
          <w:szCs w:val="28"/>
        </w:rPr>
        <w:t xml:space="preserve"> реакции, </w:t>
      </w:r>
      <w:bookmarkStart w:id="9" w:name="_Hlk71646663"/>
      <w:r w:rsidRPr="00DB4993">
        <w:rPr>
          <w:rFonts w:ascii="Times New Roman" w:eastAsia="Times New Roman" w:hAnsi="Times New Roman"/>
          <w:sz w:val="28"/>
          <w:szCs w:val="28"/>
        </w:rPr>
        <w:t xml:space="preserve">перекрестно- реактивная гиперчувствительность на </w:t>
      </w:r>
      <w:proofErr w:type="spellStart"/>
      <w:r w:rsidRPr="00DB4993">
        <w:rPr>
          <w:rFonts w:ascii="Times New Roman" w:eastAsia="Times New Roman" w:hAnsi="Times New Roman"/>
          <w:sz w:val="28"/>
          <w:szCs w:val="28"/>
        </w:rPr>
        <w:t>тиенопиридины</w:t>
      </w:r>
      <w:proofErr w:type="spellEnd"/>
      <w:r w:rsidRPr="00DB4993">
        <w:rPr>
          <w:rFonts w:ascii="Times New Roman" w:eastAsia="Times New Roman" w:hAnsi="Times New Roman"/>
          <w:sz w:val="28"/>
          <w:szCs w:val="28"/>
        </w:rPr>
        <w:t xml:space="preserve"> (например, </w:t>
      </w:r>
      <w:proofErr w:type="spellStart"/>
      <w:r w:rsidRPr="00DB4993">
        <w:rPr>
          <w:rFonts w:ascii="Times New Roman" w:eastAsia="Times New Roman" w:hAnsi="Times New Roman"/>
          <w:sz w:val="28"/>
          <w:szCs w:val="28"/>
        </w:rPr>
        <w:t>тиклопидин</w:t>
      </w:r>
      <w:proofErr w:type="spellEnd"/>
      <w:r w:rsidRPr="00DB4993">
        <w:rPr>
          <w:rFonts w:ascii="Times New Roman" w:eastAsia="Times New Roman" w:hAnsi="Times New Roman"/>
          <w:sz w:val="28"/>
          <w:szCs w:val="28"/>
        </w:rPr>
        <w:t xml:space="preserve">, </w:t>
      </w:r>
      <w:proofErr w:type="spellStart"/>
      <w:proofErr w:type="gramStart"/>
      <w:r w:rsidRPr="00DB4993">
        <w:rPr>
          <w:rFonts w:ascii="Times New Roman" w:eastAsia="Times New Roman" w:hAnsi="Times New Roman"/>
          <w:sz w:val="28"/>
          <w:szCs w:val="28"/>
        </w:rPr>
        <w:t>прасугрел</w:t>
      </w:r>
      <w:proofErr w:type="spellEnd"/>
      <w:r w:rsidRPr="00DB4993">
        <w:rPr>
          <w:rFonts w:ascii="Times New Roman" w:eastAsia="Times New Roman" w:hAnsi="Times New Roman"/>
          <w:sz w:val="28"/>
          <w:szCs w:val="28"/>
        </w:rPr>
        <w:t>)</w:t>
      </w:r>
      <w:bookmarkEnd w:id="9"/>
      <w:r w:rsidRPr="00DB4993">
        <w:rPr>
          <w:rFonts w:ascii="Times New Roman" w:eastAsia="Times New Roman" w:hAnsi="Times New Roman"/>
          <w:sz w:val="28"/>
          <w:szCs w:val="28"/>
        </w:rPr>
        <w:t>*</w:t>
      </w:r>
      <w:proofErr w:type="gramEnd"/>
      <w:r w:rsidRPr="00DB4993">
        <w:rPr>
          <w:rFonts w:ascii="Times New Roman" w:eastAsia="Times New Roman" w:hAnsi="Times New Roman"/>
          <w:sz w:val="28"/>
          <w:szCs w:val="28"/>
        </w:rPr>
        <w:t xml:space="preserve">, </w:t>
      </w:r>
      <w:bookmarkStart w:id="10" w:name="_Hlk71646531"/>
      <w:r w:rsidRPr="00DB4993">
        <w:rPr>
          <w:rFonts w:ascii="Times New Roman" w:eastAsia="Times New Roman" w:hAnsi="Times New Roman"/>
          <w:sz w:val="28"/>
          <w:szCs w:val="28"/>
        </w:rPr>
        <w:t>инсулиновый аутоиммунный синдром, который может привести к тяжелой гипогликемии, особенно у пациентов с HLA DRA4 подтипом (чаще встречается среди японцев)*</w:t>
      </w:r>
      <w:bookmarkEnd w:id="10"/>
    </w:p>
    <w:p w:rsidR="007A5D0F" w:rsidRPr="00DB4993" w:rsidRDefault="007A5D0F"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галлюцинации, спутанность сознания</w:t>
      </w:r>
    </w:p>
    <w:p w:rsidR="007A5D0F" w:rsidRPr="00DB4993" w:rsidRDefault="007A5D0F"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нарушения вкусового восприятия, агевзия</w:t>
      </w:r>
    </w:p>
    <w:p w:rsidR="007A5D0F" w:rsidRPr="00DB4993" w:rsidRDefault="007A5D0F"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тяжелое кровотечение, кровотечение из операционной раны, васкулит, гипотензия</w:t>
      </w:r>
    </w:p>
    <w:p w:rsidR="007A5D0F" w:rsidRPr="00DB4993" w:rsidRDefault="007A5D0F"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кровотечения из дыхательных путей (кровохаркание, лёгочное кровотечение), бронхоспазм, интерстициальный </w:t>
      </w:r>
      <w:proofErr w:type="spellStart"/>
      <w:r w:rsidRPr="00DB4993">
        <w:rPr>
          <w:rFonts w:ascii="Times New Roman" w:hAnsi="Times New Roman"/>
          <w:sz w:val="28"/>
          <w:szCs w:val="28"/>
        </w:rPr>
        <w:t>пневмонит</w:t>
      </w:r>
      <w:proofErr w:type="spellEnd"/>
      <w:r w:rsidRPr="00DB4993">
        <w:rPr>
          <w:rFonts w:ascii="Times New Roman" w:hAnsi="Times New Roman"/>
          <w:sz w:val="28"/>
          <w:szCs w:val="28"/>
        </w:rPr>
        <w:t>, эозинофильная пневмония</w:t>
      </w:r>
    </w:p>
    <w:p w:rsidR="007A5D0F" w:rsidRPr="00DB4993" w:rsidRDefault="007A5D0F" w:rsidP="00B10C34">
      <w:pPr>
        <w:pStyle w:val="ab"/>
        <w:numPr>
          <w:ilvl w:val="0"/>
          <w:numId w:val="31"/>
        </w:numPr>
        <w:spacing w:after="0" w:line="240" w:lineRule="auto"/>
        <w:ind w:left="284" w:hanging="284"/>
        <w:jc w:val="both"/>
        <w:rPr>
          <w:rFonts w:ascii="Times New Roman" w:hAnsi="Times New Roman"/>
          <w:sz w:val="28"/>
          <w:szCs w:val="28"/>
        </w:rPr>
      </w:pPr>
      <w:r w:rsidRPr="00DB4993">
        <w:rPr>
          <w:rFonts w:ascii="Times New Roman" w:hAnsi="Times New Roman"/>
          <w:sz w:val="28"/>
          <w:szCs w:val="28"/>
        </w:rPr>
        <w:t xml:space="preserve">желудочно-кишечное и </w:t>
      </w:r>
      <w:proofErr w:type="spellStart"/>
      <w:r w:rsidRPr="00DB4993">
        <w:rPr>
          <w:rFonts w:ascii="Times New Roman" w:hAnsi="Times New Roman"/>
          <w:sz w:val="28"/>
          <w:szCs w:val="28"/>
        </w:rPr>
        <w:t>ретроперитонеальное</w:t>
      </w:r>
      <w:proofErr w:type="spellEnd"/>
      <w:r w:rsidRPr="00DB4993">
        <w:rPr>
          <w:rFonts w:ascii="Times New Roman" w:hAnsi="Times New Roman"/>
          <w:sz w:val="28"/>
          <w:szCs w:val="28"/>
        </w:rPr>
        <w:t xml:space="preserve"> кровотечение с летальным исходом, панкреатит, колит (в том числе язвенный или </w:t>
      </w:r>
      <w:proofErr w:type="spellStart"/>
      <w:r w:rsidRPr="00DB4993">
        <w:rPr>
          <w:rFonts w:ascii="Times New Roman" w:hAnsi="Times New Roman"/>
          <w:sz w:val="28"/>
          <w:szCs w:val="28"/>
        </w:rPr>
        <w:t>лимфоцитарный</w:t>
      </w:r>
      <w:proofErr w:type="spellEnd"/>
      <w:r w:rsidRPr="00DB4993">
        <w:rPr>
          <w:rFonts w:ascii="Times New Roman" w:hAnsi="Times New Roman"/>
          <w:sz w:val="28"/>
          <w:szCs w:val="28"/>
        </w:rPr>
        <w:t xml:space="preserve"> колит), стоматит</w:t>
      </w:r>
    </w:p>
    <w:p w:rsidR="001F3FA2" w:rsidRPr="00DB4993" w:rsidRDefault="007A5D0F" w:rsidP="00B10C34">
      <w:pPr>
        <w:pStyle w:val="ac"/>
        <w:numPr>
          <w:ilvl w:val="0"/>
          <w:numId w:val="31"/>
        </w:numPr>
        <w:ind w:left="284" w:hanging="284"/>
        <w:jc w:val="both"/>
        <w:rPr>
          <w:rFonts w:ascii="Times New Roman" w:hAnsi="Times New Roman"/>
          <w:sz w:val="28"/>
          <w:szCs w:val="28"/>
        </w:rPr>
      </w:pPr>
      <w:r w:rsidRPr="00DB4993">
        <w:rPr>
          <w:rFonts w:ascii="Times New Roman" w:hAnsi="Times New Roman"/>
          <w:sz w:val="28"/>
          <w:szCs w:val="28"/>
        </w:rPr>
        <w:lastRenderedPageBreak/>
        <w:t>острая печёночная недостаточность, гепатит, патологические результаты показателей функциональных тестов печени</w:t>
      </w:r>
    </w:p>
    <w:p w:rsidR="007A5D0F" w:rsidRPr="00DB4993" w:rsidRDefault="007A5D0F" w:rsidP="00B10C34">
      <w:pPr>
        <w:pStyle w:val="ac"/>
        <w:numPr>
          <w:ilvl w:val="0"/>
          <w:numId w:val="31"/>
        </w:numPr>
        <w:ind w:left="284" w:hanging="284"/>
        <w:jc w:val="both"/>
        <w:rPr>
          <w:rFonts w:ascii="Times New Roman" w:hAnsi="Times New Roman"/>
          <w:sz w:val="28"/>
          <w:szCs w:val="28"/>
        </w:rPr>
      </w:pPr>
      <w:proofErr w:type="spellStart"/>
      <w:r w:rsidRPr="00DB4993">
        <w:rPr>
          <w:rFonts w:ascii="Times New Roman" w:hAnsi="Times New Roman"/>
          <w:sz w:val="28"/>
          <w:szCs w:val="28"/>
        </w:rPr>
        <w:t>буллёзный</w:t>
      </w:r>
      <w:proofErr w:type="spellEnd"/>
      <w:r w:rsidRPr="00DB4993">
        <w:rPr>
          <w:rFonts w:ascii="Times New Roman" w:hAnsi="Times New Roman"/>
          <w:sz w:val="28"/>
          <w:szCs w:val="28"/>
        </w:rPr>
        <w:t xml:space="preserve"> дерматит (токсический </w:t>
      </w:r>
      <w:proofErr w:type="spellStart"/>
      <w:r w:rsidRPr="00DB4993">
        <w:rPr>
          <w:rFonts w:ascii="Times New Roman" w:hAnsi="Times New Roman"/>
          <w:sz w:val="28"/>
          <w:szCs w:val="28"/>
        </w:rPr>
        <w:t>эпидермальный</w:t>
      </w:r>
      <w:proofErr w:type="spellEnd"/>
      <w:r w:rsidRPr="00DB4993">
        <w:rPr>
          <w:rFonts w:ascii="Times New Roman" w:hAnsi="Times New Roman"/>
          <w:sz w:val="28"/>
          <w:szCs w:val="28"/>
        </w:rPr>
        <w:t xml:space="preserve"> </w:t>
      </w:r>
      <w:proofErr w:type="spellStart"/>
      <w:r w:rsidRPr="00DB4993">
        <w:rPr>
          <w:rFonts w:ascii="Times New Roman" w:hAnsi="Times New Roman"/>
          <w:sz w:val="28"/>
          <w:szCs w:val="28"/>
        </w:rPr>
        <w:t>некролиз</w:t>
      </w:r>
      <w:proofErr w:type="spellEnd"/>
      <w:r w:rsidRPr="00DB4993">
        <w:rPr>
          <w:rFonts w:ascii="Times New Roman" w:hAnsi="Times New Roman"/>
          <w:sz w:val="28"/>
          <w:szCs w:val="28"/>
        </w:rPr>
        <w:t xml:space="preserve">, синдром </w:t>
      </w:r>
      <w:proofErr w:type="spellStart"/>
      <w:r w:rsidRPr="00DB4993">
        <w:rPr>
          <w:rFonts w:ascii="Times New Roman" w:hAnsi="Times New Roman"/>
          <w:sz w:val="28"/>
          <w:szCs w:val="28"/>
        </w:rPr>
        <w:t>Стивенса</w:t>
      </w:r>
      <w:proofErr w:type="spellEnd"/>
      <w:r w:rsidRPr="00DB4993">
        <w:rPr>
          <w:rFonts w:ascii="Times New Roman" w:hAnsi="Times New Roman"/>
          <w:sz w:val="28"/>
          <w:szCs w:val="28"/>
        </w:rPr>
        <w:t xml:space="preserve">-Джонсона, </w:t>
      </w:r>
      <w:proofErr w:type="spellStart"/>
      <w:r w:rsidRPr="00DB4993">
        <w:rPr>
          <w:rFonts w:ascii="Times New Roman" w:hAnsi="Times New Roman"/>
          <w:sz w:val="28"/>
          <w:szCs w:val="28"/>
        </w:rPr>
        <w:t>многоформная</w:t>
      </w:r>
      <w:proofErr w:type="spellEnd"/>
      <w:r w:rsidRPr="00DB4993">
        <w:rPr>
          <w:rFonts w:ascii="Times New Roman" w:hAnsi="Times New Roman"/>
          <w:sz w:val="28"/>
          <w:szCs w:val="28"/>
        </w:rPr>
        <w:t xml:space="preserve"> эритема, острый генерализированный </w:t>
      </w:r>
      <w:proofErr w:type="spellStart"/>
      <w:r w:rsidRPr="00DB4993">
        <w:rPr>
          <w:rFonts w:ascii="Times New Roman" w:hAnsi="Times New Roman"/>
          <w:sz w:val="28"/>
          <w:szCs w:val="28"/>
        </w:rPr>
        <w:t>экзантематозный</w:t>
      </w:r>
      <w:proofErr w:type="spellEnd"/>
      <w:r w:rsidRPr="00DB4993">
        <w:rPr>
          <w:rFonts w:ascii="Times New Roman" w:hAnsi="Times New Roman"/>
          <w:sz w:val="28"/>
          <w:szCs w:val="28"/>
        </w:rPr>
        <w:t xml:space="preserve"> </w:t>
      </w:r>
      <w:proofErr w:type="spellStart"/>
      <w:r w:rsidRPr="00DB4993">
        <w:rPr>
          <w:rFonts w:ascii="Times New Roman" w:hAnsi="Times New Roman"/>
          <w:sz w:val="28"/>
          <w:szCs w:val="28"/>
        </w:rPr>
        <w:t>пустулез</w:t>
      </w:r>
      <w:proofErr w:type="spellEnd"/>
      <w:r w:rsidRPr="00DB4993">
        <w:rPr>
          <w:rFonts w:ascii="Times New Roman" w:hAnsi="Times New Roman"/>
          <w:sz w:val="28"/>
          <w:szCs w:val="28"/>
        </w:rPr>
        <w:t xml:space="preserve">), ангионевротический отек, синдром повышенной чувствительности, вызванный приемом лекарств, лекарственная сыпь с </w:t>
      </w:r>
      <w:proofErr w:type="spellStart"/>
      <w:r w:rsidRPr="00DB4993">
        <w:rPr>
          <w:rFonts w:ascii="Times New Roman" w:hAnsi="Times New Roman"/>
          <w:sz w:val="28"/>
          <w:szCs w:val="28"/>
        </w:rPr>
        <w:t>эозинофилией</w:t>
      </w:r>
      <w:proofErr w:type="spellEnd"/>
      <w:r w:rsidRPr="00DB4993">
        <w:rPr>
          <w:rFonts w:ascii="Times New Roman" w:hAnsi="Times New Roman"/>
          <w:sz w:val="28"/>
          <w:szCs w:val="28"/>
        </w:rPr>
        <w:t xml:space="preserve"> и системными проявлениями (DRESS-синдром), </w:t>
      </w:r>
      <w:proofErr w:type="spellStart"/>
      <w:r w:rsidRPr="00DB4993">
        <w:rPr>
          <w:rFonts w:ascii="Times New Roman" w:hAnsi="Times New Roman"/>
          <w:sz w:val="28"/>
          <w:szCs w:val="28"/>
        </w:rPr>
        <w:t>эритематозная</w:t>
      </w:r>
      <w:proofErr w:type="spellEnd"/>
      <w:r w:rsidRPr="00DB4993">
        <w:rPr>
          <w:rFonts w:ascii="Times New Roman" w:hAnsi="Times New Roman"/>
          <w:sz w:val="28"/>
          <w:szCs w:val="28"/>
        </w:rPr>
        <w:t xml:space="preserve"> или </w:t>
      </w:r>
      <w:proofErr w:type="spellStart"/>
      <w:r w:rsidRPr="00DB4993">
        <w:rPr>
          <w:rFonts w:ascii="Times New Roman" w:hAnsi="Times New Roman"/>
          <w:sz w:val="28"/>
          <w:szCs w:val="28"/>
        </w:rPr>
        <w:t>эксфолиативная</w:t>
      </w:r>
      <w:proofErr w:type="spellEnd"/>
      <w:r w:rsidRPr="00DB4993">
        <w:rPr>
          <w:rFonts w:ascii="Times New Roman" w:hAnsi="Times New Roman"/>
          <w:sz w:val="28"/>
          <w:szCs w:val="28"/>
        </w:rPr>
        <w:t xml:space="preserve"> сыпь, крапивница, экзема и плоский лишай</w:t>
      </w:r>
    </w:p>
    <w:p w:rsidR="007A5D0F" w:rsidRPr="00DB4993" w:rsidRDefault="007A5D0F" w:rsidP="00B10C34">
      <w:pPr>
        <w:pStyle w:val="ac"/>
        <w:numPr>
          <w:ilvl w:val="0"/>
          <w:numId w:val="31"/>
        </w:numPr>
        <w:ind w:left="284" w:hanging="284"/>
        <w:jc w:val="both"/>
        <w:rPr>
          <w:rFonts w:ascii="Times New Roman" w:hAnsi="Times New Roman"/>
          <w:sz w:val="28"/>
          <w:szCs w:val="28"/>
        </w:rPr>
      </w:pPr>
      <w:r w:rsidRPr="00DB4993">
        <w:rPr>
          <w:rFonts w:ascii="Times New Roman" w:hAnsi="Times New Roman"/>
          <w:sz w:val="28"/>
          <w:szCs w:val="28"/>
        </w:rPr>
        <w:t>скелетно-мышечное кровотечение (гемартроз), артрит, артралгия, миалгия</w:t>
      </w:r>
    </w:p>
    <w:p w:rsidR="007A5D0F" w:rsidRPr="00DB4993" w:rsidRDefault="007A5D0F" w:rsidP="00B10C34">
      <w:pPr>
        <w:pStyle w:val="ac"/>
        <w:numPr>
          <w:ilvl w:val="0"/>
          <w:numId w:val="31"/>
        </w:numPr>
        <w:ind w:left="284" w:hanging="284"/>
        <w:jc w:val="both"/>
        <w:rPr>
          <w:rFonts w:ascii="Times New Roman" w:hAnsi="Times New Roman"/>
          <w:sz w:val="28"/>
          <w:szCs w:val="28"/>
        </w:rPr>
      </w:pPr>
      <w:proofErr w:type="spellStart"/>
      <w:r w:rsidRPr="00DB4993">
        <w:rPr>
          <w:rFonts w:ascii="Times New Roman" w:hAnsi="Times New Roman"/>
          <w:sz w:val="28"/>
          <w:szCs w:val="28"/>
        </w:rPr>
        <w:t>гломерулонефрит</w:t>
      </w:r>
      <w:proofErr w:type="spellEnd"/>
      <w:r w:rsidRPr="00DB4993">
        <w:rPr>
          <w:rFonts w:ascii="Times New Roman" w:hAnsi="Times New Roman"/>
          <w:sz w:val="28"/>
          <w:szCs w:val="28"/>
        </w:rPr>
        <w:t>, повышение уровня креатинина в крови</w:t>
      </w:r>
    </w:p>
    <w:p w:rsidR="007A5D0F" w:rsidRPr="00DB4993" w:rsidRDefault="007A5D0F" w:rsidP="00B10C34">
      <w:pPr>
        <w:pStyle w:val="ac"/>
        <w:numPr>
          <w:ilvl w:val="0"/>
          <w:numId w:val="31"/>
        </w:numPr>
        <w:ind w:left="284" w:hanging="284"/>
        <w:jc w:val="both"/>
        <w:rPr>
          <w:rFonts w:ascii="Times New Roman" w:eastAsia="Times New Roman" w:hAnsi="Times New Roman"/>
          <w:sz w:val="28"/>
          <w:szCs w:val="28"/>
          <w:lang w:eastAsia="ru-RU"/>
        </w:rPr>
      </w:pPr>
      <w:r w:rsidRPr="00DB4993">
        <w:rPr>
          <w:rFonts w:ascii="Times New Roman" w:hAnsi="Times New Roman"/>
          <w:sz w:val="28"/>
          <w:szCs w:val="28"/>
        </w:rPr>
        <w:t>повышение температуры тела</w:t>
      </w:r>
    </w:p>
    <w:p w:rsidR="007A5D0F" w:rsidRPr="00DB4993" w:rsidRDefault="00B10C34" w:rsidP="00B10C34">
      <w:pPr>
        <w:spacing w:after="0" w:line="240" w:lineRule="auto"/>
        <w:jc w:val="both"/>
        <w:rPr>
          <w:rFonts w:ascii="Times New Roman" w:hAnsi="Times New Roman"/>
          <w:sz w:val="24"/>
          <w:szCs w:val="24"/>
        </w:rPr>
      </w:pPr>
      <w:r w:rsidRPr="00DB4993">
        <w:rPr>
          <w:rFonts w:ascii="Times New Roman" w:hAnsi="Times New Roman"/>
          <w:sz w:val="24"/>
          <w:szCs w:val="24"/>
        </w:rPr>
        <w:t>*</w:t>
      </w:r>
      <w:r w:rsidR="007A5D0F" w:rsidRPr="00DB4993">
        <w:rPr>
          <w:rFonts w:ascii="Times New Roman" w:hAnsi="Times New Roman"/>
          <w:sz w:val="24"/>
          <w:szCs w:val="24"/>
        </w:rPr>
        <w:t>Информация о клопидогреле с частотой «неизвестна».</w:t>
      </w:r>
    </w:p>
    <w:p w:rsidR="007A5D0F" w:rsidRPr="00DB4993" w:rsidRDefault="007A5D0F" w:rsidP="00844CE8">
      <w:pPr>
        <w:pStyle w:val="ac"/>
        <w:jc w:val="both"/>
        <w:rPr>
          <w:rFonts w:ascii="Times New Roman" w:eastAsia="Times New Roman" w:hAnsi="Times New Roman"/>
          <w:sz w:val="28"/>
          <w:szCs w:val="28"/>
          <w:lang w:eastAsia="ru-RU"/>
        </w:rPr>
      </w:pPr>
    </w:p>
    <w:p w:rsidR="001F456D" w:rsidRPr="00DB4993" w:rsidRDefault="001F456D" w:rsidP="001F456D">
      <w:pPr>
        <w:pStyle w:val="ac"/>
        <w:jc w:val="both"/>
        <w:rPr>
          <w:rFonts w:ascii="Times New Roman" w:hAnsi="Times New Roman"/>
          <w:b/>
          <w:sz w:val="28"/>
          <w:szCs w:val="28"/>
        </w:rPr>
      </w:pPr>
      <w:r w:rsidRPr="00DB4993">
        <w:rPr>
          <w:rFonts w:ascii="Times New Roman" w:hAnsi="Times New Roman"/>
          <w:b/>
          <w:sz w:val="28"/>
          <w:szCs w:val="28"/>
        </w:rPr>
        <w:t xml:space="preserve">При возникновении ожидаемых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rsidR="00AC5B4F" w:rsidRPr="00DB4993" w:rsidRDefault="00AC5B4F" w:rsidP="00AC5B4F">
      <w:pPr>
        <w:spacing w:after="0" w:line="240" w:lineRule="auto"/>
        <w:jc w:val="both"/>
        <w:rPr>
          <w:rFonts w:ascii="Times New Roman" w:hAnsi="Times New Roman"/>
          <w:sz w:val="28"/>
          <w:szCs w:val="28"/>
        </w:rPr>
      </w:pPr>
      <w:r w:rsidRPr="00DB4993">
        <w:rPr>
          <w:rFonts w:ascii="Times New Roman" w:hAnsi="Times New Roman"/>
          <w:sz w:val="28"/>
          <w:szCs w:val="28"/>
        </w:rPr>
        <w:t xml:space="preserve">РГП на ПХВ «Национальный </w:t>
      </w:r>
      <w:r w:rsidR="00B107DA" w:rsidRPr="00DB4993">
        <w:rPr>
          <w:rFonts w:ascii="Times New Roman" w:hAnsi="Times New Roman"/>
          <w:sz w:val="28"/>
          <w:szCs w:val="28"/>
        </w:rPr>
        <w:t>ц</w:t>
      </w:r>
      <w:r w:rsidRPr="00DB4993">
        <w:rPr>
          <w:rFonts w:ascii="Times New Roman" w:hAnsi="Times New Roman"/>
          <w:sz w:val="28"/>
          <w:szCs w:val="28"/>
        </w:rPr>
        <w:t>ентр экспертизы лекарственных средств и медицинских изделий</w:t>
      </w:r>
      <w:r w:rsidR="00F447BD" w:rsidRPr="00DB4993">
        <w:rPr>
          <w:rFonts w:ascii="Times New Roman" w:hAnsi="Times New Roman"/>
          <w:sz w:val="28"/>
          <w:szCs w:val="28"/>
        </w:rPr>
        <w:t>»</w:t>
      </w:r>
      <w:r w:rsidRPr="00DB4993">
        <w:rPr>
          <w:rFonts w:ascii="Times New Roman" w:hAnsi="Times New Roman"/>
          <w:sz w:val="28"/>
          <w:szCs w:val="28"/>
        </w:rPr>
        <w:t xml:space="preserve"> Комитет</w:t>
      </w:r>
      <w:r w:rsidR="00B107DA" w:rsidRPr="00DB4993">
        <w:rPr>
          <w:rFonts w:ascii="Times New Roman" w:hAnsi="Times New Roman"/>
          <w:sz w:val="28"/>
          <w:szCs w:val="28"/>
        </w:rPr>
        <w:t>а</w:t>
      </w:r>
      <w:r w:rsidRPr="00DB4993">
        <w:rPr>
          <w:rFonts w:ascii="Times New Roman" w:hAnsi="Times New Roman"/>
          <w:sz w:val="28"/>
          <w:szCs w:val="28"/>
        </w:rPr>
        <w:t xml:space="preserve"> </w:t>
      </w:r>
      <w:r w:rsidR="00131059" w:rsidRPr="00DB4993">
        <w:rPr>
          <w:rFonts w:ascii="Times New Roman" w:eastAsia="Times New Roman" w:hAnsi="Times New Roman"/>
          <w:sz w:val="28"/>
          <w:szCs w:val="28"/>
          <w:lang w:eastAsia="ru-RU"/>
        </w:rPr>
        <w:t>медицинского и фармацевтического контроля</w:t>
      </w:r>
      <w:r w:rsidRPr="00DB4993">
        <w:rPr>
          <w:rFonts w:ascii="Times New Roman" w:hAnsi="Times New Roman"/>
          <w:sz w:val="28"/>
          <w:szCs w:val="28"/>
        </w:rPr>
        <w:t xml:space="preserve"> Министерства здрав</w:t>
      </w:r>
      <w:r w:rsidR="00F447BD" w:rsidRPr="00DB4993">
        <w:rPr>
          <w:rFonts w:ascii="Times New Roman" w:hAnsi="Times New Roman"/>
          <w:sz w:val="28"/>
          <w:szCs w:val="28"/>
        </w:rPr>
        <w:t>оохранения Республики Казахстан</w:t>
      </w:r>
    </w:p>
    <w:p w:rsidR="00AC5B4F" w:rsidRPr="00DB4993" w:rsidRDefault="00BA55C0" w:rsidP="00AC5B4F">
      <w:pPr>
        <w:spacing w:after="0" w:line="240" w:lineRule="auto"/>
        <w:jc w:val="both"/>
        <w:rPr>
          <w:rFonts w:ascii="Times New Roman" w:hAnsi="Times New Roman"/>
          <w:sz w:val="28"/>
          <w:szCs w:val="28"/>
        </w:rPr>
      </w:pPr>
      <w:hyperlink r:id="rId8" w:history="1">
        <w:r w:rsidR="00AC5B4F" w:rsidRPr="00DB4993">
          <w:rPr>
            <w:rStyle w:val="af"/>
            <w:rFonts w:ascii="Times New Roman" w:hAnsi="Times New Roman"/>
            <w:color w:val="auto"/>
            <w:sz w:val="28"/>
            <w:szCs w:val="28"/>
          </w:rPr>
          <w:t>http://www.ndda.kz</w:t>
        </w:r>
      </w:hyperlink>
      <w:r w:rsidR="00221BD4">
        <w:rPr>
          <w:rStyle w:val="af"/>
          <w:rFonts w:ascii="Times New Roman" w:hAnsi="Times New Roman"/>
          <w:color w:val="auto"/>
          <w:sz w:val="28"/>
          <w:szCs w:val="28"/>
        </w:rPr>
        <w:t xml:space="preserve"> </w:t>
      </w:r>
    </w:p>
    <w:p w:rsidR="0055710E" w:rsidRPr="00DB4993" w:rsidRDefault="0055710E" w:rsidP="0055710E">
      <w:pPr>
        <w:pStyle w:val="ac"/>
        <w:jc w:val="both"/>
        <w:rPr>
          <w:rFonts w:ascii="Times New Roman" w:eastAsia="Times New Roman" w:hAnsi="Times New Roman"/>
          <w:sz w:val="28"/>
          <w:szCs w:val="28"/>
          <w:lang w:eastAsia="ru-RU"/>
        </w:rPr>
      </w:pPr>
    </w:p>
    <w:p w:rsidR="000C2C4B" w:rsidRPr="00DB4993" w:rsidRDefault="000C2C4B" w:rsidP="00844CE8">
      <w:pPr>
        <w:pStyle w:val="ac"/>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Дополнительные сведения</w:t>
      </w:r>
    </w:p>
    <w:p w:rsidR="006B7A90" w:rsidRPr="00DB4993" w:rsidRDefault="00844CE8" w:rsidP="00844CE8">
      <w:pPr>
        <w:spacing w:after="0" w:line="240" w:lineRule="auto"/>
        <w:jc w:val="both"/>
        <w:rPr>
          <w:rFonts w:ascii="Times New Roman" w:hAnsi="Times New Roman"/>
          <w:i/>
          <w:sz w:val="28"/>
          <w:szCs w:val="28"/>
        </w:rPr>
      </w:pPr>
      <w:bookmarkStart w:id="11" w:name="2175220285"/>
      <w:r w:rsidRPr="00DB4993">
        <w:rPr>
          <w:rFonts w:ascii="Times New Roman" w:eastAsia="Times New Roman" w:hAnsi="Times New Roman"/>
          <w:b/>
          <w:i/>
          <w:sz w:val="28"/>
          <w:szCs w:val="28"/>
          <w:lang w:eastAsia="ru-RU"/>
        </w:rPr>
        <w:t>Состав лекарственного препарата</w:t>
      </w:r>
      <w:r w:rsidR="00C379C9" w:rsidRPr="00DB4993">
        <w:rPr>
          <w:rFonts w:ascii="Times New Roman" w:eastAsia="Times New Roman" w:hAnsi="Times New Roman"/>
          <w:b/>
          <w:i/>
          <w:sz w:val="28"/>
          <w:szCs w:val="28"/>
          <w:lang w:eastAsia="ru-RU"/>
        </w:rPr>
        <w:t xml:space="preserve"> </w:t>
      </w:r>
    </w:p>
    <w:p w:rsidR="00D06697" w:rsidRPr="00DB4993" w:rsidRDefault="00D06697" w:rsidP="00D06697">
      <w:pPr>
        <w:spacing w:after="0" w:line="240" w:lineRule="auto"/>
        <w:jc w:val="both"/>
        <w:rPr>
          <w:rFonts w:ascii="Times New Roman" w:eastAsia="Times New Roman" w:hAnsi="Times New Roman"/>
          <w:bCs/>
          <w:sz w:val="28"/>
          <w:szCs w:val="28"/>
          <w:lang w:eastAsia="ru-RU"/>
        </w:rPr>
      </w:pPr>
      <w:bookmarkStart w:id="12" w:name="2175220286"/>
      <w:bookmarkEnd w:id="11"/>
      <w:r w:rsidRPr="00DB4993">
        <w:rPr>
          <w:rFonts w:ascii="Times New Roman" w:eastAsia="Times New Roman" w:hAnsi="Times New Roman"/>
          <w:bCs/>
          <w:sz w:val="28"/>
          <w:szCs w:val="28"/>
          <w:lang w:eastAsia="ru-RU"/>
        </w:rPr>
        <w:t>Одна таблетка содержит</w:t>
      </w:r>
    </w:p>
    <w:p w:rsidR="00D06697" w:rsidRPr="00DB4993" w:rsidRDefault="00D06697" w:rsidP="00D06697">
      <w:pPr>
        <w:spacing w:after="0" w:line="240" w:lineRule="auto"/>
        <w:jc w:val="both"/>
        <w:rPr>
          <w:rFonts w:ascii="Times New Roman" w:eastAsia="Times New Roman" w:hAnsi="Times New Roman"/>
          <w:bCs/>
          <w:sz w:val="28"/>
          <w:szCs w:val="28"/>
          <w:lang w:eastAsia="ru-RU"/>
        </w:rPr>
      </w:pPr>
      <w:r w:rsidRPr="00DB4993">
        <w:rPr>
          <w:rFonts w:ascii="Times New Roman" w:eastAsia="Times New Roman" w:hAnsi="Times New Roman"/>
          <w:bCs/>
          <w:i/>
          <w:sz w:val="28"/>
          <w:szCs w:val="28"/>
          <w:lang w:eastAsia="ru-RU"/>
        </w:rPr>
        <w:t>активное вещество</w:t>
      </w:r>
      <w:r w:rsidRPr="00DB4993">
        <w:rPr>
          <w:rFonts w:ascii="Times New Roman" w:eastAsia="Times New Roman" w:hAnsi="Times New Roman"/>
          <w:bCs/>
          <w:sz w:val="28"/>
          <w:szCs w:val="28"/>
          <w:lang w:eastAsia="ru-RU"/>
        </w:rPr>
        <w:t xml:space="preserve"> - клопидогрела гидросульфат</w:t>
      </w:r>
      <w:r w:rsidR="00F447BD" w:rsidRPr="00DB4993">
        <w:rPr>
          <w:rFonts w:ascii="Times New Roman" w:eastAsia="Times New Roman" w:hAnsi="Times New Roman"/>
          <w:bCs/>
          <w:sz w:val="28"/>
          <w:szCs w:val="28"/>
          <w:lang w:eastAsia="ru-RU"/>
        </w:rPr>
        <w:t xml:space="preserve"> </w:t>
      </w:r>
      <w:r w:rsidR="00750BD4" w:rsidRPr="00DB4993">
        <w:rPr>
          <w:rFonts w:ascii="Times New Roman" w:eastAsia="Times New Roman" w:hAnsi="Times New Roman"/>
          <w:bCs/>
          <w:sz w:val="28"/>
          <w:szCs w:val="28"/>
          <w:lang w:eastAsia="ru-RU"/>
        </w:rPr>
        <w:t>97</w:t>
      </w:r>
      <w:r w:rsidR="000F5B83" w:rsidRPr="00DB4993">
        <w:rPr>
          <w:rFonts w:ascii="Times New Roman" w:eastAsia="Times New Roman" w:hAnsi="Times New Roman"/>
          <w:bCs/>
          <w:sz w:val="28"/>
          <w:szCs w:val="28"/>
          <w:lang w:eastAsia="ru-RU"/>
        </w:rPr>
        <w:t>.</w:t>
      </w:r>
      <w:r w:rsidR="00750BD4" w:rsidRPr="00DB4993">
        <w:rPr>
          <w:rFonts w:ascii="Times New Roman" w:eastAsia="Times New Roman" w:hAnsi="Times New Roman"/>
          <w:bCs/>
          <w:sz w:val="28"/>
          <w:szCs w:val="28"/>
          <w:lang w:eastAsia="ru-RU"/>
        </w:rPr>
        <w:t>875 мг</w:t>
      </w:r>
      <w:r w:rsidRPr="00DB4993">
        <w:rPr>
          <w:rFonts w:ascii="Times New Roman" w:eastAsia="Times New Roman" w:hAnsi="Times New Roman"/>
          <w:bCs/>
          <w:sz w:val="28"/>
          <w:szCs w:val="28"/>
          <w:lang w:eastAsia="ru-RU"/>
        </w:rPr>
        <w:t xml:space="preserve"> </w:t>
      </w:r>
      <w:r w:rsidR="00D67A5C" w:rsidRPr="00DB4993">
        <w:rPr>
          <w:rFonts w:ascii="Times New Roman" w:eastAsia="Times New Roman" w:hAnsi="Times New Roman"/>
          <w:bCs/>
          <w:sz w:val="28"/>
          <w:szCs w:val="28"/>
          <w:lang w:eastAsia="ru-RU"/>
        </w:rPr>
        <w:t>(в пересчете на клопидогрел</w:t>
      </w:r>
      <w:r w:rsidRPr="00DB4993">
        <w:rPr>
          <w:rFonts w:ascii="Times New Roman" w:eastAsia="Times New Roman" w:hAnsi="Times New Roman"/>
          <w:bCs/>
          <w:sz w:val="28"/>
          <w:szCs w:val="28"/>
          <w:lang w:eastAsia="ru-RU"/>
        </w:rPr>
        <w:t xml:space="preserve"> 75</w:t>
      </w:r>
      <w:r w:rsidR="000F5B83" w:rsidRPr="00DB4993">
        <w:rPr>
          <w:rFonts w:ascii="Times New Roman" w:eastAsia="Times New Roman" w:hAnsi="Times New Roman"/>
          <w:bCs/>
          <w:sz w:val="28"/>
          <w:szCs w:val="28"/>
          <w:lang w:eastAsia="ru-RU"/>
        </w:rPr>
        <w:t>.</w:t>
      </w:r>
      <w:r w:rsidRPr="00DB4993">
        <w:rPr>
          <w:rFonts w:ascii="Times New Roman" w:eastAsia="Times New Roman" w:hAnsi="Times New Roman"/>
          <w:bCs/>
          <w:sz w:val="28"/>
          <w:szCs w:val="28"/>
          <w:lang w:eastAsia="ru-RU"/>
        </w:rPr>
        <w:t>000 мг)</w:t>
      </w:r>
      <w:r w:rsidR="009A7744" w:rsidRPr="00DB4993">
        <w:rPr>
          <w:rFonts w:ascii="Times New Roman" w:eastAsia="Times New Roman" w:hAnsi="Times New Roman"/>
          <w:bCs/>
          <w:sz w:val="28"/>
          <w:szCs w:val="28"/>
          <w:lang w:eastAsia="ru-RU"/>
        </w:rPr>
        <w:t>,</w:t>
      </w:r>
      <w:r w:rsidRPr="00DB4993">
        <w:rPr>
          <w:rFonts w:ascii="Times New Roman" w:eastAsia="Times New Roman" w:hAnsi="Times New Roman"/>
          <w:bCs/>
          <w:sz w:val="28"/>
          <w:szCs w:val="28"/>
          <w:lang w:eastAsia="ru-RU"/>
        </w:rPr>
        <w:t xml:space="preserve"> </w:t>
      </w:r>
      <w:r w:rsidR="00D67A5C" w:rsidRPr="00DB4993">
        <w:rPr>
          <w:rFonts w:ascii="Times New Roman" w:eastAsia="Times New Roman" w:hAnsi="Times New Roman"/>
          <w:bCs/>
          <w:sz w:val="28"/>
          <w:szCs w:val="28"/>
          <w:lang w:eastAsia="ru-RU"/>
        </w:rPr>
        <w:t xml:space="preserve"> </w:t>
      </w:r>
    </w:p>
    <w:p w:rsidR="00D06697" w:rsidRPr="00DB4993" w:rsidRDefault="00D06697" w:rsidP="00D06697">
      <w:pPr>
        <w:spacing w:after="0" w:line="240" w:lineRule="auto"/>
        <w:jc w:val="both"/>
        <w:rPr>
          <w:rFonts w:ascii="Times New Roman" w:eastAsia="Times New Roman" w:hAnsi="Times New Roman"/>
          <w:bCs/>
          <w:sz w:val="28"/>
          <w:szCs w:val="28"/>
          <w:lang w:eastAsia="ru-RU"/>
        </w:rPr>
      </w:pPr>
      <w:r w:rsidRPr="00DB4993">
        <w:rPr>
          <w:rFonts w:ascii="Times New Roman" w:eastAsia="Times New Roman" w:hAnsi="Times New Roman"/>
          <w:bCs/>
          <w:i/>
          <w:sz w:val="28"/>
          <w:szCs w:val="28"/>
          <w:lang w:eastAsia="ru-RU"/>
        </w:rPr>
        <w:t>вспомогательные вещества</w:t>
      </w:r>
      <w:r w:rsidR="00F43333" w:rsidRPr="00DB4993">
        <w:rPr>
          <w:rFonts w:ascii="Times New Roman" w:eastAsia="Times New Roman" w:hAnsi="Times New Roman"/>
          <w:bCs/>
          <w:i/>
          <w:sz w:val="28"/>
          <w:szCs w:val="28"/>
          <w:lang w:eastAsia="ru-RU"/>
        </w:rPr>
        <w:t xml:space="preserve">: </w:t>
      </w:r>
      <w:r w:rsidRPr="00DB4993">
        <w:rPr>
          <w:rFonts w:ascii="Times New Roman" w:eastAsia="Times New Roman" w:hAnsi="Times New Roman"/>
          <w:bCs/>
          <w:sz w:val="28"/>
          <w:szCs w:val="28"/>
          <w:lang w:eastAsia="ru-RU"/>
        </w:rPr>
        <w:t xml:space="preserve">целлюлоза микрокристаллическая, </w:t>
      </w:r>
      <w:proofErr w:type="spellStart"/>
      <w:r w:rsidR="00D67A5C" w:rsidRPr="00DB4993">
        <w:rPr>
          <w:rFonts w:ascii="Times New Roman" w:eastAsia="Times New Roman" w:hAnsi="Times New Roman"/>
          <w:bCs/>
          <w:sz w:val="28"/>
          <w:szCs w:val="28"/>
          <w:lang w:eastAsia="ru-RU"/>
        </w:rPr>
        <w:t>маннитол</w:t>
      </w:r>
      <w:proofErr w:type="spellEnd"/>
      <w:r w:rsidR="00D67A5C" w:rsidRPr="00DB4993">
        <w:rPr>
          <w:rFonts w:ascii="Times New Roman" w:eastAsia="Times New Roman" w:hAnsi="Times New Roman"/>
          <w:bCs/>
          <w:sz w:val="28"/>
          <w:szCs w:val="28"/>
          <w:lang w:eastAsia="ru-RU"/>
        </w:rPr>
        <w:t xml:space="preserve">, </w:t>
      </w:r>
      <w:proofErr w:type="spellStart"/>
      <w:r w:rsidR="00D67A5C" w:rsidRPr="00DB4993">
        <w:rPr>
          <w:rFonts w:ascii="Times New Roman" w:eastAsia="Times New Roman" w:hAnsi="Times New Roman"/>
          <w:bCs/>
          <w:sz w:val="28"/>
          <w:szCs w:val="28"/>
          <w:lang w:eastAsia="ru-RU"/>
        </w:rPr>
        <w:t>полиэтиленгликоль</w:t>
      </w:r>
      <w:proofErr w:type="spellEnd"/>
      <w:r w:rsidRPr="00DB4993">
        <w:rPr>
          <w:rFonts w:ascii="Times New Roman" w:eastAsia="Times New Roman" w:hAnsi="Times New Roman"/>
          <w:bCs/>
          <w:sz w:val="28"/>
          <w:szCs w:val="28"/>
          <w:lang w:eastAsia="ru-RU"/>
        </w:rPr>
        <w:t>,</w:t>
      </w:r>
      <w:r w:rsidR="00D67A5C" w:rsidRPr="00DB4993">
        <w:rPr>
          <w:rFonts w:ascii="Times New Roman" w:hAnsi="Times New Roman"/>
          <w:sz w:val="28"/>
          <w:szCs w:val="28"/>
        </w:rPr>
        <w:t xml:space="preserve"> </w:t>
      </w:r>
      <w:proofErr w:type="spellStart"/>
      <w:r w:rsidR="00D67A5C" w:rsidRPr="00DB4993">
        <w:rPr>
          <w:rFonts w:ascii="Times New Roman" w:eastAsia="Times New Roman" w:hAnsi="Times New Roman"/>
          <w:bCs/>
          <w:sz w:val="28"/>
          <w:szCs w:val="28"/>
          <w:lang w:eastAsia="ru-RU"/>
        </w:rPr>
        <w:t>гидроксипропилцеллюлоза</w:t>
      </w:r>
      <w:proofErr w:type="spellEnd"/>
      <w:r w:rsidR="00D67A5C" w:rsidRPr="00DB4993">
        <w:rPr>
          <w:rFonts w:ascii="Times New Roman" w:eastAsia="Times New Roman" w:hAnsi="Times New Roman"/>
          <w:bCs/>
          <w:sz w:val="28"/>
          <w:szCs w:val="28"/>
          <w:lang w:eastAsia="ru-RU"/>
        </w:rPr>
        <w:t xml:space="preserve">, кремния диоксид </w:t>
      </w:r>
      <w:r w:rsidR="00F447BD" w:rsidRPr="00DB4993">
        <w:rPr>
          <w:rFonts w:ascii="Times New Roman" w:eastAsia="Times New Roman" w:hAnsi="Times New Roman"/>
          <w:bCs/>
          <w:sz w:val="28"/>
          <w:szCs w:val="28"/>
          <w:lang w:eastAsia="ru-RU"/>
        </w:rPr>
        <w:t>коллоидный</w:t>
      </w:r>
      <w:r w:rsidR="00D67A5C" w:rsidRPr="00DB4993">
        <w:rPr>
          <w:rFonts w:ascii="Times New Roman" w:eastAsia="Times New Roman" w:hAnsi="Times New Roman"/>
          <w:bCs/>
          <w:sz w:val="28"/>
          <w:szCs w:val="28"/>
          <w:lang w:eastAsia="ru-RU"/>
        </w:rPr>
        <w:t>,</w:t>
      </w:r>
      <w:r w:rsidRPr="00DB4993">
        <w:rPr>
          <w:rFonts w:ascii="Times New Roman" w:eastAsia="Times New Roman" w:hAnsi="Times New Roman"/>
          <w:bCs/>
          <w:sz w:val="28"/>
          <w:szCs w:val="28"/>
          <w:lang w:eastAsia="ru-RU"/>
        </w:rPr>
        <w:t xml:space="preserve"> масло касторовое гидрогенизированное,  </w:t>
      </w:r>
    </w:p>
    <w:p w:rsidR="00D06697" w:rsidRPr="00DB4993" w:rsidRDefault="00D06697" w:rsidP="00D06697">
      <w:pPr>
        <w:spacing w:after="0" w:line="240" w:lineRule="auto"/>
        <w:jc w:val="both"/>
        <w:rPr>
          <w:rFonts w:ascii="Times New Roman" w:eastAsia="Times New Roman" w:hAnsi="Times New Roman"/>
          <w:bCs/>
          <w:sz w:val="28"/>
          <w:szCs w:val="28"/>
          <w:lang w:eastAsia="ru-RU"/>
        </w:rPr>
      </w:pPr>
      <w:r w:rsidRPr="00DB4993">
        <w:rPr>
          <w:rFonts w:ascii="Times New Roman" w:eastAsia="Times New Roman" w:hAnsi="Times New Roman"/>
          <w:bCs/>
          <w:i/>
          <w:sz w:val="28"/>
          <w:szCs w:val="28"/>
          <w:lang w:eastAsia="ru-RU"/>
        </w:rPr>
        <w:t>состав оболочки</w:t>
      </w:r>
      <w:r w:rsidR="00750BD4" w:rsidRPr="00DB4993">
        <w:rPr>
          <w:rFonts w:ascii="Times New Roman" w:eastAsia="Times New Roman" w:hAnsi="Times New Roman"/>
          <w:bCs/>
          <w:i/>
          <w:sz w:val="28"/>
          <w:szCs w:val="28"/>
          <w:lang w:eastAsia="ru-RU"/>
        </w:rPr>
        <w:t xml:space="preserve"> -</w:t>
      </w:r>
      <w:r w:rsidRPr="00DB4993">
        <w:rPr>
          <w:rFonts w:ascii="Times New Roman" w:eastAsia="Times New Roman" w:hAnsi="Times New Roman"/>
          <w:bCs/>
          <w:sz w:val="28"/>
          <w:szCs w:val="28"/>
          <w:lang w:eastAsia="ru-RU"/>
        </w:rPr>
        <w:t xml:space="preserve"> </w:t>
      </w:r>
      <w:proofErr w:type="spellStart"/>
      <w:r w:rsidR="00D67A5C" w:rsidRPr="00DB4993">
        <w:rPr>
          <w:rFonts w:ascii="Times New Roman" w:eastAsia="Times New Roman" w:hAnsi="Times New Roman"/>
          <w:bCs/>
          <w:sz w:val="28"/>
          <w:szCs w:val="28"/>
          <w:lang w:eastAsia="ru-RU"/>
        </w:rPr>
        <w:t>Опадрай</w:t>
      </w:r>
      <w:proofErr w:type="spellEnd"/>
      <w:r w:rsidR="00D67A5C" w:rsidRPr="00DB4993">
        <w:rPr>
          <w:rFonts w:ascii="Times New Roman" w:eastAsia="Times New Roman" w:hAnsi="Times New Roman"/>
          <w:bCs/>
          <w:sz w:val="28"/>
          <w:szCs w:val="28"/>
          <w:lang w:eastAsia="ru-RU"/>
        </w:rPr>
        <w:t xml:space="preserve"> белый (поливиниловый спирт, титана диоксид (Е171), </w:t>
      </w:r>
      <w:proofErr w:type="spellStart"/>
      <w:r w:rsidR="00D67A5C" w:rsidRPr="00DB4993">
        <w:rPr>
          <w:rFonts w:ascii="Times New Roman" w:eastAsia="Times New Roman" w:hAnsi="Times New Roman"/>
          <w:bCs/>
          <w:sz w:val="28"/>
          <w:szCs w:val="28"/>
          <w:lang w:eastAsia="ru-RU"/>
        </w:rPr>
        <w:t>полиэтиленгликоль</w:t>
      </w:r>
      <w:proofErr w:type="spellEnd"/>
      <w:r w:rsidR="00D67A5C" w:rsidRPr="00DB4993">
        <w:rPr>
          <w:rFonts w:ascii="Times New Roman" w:eastAsia="Times New Roman" w:hAnsi="Times New Roman"/>
          <w:bCs/>
          <w:sz w:val="28"/>
          <w:szCs w:val="28"/>
          <w:lang w:eastAsia="ru-RU"/>
        </w:rPr>
        <w:t xml:space="preserve"> (ПЭГ)/</w:t>
      </w:r>
      <w:proofErr w:type="spellStart"/>
      <w:r w:rsidR="00D67A5C" w:rsidRPr="00DB4993">
        <w:rPr>
          <w:rFonts w:ascii="Times New Roman" w:eastAsia="Times New Roman" w:hAnsi="Times New Roman"/>
          <w:bCs/>
          <w:sz w:val="28"/>
          <w:szCs w:val="28"/>
          <w:lang w:eastAsia="ru-RU"/>
        </w:rPr>
        <w:t>макрогол</w:t>
      </w:r>
      <w:proofErr w:type="spellEnd"/>
      <w:r w:rsidR="00D67A5C" w:rsidRPr="00DB4993">
        <w:rPr>
          <w:rFonts w:ascii="Times New Roman" w:eastAsia="Times New Roman" w:hAnsi="Times New Roman"/>
          <w:bCs/>
          <w:sz w:val="28"/>
          <w:szCs w:val="28"/>
          <w:lang w:eastAsia="ru-RU"/>
        </w:rPr>
        <w:t>, тальк).</w:t>
      </w:r>
    </w:p>
    <w:p w:rsidR="006B7A90" w:rsidRPr="00DB4993" w:rsidRDefault="006B7A90" w:rsidP="00D06697">
      <w:pPr>
        <w:spacing w:after="0" w:line="240" w:lineRule="auto"/>
        <w:jc w:val="both"/>
        <w:rPr>
          <w:rFonts w:ascii="Times New Roman" w:eastAsia="Times New Roman" w:hAnsi="Times New Roman"/>
          <w:b/>
          <w:i/>
          <w:sz w:val="28"/>
          <w:szCs w:val="28"/>
          <w:lang w:eastAsia="ru-RU"/>
        </w:rPr>
      </w:pPr>
      <w:r w:rsidRPr="00DB4993">
        <w:rPr>
          <w:rFonts w:ascii="Times New Roman" w:eastAsia="Times New Roman" w:hAnsi="Times New Roman"/>
          <w:b/>
          <w:i/>
          <w:sz w:val="28"/>
          <w:szCs w:val="28"/>
          <w:lang w:eastAsia="ru-RU"/>
        </w:rPr>
        <w:t>Описание внешнего вида, запаха, вкуса</w:t>
      </w:r>
    </w:p>
    <w:bookmarkEnd w:id="12"/>
    <w:p w:rsidR="00D06697" w:rsidRPr="00DB4993" w:rsidRDefault="00B706B0" w:rsidP="00844CE8">
      <w:pPr>
        <w:pStyle w:val="ac"/>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Таблетки круглой формы с двояковыпуклой поверхностью, покрытые оболочкой белого или почти белого цвета.</w:t>
      </w:r>
    </w:p>
    <w:p w:rsidR="00B706B0" w:rsidRPr="00DB4993" w:rsidRDefault="00B706B0" w:rsidP="00844CE8">
      <w:pPr>
        <w:pStyle w:val="ac"/>
        <w:jc w:val="both"/>
        <w:rPr>
          <w:rFonts w:ascii="Times New Roman" w:eastAsia="Times New Roman" w:hAnsi="Times New Roman"/>
          <w:sz w:val="28"/>
          <w:szCs w:val="28"/>
          <w:lang w:eastAsia="ru-RU"/>
        </w:rPr>
      </w:pPr>
    </w:p>
    <w:p w:rsidR="00C9308C" w:rsidRPr="00DB4993" w:rsidRDefault="00C9308C" w:rsidP="00844CE8">
      <w:pPr>
        <w:spacing w:after="0" w:line="240" w:lineRule="auto"/>
        <w:jc w:val="both"/>
        <w:rPr>
          <w:rFonts w:ascii="Times New Roman" w:eastAsia="Times New Roman" w:hAnsi="Times New Roman"/>
          <w:b/>
          <w:sz w:val="28"/>
          <w:szCs w:val="28"/>
          <w:lang w:eastAsia="ru-RU"/>
        </w:rPr>
      </w:pPr>
      <w:bookmarkStart w:id="13" w:name="2175220287"/>
      <w:r w:rsidRPr="00DB4993">
        <w:rPr>
          <w:rFonts w:ascii="Times New Roman" w:eastAsia="Times New Roman" w:hAnsi="Times New Roman"/>
          <w:b/>
          <w:sz w:val="28"/>
          <w:szCs w:val="28"/>
          <w:lang w:eastAsia="ru-RU"/>
        </w:rPr>
        <w:t>Форма выпуска и упаковка</w:t>
      </w:r>
    </w:p>
    <w:p w:rsidR="00B706B0" w:rsidRPr="00DB4993" w:rsidRDefault="00B706B0" w:rsidP="00B706B0">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По </w:t>
      </w:r>
      <w:r w:rsidR="00F447BD" w:rsidRPr="00DB4993">
        <w:rPr>
          <w:rFonts w:ascii="Times New Roman" w:eastAsia="Times New Roman" w:hAnsi="Times New Roman"/>
          <w:sz w:val="28"/>
          <w:szCs w:val="28"/>
          <w:lang w:eastAsia="ru-RU"/>
        </w:rPr>
        <w:t>6 или 7</w:t>
      </w:r>
      <w:r w:rsidRPr="00DB4993">
        <w:rPr>
          <w:rFonts w:ascii="Times New Roman" w:eastAsia="Times New Roman" w:hAnsi="Times New Roman"/>
          <w:sz w:val="28"/>
          <w:szCs w:val="28"/>
          <w:lang w:eastAsia="ru-RU"/>
        </w:rPr>
        <w:t xml:space="preserve"> таблеток помещают в контурную ячейковую упаковку из пленки ПВХ/</w:t>
      </w:r>
      <w:proofErr w:type="spellStart"/>
      <w:r w:rsidRPr="00DB4993">
        <w:rPr>
          <w:rFonts w:ascii="Times New Roman" w:eastAsia="Times New Roman" w:hAnsi="Times New Roman"/>
          <w:sz w:val="28"/>
          <w:szCs w:val="28"/>
          <w:lang w:eastAsia="ru-RU"/>
        </w:rPr>
        <w:t>ПВдХ</w:t>
      </w:r>
      <w:proofErr w:type="spellEnd"/>
      <w:r w:rsidRPr="00DB4993">
        <w:rPr>
          <w:rFonts w:ascii="Times New Roman" w:eastAsia="Times New Roman" w:hAnsi="Times New Roman"/>
          <w:sz w:val="28"/>
          <w:szCs w:val="28"/>
          <w:lang w:eastAsia="ru-RU"/>
        </w:rPr>
        <w:t xml:space="preserve"> и фольги алюминиевой печатной лакированной, или из фольги алюминиевой и фольги алюминиевой печатной лакированной, или по 28 таблеток помещают во флаконы из полиэтилена высокой плотности с </w:t>
      </w:r>
      <w:r w:rsidRPr="00DB4993">
        <w:rPr>
          <w:rFonts w:ascii="Times New Roman" w:eastAsia="Times New Roman" w:hAnsi="Times New Roman"/>
          <w:sz w:val="28"/>
          <w:szCs w:val="28"/>
          <w:lang w:eastAsia="ru-RU"/>
        </w:rPr>
        <w:lastRenderedPageBreak/>
        <w:t>закручивающейся крышкой из полипропилена с контролем первого вскрытия и с защитой от детей.</w:t>
      </w:r>
    </w:p>
    <w:p w:rsidR="00AC5B4F" w:rsidRPr="00DB4993" w:rsidRDefault="00AB668E" w:rsidP="00B706B0">
      <w:pPr>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sz w:val="28"/>
          <w:szCs w:val="28"/>
          <w:lang w:eastAsia="ru-RU"/>
        </w:rPr>
        <w:t>По 2,</w:t>
      </w:r>
      <w:r w:rsidR="00B706B0" w:rsidRPr="00DB4993">
        <w:rPr>
          <w:rFonts w:ascii="Times New Roman" w:eastAsia="Times New Roman" w:hAnsi="Times New Roman"/>
          <w:sz w:val="28"/>
          <w:szCs w:val="28"/>
          <w:lang w:eastAsia="ru-RU"/>
        </w:rPr>
        <w:t xml:space="preserve"> 4 (для таблеток 7) или</w:t>
      </w:r>
      <w:r w:rsidR="00CC1749" w:rsidRPr="00DB4993">
        <w:rPr>
          <w:rFonts w:ascii="Times New Roman" w:eastAsia="Times New Roman" w:hAnsi="Times New Roman"/>
          <w:sz w:val="28"/>
          <w:szCs w:val="28"/>
          <w:lang w:eastAsia="ru-RU"/>
        </w:rPr>
        <w:t xml:space="preserve"> </w:t>
      </w:r>
      <w:r w:rsidR="005C21C4" w:rsidRPr="00DB4993">
        <w:rPr>
          <w:rFonts w:ascii="Times New Roman" w:eastAsia="Times New Roman" w:hAnsi="Times New Roman"/>
          <w:sz w:val="28"/>
          <w:szCs w:val="28"/>
          <w:lang w:eastAsia="ru-RU"/>
        </w:rPr>
        <w:t>5 (для таблеток 6) контурные ячейковые упаковки</w:t>
      </w:r>
      <w:r w:rsidR="00B706B0" w:rsidRPr="00DB4993">
        <w:rPr>
          <w:rFonts w:ascii="Times New Roman" w:eastAsia="Times New Roman" w:hAnsi="Times New Roman"/>
          <w:sz w:val="28"/>
          <w:szCs w:val="28"/>
          <w:lang w:eastAsia="ru-RU"/>
        </w:rPr>
        <w:t>, или по 1 флакону вместе с инструкцией по медицинскому применению на казахском и русском языках вкладывают в пачку из картона.</w:t>
      </w:r>
    </w:p>
    <w:p w:rsidR="00B706B0" w:rsidRPr="00DB4993" w:rsidRDefault="00B706B0" w:rsidP="00844CE8">
      <w:pPr>
        <w:spacing w:after="0" w:line="240" w:lineRule="auto"/>
        <w:jc w:val="both"/>
        <w:rPr>
          <w:rFonts w:ascii="Times New Roman" w:eastAsia="Times New Roman" w:hAnsi="Times New Roman"/>
          <w:b/>
          <w:sz w:val="28"/>
          <w:szCs w:val="28"/>
          <w:lang w:eastAsia="ru-RU"/>
        </w:rPr>
      </w:pPr>
    </w:p>
    <w:p w:rsidR="00844CE8" w:rsidRPr="00DB4993" w:rsidRDefault="00844CE8" w:rsidP="00844CE8">
      <w:pPr>
        <w:spacing w:after="0" w:line="240" w:lineRule="auto"/>
        <w:jc w:val="both"/>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С</w:t>
      </w:r>
      <w:r w:rsidR="000E01AB" w:rsidRPr="00DB4993">
        <w:rPr>
          <w:rFonts w:ascii="Times New Roman" w:eastAsia="Times New Roman" w:hAnsi="Times New Roman"/>
          <w:b/>
          <w:sz w:val="28"/>
          <w:szCs w:val="28"/>
          <w:lang w:eastAsia="ru-RU"/>
        </w:rPr>
        <w:t xml:space="preserve">рок </w:t>
      </w:r>
      <w:r w:rsidR="006C6558" w:rsidRPr="00DB4993">
        <w:rPr>
          <w:rFonts w:ascii="Times New Roman" w:eastAsia="Times New Roman" w:hAnsi="Times New Roman"/>
          <w:b/>
          <w:sz w:val="28"/>
          <w:szCs w:val="28"/>
          <w:lang w:eastAsia="ru-RU"/>
        </w:rPr>
        <w:t>хранения</w:t>
      </w:r>
      <w:r w:rsidR="000E01AB" w:rsidRPr="00DB4993">
        <w:rPr>
          <w:rFonts w:ascii="Times New Roman" w:eastAsia="Times New Roman" w:hAnsi="Times New Roman"/>
          <w:b/>
          <w:sz w:val="28"/>
          <w:szCs w:val="28"/>
          <w:lang w:eastAsia="ru-RU"/>
        </w:rPr>
        <w:t xml:space="preserve"> </w:t>
      </w:r>
    </w:p>
    <w:p w:rsidR="00D14D61" w:rsidRPr="00DB4993" w:rsidRDefault="00B706B0" w:rsidP="00844CE8">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2</w:t>
      </w:r>
      <w:r w:rsidR="00D06697" w:rsidRPr="00DB4993">
        <w:rPr>
          <w:rFonts w:ascii="Times New Roman" w:eastAsia="Times New Roman" w:hAnsi="Times New Roman"/>
          <w:sz w:val="28"/>
          <w:szCs w:val="28"/>
          <w:lang w:eastAsia="ru-RU"/>
        </w:rPr>
        <w:t xml:space="preserve"> года</w:t>
      </w:r>
    </w:p>
    <w:p w:rsidR="000E01AB" w:rsidRPr="00DB4993" w:rsidRDefault="00D14D61" w:rsidP="00844CE8">
      <w:pPr>
        <w:spacing w:after="0" w:line="240" w:lineRule="auto"/>
        <w:jc w:val="both"/>
        <w:rPr>
          <w:rFonts w:ascii="Times New Roman" w:eastAsia="Times New Roman" w:hAnsi="Times New Roman"/>
          <w:sz w:val="28"/>
          <w:szCs w:val="28"/>
          <w:lang w:eastAsia="ru-RU"/>
        </w:rPr>
      </w:pPr>
      <w:r w:rsidRPr="00DB4993">
        <w:rPr>
          <w:rFonts w:ascii="Times New Roman" w:eastAsia="Times New Roman" w:hAnsi="Times New Roman"/>
          <w:sz w:val="28"/>
          <w:szCs w:val="28"/>
          <w:lang w:eastAsia="ru-RU"/>
        </w:rPr>
        <w:t xml:space="preserve">Не </w:t>
      </w:r>
      <w:r w:rsidR="000E01AB" w:rsidRPr="00DB4993">
        <w:rPr>
          <w:rFonts w:ascii="Times New Roman" w:eastAsia="Times New Roman" w:hAnsi="Times New Roman"/>
          <w:sz w:val="28"/>
          <w:szCs w:val="28"/>
          <w:lang w:eastAsia="ru-RU"/>
        </w:rPr>
        <w:t>примен</w:t>
      </w:r>
      <w:r w:rsidRPr="00DB4993">
        <w:rPr>
          <w:rFonts w:ascii="Times New Roman" w:eastAsia="Times New Roman" w:hAnsi="Times New Roman"/>
          <w:sz w:val="28"/>
          <w:szCs w:val="28"/>
          <w:lang w:eastAsia="ru-RU"/>
        </w:rPr>
        <w:t xml:space="preserve">ять </w:t>
      </w:r>
      <w:r w:rsidR="000E01AB" w:rsidRPr="00DB4993">
        <w:rPr>
          <w:rFonts w:ascii="Times New Roman" w:eastAsia="Times New Roman" w:hAnsi="Times New Roman"/>
          <w:sz w:val="28"/>
          <w:szCs w:val="28"/>
          <w:lang w:eastAsia="ru-RU"/>
        </w:rPr>
        <w:t>по истечении срока годности</w:t>
      </w:r>
      <w:r w:rsidRPr="00DB4993">
        <w:rPr>
          <w:rFonts w:ascii="Times New Roman" w:eastAsia="Times New Roman" w:hAnsi="Times New Roman"/>
          <w:sz w:val="28"/>
          <w:szCs w:val="28"/>
          <w:lang w:eastAsia="ru-RU"/>
        </w:rPr>
        <w:t>!</w:t>
      </w:r>
    </w:p>
    <w:p w:rsidR="000E01AB" w:rsidRPr="00DB4993" w:rsidRDefault="00D14D61" w:rsidP="00844CE8">
      <w:pPr>
        <w:spacing w:after="0" w:line="240" w:lineRule="auto"/>
        <w:jc w:val="both"/>
        <w:rPr>
          <w:rFonts w:ascii="Times New Roman" w:eastAsia="Times New Roman" w:hAnsi="Times New Roman"/>
          <w:b/>
          <w:i/>
          <w:sz w:val="28"/>
          <w:szCs w:val="28"/>
          <w:lang w:eastAsia="ru-RU"/>
        </w:rPr>
      </w:pPr>
      <w:bookmarkStart w:id="14" w:name="2175220288"/>
      <w:bookmarkEnd w:id="13"/>
      <w:r w:rsidRPr="00DB4993">
        <w:rPr>
          <w:rFonts w:ascii="Times New Roman" w:eastAsia="Times New Roman" w:hAnsi="Times New Roman"/>
          <w:b/>
          <w:i/>
          <w:sz w:val="28"/>
          <w:szCs w:val="28"/>
          <w:lang w:eastAsia="ru-RU"/>
        </w:rPr>
        <w:t>Условия хранения</w:t>
      </w:r>
    </w:p>
    <w:p w:rsidR="00844CE8" w:rsidRPr="00DB4993" w:rsidRDefault="00D06697" w:rsidP="00844CE8">
      <w:pPr>
        <w:spacing w:after="0" w:line="240" w:lineRule="auto"/>
        <w:jc w:val="both"/>
        <w:rPr>
          <w:rFonts w:ascii="Times New Roman" w:hAnsi="Times New Roman"/>
          <w:sz w:val="28"/>
          <w:szCs w:val="28"/>
        </w:rPr>
      </w:pPr>
      <w:r w:rsidRPr="00DB4993">
        <w:rPr>
          <w:rFonts w:ascii="Times New Roman" w:hAnsi="Times New Roman"/>
          <w:sz w:val="28"/>
          <w:szCs w:val="28"/>
        </w:rPr>
        <w:t>Х</w:t>
      </w:r>
      <w:r w:rsidR="00B706B0" w:rsidRPr="00DB4993">
        <w:rPr>
          <w:rFonts w:ascii="Times New Roman" w:hAnsi="Times New Roman"/>
          <w:sz w:val="28"/>
          <w:szCs w:val="28"/>
        </w:rPr>
        <w:t>ранить при температуре не выше 25</w:t>
      </w:r>
      <w:r w:rsidRPr="00DB4993">
        <w:rPr>
          <w:rFonts w:ascii="Times New Roman" w:hAnsi="Times New Roman"/>
          <w:sz w:val="28"/>
          <w:szCs w:val="28"/>
        </w:rPr>
        <w:t>°С.</w:t>
      </w:r>
    </w:p>
    <w:p w:rsidR="00D14D61" w:rsidRPr="00DB4993" w:rsidRDefault="00D14D61" w:rsidP="00844CE8">
      <w:pPr>
        <w:spacing w:after="0" w:line="240" w:lineRule="auto"/>
        <w:jc w:val="both"/>
        <w:rPr>
          <w:rFonts w:ascii="Times New Roman" w:hAnsi="Times New Roman"/>
          <w:sz w:val="28"/>
          <w:szCs w:val="28"/>
        </w:rPr>
      </w:pPr>
      <w:r w:rsidRPr="00DB4993">
        <w:rPr>
          <w:rFonts w:ascii="Times New Roman" w:hAnsi="Times New Roman"/>
          <w:sz w:val="28"/>
          <w:szCs w:val="28"/>
        </w:rPr>
        <w:t xml:space="preserve">Хранить в недоступном для детей месте! </w:t>
      </w:r>
      <w:bookmarkStart w:id="15" w:name="2175220289"/>
      <w:bookmarkEnd w:id="14"/>
    </w:p>
    <w:bookmarkEnd w:id="15"/>
    <w:p w:rsidR="006B7A90" w:rsidRPr="00DB4993" w:rsidRDefault="006B7A90" w:rsidP="00844CE8">
      <w:pPr>
        <w:pStyle w:val="ac"/>
        <w:jc w:val="both"/>
        <w:rPr>
          <w:rFonts w:ascii="Times New Roman" w:eastAsia="Times New Roman" w:hAnsi="Times New Roman"/>
          <w:sz w:val="28"/>
          <w:szCs w:val="28"/>
          <w:lang w:eastAsia="ru-RU"/>
        </w:rPr>
      </w:pPr>
    </w:p>
    <w:p w:rsidR="006C6558" w:rsidRPr="00DB4993" w:rsidRDefault="006C6558" w:rsidP="00844CE8">
      <w:pPr>
        <w:spacing w:after="0" w:line="240" w:lineRule="auto"/>
        <w:jc w:val="both"/>
        <w:rPr>
          <w:rFonts w:ascii="Times New Roman" w:hAnsi="Times New Roman"/>
          <w:b/>
          <w:sz w:val="28"/>
          <w:szCs w:val="28"/>
        </w:rPr>
      </w:pPr>
      <w:r w:rsidRPr="00DB4993">
        <w:rPr>
          <w:rFonts w:ascii="Times New Roman" w:hAnsi="Times New Roman"/>
          <w:b/>
          <w:sz w:val="28"/>
          <w:szCs w:val="28"/>
        </w:rPr>
        <w:t xml:space="preserve">Условия отпуска из аптек </w:t>
      </w:r>
    </w:p>
    <w:p w:rsidR="00D06697" w:rsidRPr="00DB4993" w:rsidRDefault="00D06697" w:rsidP="00D06697">
      <w:pPr>
        <w:spacing w:after="0" w:line="240" w:lineRule="auto"/>
        <w:jc w:val="both"/>
        <w:rPr>
          <w:rFonts w:ascii="Times New Roman" w:hAnsi="Times New Roman"/>
          <w:sz w:val="28"/>
          <w:szCs w:val="28"/>
        </w:rPr>
      </w:pPr>
      <w:r w:rsidRPr="00DB4993">
        <w:rPr>
          <w:rFonts w:ascii="Times New Roman" w:hAnsi="Times New Roman"/>
          <w:sz w:val="28"/>
          <w:szCs w:val="28"/>
        </w:rPr>
        <w:t>По рецепту</w:t>
      </w:r>
    </w:p>
    <w:p w:rsidR="00D06697" w:rsidRPr="00DB4993" w:rsidRDefault="00D06697" w:rsidP="00D06697">
      <w:pPr>
        <w:spacing w:after="0" w:line="240" w:lineRule="auto"/>
        <w:jc w:val="both"/>
        <w:rPr>
          <w:rFonts w:ascii="Times New Roman" w:hAnsi="Times New Roman"/>
          <w:sz w:val="28"/>
          <w:szCs w:val="28"/>
        </w:rPr>
      </w:pPr>
    </w:p>
    <w:p w:rsidR="00B706B0" w:rsidRPr="00DB4993" w:rsidRDefault="00B706B0" w:rsidP="00B706B0">
      <w:pPr>
        <w:spacing w:after="0" w:line="240" w:lineRule="auto"/>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Сведения о производителе</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ТОО «ВИВА ФАРМ», Республика Казахстан</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г. Алматы, ул. Дегдар, 33</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 xml:space="preserve">Тел.: +7 (727) 383 74 63, факс: +7 (727) 383 74 56 </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eastAsia="Microsoft Sans Serif" w:hAnsi="Times New Roman"/>
          <w:sz w:val="28"/>
          <w:szCs w:val="28"/>
          <w:lang w:bidi="ru-RU"/>
        </w:rPr>
        <w:t xml:space="preserve">Электронная почта: </w:t>
      </w:r>
      <w:hyperlink r:id="rId9" w:history="1">
        <w:r w:rsidRPr="00DB4993">
          <w:rPr>
            <w:rStyle w:val="af"/>
            <w:rFonts w:ascii="Times New Roman" w:hAnsi="Times New Roman"/>
            <w:color w:val="auto"/>
            <w:sz w:val="28"/>
            <w:szCs w:val="28"/>
          </w:rPr>
          <w:t>pv@vivapharm.kz</w:t>
        </w:r>
      </w:hyperlink>
      <w:r w:rsidRPr="00DB4993">
        <w:rPr>
          <w:rStyle w:val="af"/>
          <w:rFonts w:ascii="Times New Roman" w:hAnsi="Times New Roman"/>
          <w:color w:val="auto"/>
          <w:sz w:val="28"/>
          <w:szCs w:val="28"/>
        </w:rPr>
        <w:t xml:space="preserve"> </w:t>
      </w:r>
    </w:p>
    <w:p w:rsidR="00B706B0" w:rsidRPr="00DB4993" w:rsidRDefault="00B706B0" w:rsidP="00B706B0">
      <w:pPr>
        <w:spacing w:after="0" w:line="240" w:lineRule="auto"/>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 xml:space="preserve"> </w:t>
      </w:r>
    </w:p>
    <w:p w:rsidR="00B706B0" w:rsidRPr="00DB4993" w:rsidRDefault="00B706B0" w:rsidP="00B706B0">
      <w:pPr>
        <w:spacing w:after="0" w:line="240" w:lineRule="auto"/>
        <w:rPr>
          <w:rFonts w:ascii="Times New Roman" w:eastAsia="Times New Roman" w:hAnsi="Times New Roman"/>
          <w:b/>
          <w:sz w:val="28"/>
          <w:szCs w:val="28"/>
          <w:lang w:eastAsia="ru-RU"/>
        </w:rPr>
      </w:pPr>
      <w:r w:rsidRPr="00DB4993">
        <w:rPr>
          <w:rFonts w:ascii="Times New Roman" w:eastAsia="Times New Roman" w:hAnsi="Times New Roman"/>
          <w:b/>
          <w:sz w:val="28"/>
          <w:szCs w:val="28"/>
          <w:lang w:eastAsia="ru-RU"/>
        </w:rPr>
        <w:t>Держатель регистрационного удостоверения</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ТОО «ВИВА ФАРМ», Республика Казахстан</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г. Алматы, ул. Дегдар, 33</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 xml:space="preserve">Тел.: +7 (727) 383 74 63, факс: +7 (727) 383 74 56 </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eastAsia="Microsoft Sans Serif" w:hAnsi="Times New Roman"/>
          <w:sz w:val="28"/>
          <w:szCs w:val="28"/>
          <w:lang w:bidi="ru-RU"/>
        </w:rPr>
        <w:t xml:space="preserve">Электронная почта: </w:t>
      </w:r>
      <w:hyperlink r:id="rId10" w:history="1">
        <w:r w:rsidRPr="00DB4993">
          <w:rPr>
            <w:rStyle w:val="af"/>
            <w:rFonts w:ascii="Times New Roman" w:hAnsi="Times New Roman"/>
            <w:color w:val="auto"/>
            <w:sz w:val="28"/>
            <w:szCs w:val="28"/>
          </w:rPr>
          <w:t>pv@vivapharm.kz</w:t>
        </w:r>
      </w:hyperlink>
    </w:p>
    <w:p w:rsidR="00B706B0" w:rsidRPr="00DB4993" w:rsidRDefault="00B706B0" w:rsidP="00B706B0">
      <w:pPr>
        <w:tabs>
          <w:tab w:val="left" w:pos="1029"/>
        </w:tabs>
        <w:spacing w:after="0" w:line="240" w:lineRule="auto"/>
        <w:jc w:val="both"/>
        <w:rPr>
          <w:rFonts w:ascii="Times New Roman" w:hAnsi="Times New Roman"/>
          <w:b/>
          <w:iCs/>
          <w:sz w:val="28"/>
          <w:szCs w:val="28"/>
        </w:rPr>
      </w:pPr>
    </w:p>
    <w:p w:rsidR="00B706B0" w:rsidRPr="00DB4993" w:rsidRDefault="00B706B0" w:rsidP="00B706B0">
      <w:pPr>
        <w:pStyle w:val="21"/>
        <w:spacing w:after="0" w:line="240" w:lineRule="auto"/>
        <w:jc w:val="both"/>
        <w:rPr>
          <w:rFonts w:ascii="Times New Roman" w:hAnsi="Times New Roman"/>
          <w:b/>
          <w:sz w:val="28"/>
          <w:szCs w:val="28"/>
          <w:lang w:eastAsia="de-DE"/>
        </w:rPr>
      </w:pPr>
      <w:r w:rsidRPr="00DB4993">
        <w:rPr>
          <w:rFonts w:ascii="Times New Roman" w:hAnsi="Times New Roman"/>
          <w:b/>
          <w:sz w:val="28"/>
          <w:szCs w:val="28"/>
          <w:lang w:eastAsia="de-DE"/>
        </w:rPr>
        <w:t>Наименование, адрес и контактные данные (телефон, факс, электронная почта)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ТОО «ВИВА ФАРМ», Республика Казахстан</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050030, г. Алматы, ул. Дегдар, 33</w:t>
      </w:r>
    </w:p>
    <w:p w:rsidR="00B706B0" w:rsidRPr="00DB4993" w:rsidRDefault="00B706B0" w:rsidP="00B706B0">
      <w:pPr>
        <w:spacing w:after="0" w:line="240" w:lineRule="auto"/>
        <w:jc w:val="both"/>
        <w:rPr>
          <w:rFonts w:ascii="Times New Roman" w:hAnsi="Times New Roman"/>
          <w:sz w:val="28"/>
          <w:szCs w:val="28"/>
        </w:rPr>
      </w:pPr>
      <w:r w:rsidRPr="00DB4993">
        <w:rPr>
          <w:rFonts w:ascii="Times New Roman" w:hAnsi="Times New Roman"/>
          <w:sz w:val="28"/>
          <w:szCs w:val="28"/>
        </w:rPr>
        <w:t xml:space="preserve">Тел.: +7 (727) 383 74 63, факс: +7 (727) 383 74 56 </w:t>
      </w:r>
    </w:p>
    <w:p w:rsidR="00B706B0" w:rsidRPr="0049462E" w:rsidRDefault="00B706B0" w:rsidP="00B706B0">
      <w:pPr>
        <w:spacing w:after="0" w:line="240" w:lineRule="auto"/>
        <w:jc w:val="both"/>
        <w:rPr>
          <w:rFonts w:ascii="Times New Roman" w:hAnsi="Times New Roman"/>
          <w:sz w:val="28"/>
          <w:szCs w:val="28"/>
        </w:rPr>
      </w:pPr>
      <w:r w:rsidRPr="00DB4993">
        <w:rPr>
          <w:rFonts w:ascii="Times New Roman" w:eastAsia="Microsoft Sans Serif" w:hAnsi="Times New Roman"/>
          <w:sz w:val="28"/>
          <w:szCs w:val="28"/>
          <w:lang w:bidi="ru-RU"/>
        </w:rPr>
        <w:t xml:space="preserve">Электронная почта: </w:t>
      </w:r>
      <w:hyperlink r:id="rId11" w:history="1">
        <w:r w:rsidRPr="00DB4993">
          <w:rPr>
            <w:rStyle w:val="af"/>
            <w:rFonts w:ascii="Times New Roman" w:hAnsi="Times New Roman"/>
            <w:color w:val="auto"/>
            <w:sz w:val="28"/>
            <w:szCs w:val="28"/>
          </w:rPr>
          <w:t>pv@vivapharm.kz</w:t>
        </w:r>
      </w:hyperlink>
    </w:p>
    <w:p w:rsidR="00EF4C53" w:rsidRPr="0049462E" w:rsidRDefault="00EF4C53" w:rsidP="001F456D">
      <w:pPr>
        <w:autoSpaceDE w:val="0"/>
        <w:autoSpaceDN w:val="0"/>
        <w:spacing w:after="0" w:line="240" w:lineRule="auto"/>
        <w:jc w:val="both"/>
        <w:rPr>
          <w:rFonts w:ascii="Times New Roman" w:hAnsi="Times New Roman"/>
          <w:sz w:val="28"/>
          <w:szCs w:val="28"/>
        </w:rPr>
      </w:pPr>
    </w:p>
    <w:p w:rsidR="00452E42" w:rsidRPr="0049462E" w:rsidRDefault="00452E42">
      <w:pPr>
        <w:autoSpaceDE w:val="0"/>
        <w:autoSpaceDN w:val="0"/>
        <w:spacing w:after="0" w:line="240" w:lineRule="auto"/>
        <w:jc w:val="both"/>
        <w:rPr>
          <w:rFonts w:ascii="Times New Roman" w:hAnsi="Times New Roman"/>
          <w:sz w:val="28"/>
          <w:szCs w:val="28"/>
        </w:rPr>
      </w:pPr>
    </w:p>
    <w:sectPr w:rsidR="00452E42" w:rsidRPr="0049462E"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9F" w:rsidRDefault="00A42C9F" w:rsidP="00D275FC">
      <w:pPr>
        <w:spacing w:after="0" w:line="240" w:lineRule="auto"/>
      </w:pPr>
      <w:r>
        <w:separator/>
      </w:r>
    </w:p>
  </w:endnote>
  <w:endnote w:type="continuationSeparator" w:id="0">
    <w:p w:rsidR="00A42C9F" w:rsidRDefault="00A42C9F"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Arial"/>
    <w:panose1 w:val="00000000000000000000"/>
    <w:charset w:val="00"/>
    <w:family w:val="swiss"/>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9F" w:rsidRDefault="00A42C9F" w:rsidP="00D275FC">
      <w:pPr>
        <w:spacing w:after="0" w:line="240" w:lineRule="auto"/>
      </w:pPr>
      <w:r>
        <w:separator/>
      </w:r>
    </w:p>
  </w:footnote>
  <w:footnote w:type="continuationSeparator" w:id="0">
    <w:p w:rsidR="00A42C9F" w:rsidRDefault="00A42C9F" w:rsidP="00D275FC">
      <w:pPr>
        <w:spacing w:after="0" w:line="240" w:lineRule="auto"/>
      </w:pPr>
      <w:r>
        <w:continuationSeparator/>
      </w:r>
    </w:p>
  </w:footnote>
  <w:footnote w:id="1">
    <w:p w:rsidR="00E64681" w:rsidRPr="0043111C" w:rsidRDefault="00E64681" w:rsidP="00E64681">
      <w:pPr>
        <w:pStyle w:val="afa"/>
      </w:pPr>
      <w:r w:rsidRPr="0043111C">
        <w:rPr>
          <w:rStyle w:val="afc"/>
        </w:rPr>
        <w:footnoteRef/>
      </w:r>
      <w:r w:rsidRPr="0043111C">
        <w:rPr>
          <w:rStyle w:val="af7"/>
        </w:rPr>
        <w:t xml:space="preserve"> Возраст, артериальное давление, клинические особенности, продолжительность и диагноз сахарного диабета</w:t>
      </w:r>
    </w:p>
  </w:footnote>
  <w:footnote w:id="2">
    <w:p w:rsidR="00E64681" w:rsidRPr="00946F31" w:rsidRDefault="00E64681" w:rsidP="00E64681">
      <w:pPr>
        <w:pStyle w:val="afa"/>
        <w:rPr>
          <w:color w:val="FF0000"/>
        </w:rPr>
      </w:pPr>
      <w:r w:rsidRPr="0043111C">
        <w:rPr>
          <w:rStyle w:val="afc"/>
        </w:rPr>
        <w:footnoteRef/>
      </w:r>
      <w:r w:rsidRPr="0043111C">
        <w:rPr>
          <w:rStyle w:val="af7"/>
        </w:rPr>
        <w:t xml:space="preserve">  Шкала инсульта национального института здоровья</w:t>
      </w:r>
      <w:r w:rsidRPr="0043111C">
        <w:rPr>
          <w:rStyle w:val="af7"/>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E23D27">
    <w:pPr>
      <w:pStyle w:val="af1"/>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3D27" w:rsidRPr="00E23D27" w:rsidRDefault="00E23D27">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" filled="f" stroked="f" strokeweight=".5pt">
              <v:textbox style="layout-flow:vertical;mso-layout-flow-alt:bottom-to-top">
                <w:txbxContent>
                  <w:p w:rsidR="00E23D27" w:rsidRPr="00E23D27" w:rsidRDefault="00E23D27">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3D27" w:rsidRPr="00E23D27" w:rsidRDefault="00E23D27">
                          <w:pPr>
                            <w:rPr>
                              <w:rFonts w:ascii="Times New Roman" w:hAnsi="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480.25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" filled="f" stroked="f" strokeweight=".5pt">
              <v:textbox style="layout-flow:vertical;mso-layout-flow-alt:bottom-to-top">
                <w:txbxContent>
                  <w:p w:rsidR="00E23D27" w:rsidRPr="00E23D27" w:rsidRDefault="00E23D27">
                    <w:pPr>
                      <w:rPr>
                        <w:rFonts w:ascii="Times New Roman" w:hAnsi="Times New Roman"/>
                        <w:color w:val="0C0000"/>
                        <w:sz w:val="14"/>
                      </w:rPr>
                    </w:pPr>
                  </w:p>
                </w:txbxContent>
              </v:textbox>
            </v:shape>
          </w:pict>
        </mc:Fallback>
      </mc:AlternateContent>
    </w:r>
    <w:r w:rsidR="00344665">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A405E3"/>
    <w:multiLevelType w:val="hybridMultilevel"/>
    <w:tmpl w:val="F5FC7E2A"/>
    <w:lvl w:ilvl="0" w:tplc="EB18B1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3240E6"/>
    <w:multiLevelType w:val="hybridMultilevel"/>
    <w:tmpl w:val="C94E40AC"/>
    <w:lvl w:ilvl="0" w:tplc="EB18B1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1D8D"/>
    <w:multiLevelType w:val="hybridMultilevel"/>
    <w:tmpl w:val="B6AED0BE"/>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A5E81"/>
    <w:multiLevelType w:val="hybridMultilevel"/>
    <w:tmpl w:val="A3440546"/>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0802C8"/>
    <w:multiLevelType w:val="hybridMultilevel"/>
    <w:tmpl w:val="BAE6B428"/>
    <w:lvl w:ilvl="0" w:tplc="EB18B1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1004CB"/>
    <w:multiLevelType w:val="hybridMultilevel"/>
    <w:tmpl w:val="20944F70"/>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FE62147"/>
    <w:multiLevelType w:val="hybridMultilevel"/>
    <w:tmpl w:val="D4C880B2"/>
    <w:lvl w:ilvl="0" w:tplc="3DDCAD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05C15"/>
    <w:multiLevelType w:val="hybridMultilevel"/>
    <w:tmpl w:val="9DA0B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EB0103"/>
    <w:multiLevelType w:val="hybridMultilevel"/>
    <w:tmpl w:val="DA602E80"/>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4"/>
  </w:num>
  <w:num w:numId="4">
    <w:abstractNumId w:val="26"/>
  </w:num>
  <w:num w:numId="5">
    <w:abstractNumId w:val="33"/>
  </w:num>
  <w:num w:numId="6">
    <w:abstractNumId w:val="8"/>
  </w:num>
  <w:num w:numId="7">
    <w:abstractNumId w:val="29"/>
  </w:num>
  <w:num w:numId="8">
    <w:abstractNumId w:val="11"/>
  </w:num>
  <w:num w:numId="9">
    <w:abstractNumId w:val="23"/>
  </w:num>
  <w:num w:numId="10">
    <w:abstractNumId w:val="13"/>
  </w:num>
  <w:num w:numId="11">
    <w:abstractNumId w:val="22"/>
  </w:num>
  <w:num w:numId="12">
    <w:abstractNumId w:val="25"/>
  </w:num>
  <w:num w:numId="13">
    <w:abstractNumId w:val="27"/>
  </w:num>
  <w:num w:numId="14">
    <w:abstractNumId w:val="18"/>
  </w:num>
  <w:num w:numId="15">
    <w:abstractNumId w:val="0"/>
  </w:num>
  <w:num w:numId="16">
    <w:abstractNumId w:val="32"/>
  </w:num>
  <w:num w:numId="17">
    <w:abstractNumId w:val="21"/>
  </w:num>
  <w:num w:numId="18">
    <w:abstractNumId w:val="20"/>
  </w:num>
  <w:num w:numId="19">
    <w:abstractNumId w:val="10"/>
  </w:num>
  <w:num w:numId="20">
    <w:abstractNumId w:val="1"/>
  </w:num>
  <w:num w:numId="21">
    <w:abstractNumId w:val="16"/>
  </w:num>
  <w:num w:numId="22">
    <w:abstractNumId w:val="7"/>
  </w:num>
  <w:num w:numId="23">
    <w:abstractNumId w:val="28"/>
  </w:num>
  <w:num w:numId="24">
    <w:abstractNumId w:val="17"/>
  </w:num>
  <w:num w:numId="25">
    <w:abstractNumId w:val="14"/>
  </w:num>
  <w:num w:numId="26">
    <w:abstractNumId w:val="12"/>
  </w:num>
  <w:num w:numId="27">
    <w:abstractNumId w:val="30"/>
  </w:num>
  <w:num w:numId="28">
    <w:abstractNumId w:val="2"/>
  </w:num>
  <w:num w:numId="29">
    <w:abstractNumId w:val="3"/>
  </w:num>
  <w:num w:numId="30">
    <w:abstractNumId w:val="9"/>
  </w:num>
  <w:num w:numId="31">
    <w:abstractNumId w:val="15"/>
  </w:num>
  <w:num w:numId="32">
    <w:abstractNumId w:val="31"/>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10B30"/>
    <w:rsid w:val="000264BB"/>
    <w:rsid w:val="00033FC1"/>
    <w:rsid w:val="00042999"/>
    <w:rsid w:val="000468BC"/>
    <w:rsid w:val="00055B64"/>
    <w:rsid w:val="0006215F"/>
    <w:rsid w:val="000852A1"/>
    <w:rsid w:val="00086E25"/>
    <w:rsid w:val="00092E14"/>
    <w:rsid w:val="000972E6"/>
    <w:rsid w:val="000A0D71"/>
    <w:rsid w:val="000A400F"/>
    <w:rsid w:val="000C247D"/>
    <w:rsid w:val="000C2C4B"/>
    <w:rsid w:val="000C3330"/>
    <w:rsid w:val="000C4C48"/>
    <w:rsid w:val="000D4969"/>
    <w:rsid w:val="000E01AB"/>
    <w:rsid w:val="000E49F0"/>
    <w:rsid w:val="000E6126"/>
    <w:rsid w:val="000F076C"/>
    <w:rsid w:val="000F5B83"/>
    <w:rsid w:val="00100406"/>
    <w:rsid w:val="00104890"/>
    <w:rsid w:val="001063D7"/>
    <w:rsid w:val="001064AD"/>
    <w:rsid w:val="00107A8A"/>
    <w:rsid w:val="00111788"/>
    <w:rsid w:val="00127DA6"/>
    <w:rsid w:val="00131059"/>
    <w:rsid w:val="00132B9A"/>
    <w:rsid w:val="001368AE"/>
    <w:rsid w:val="00144CCD"/>
    <w:rsid w:val="0014739A"/>
    <w:rsid w:val="0015490C"/>
    <w:rsid w:val="001573E2"/>
    <w:rsid w:val="00160A47"/>
    <w:rsid w:val="0016278D"/>
    <w:rsid w:val="0016673F"/>
    <w:rsid w:val="001937AD"/>
    <w:rsid w:val="00195070"/>
    <w:rsid w:val="001A2CB2"/>
    <w:rsid w:val="001B6AEC"/>
    <w:rsid w:val="001C5CEA"/>
    <w:rsid w:val="001C5E4D"/>
    <w:rsid w:val="001D2D58"/>
    <w:rsid w:val="001E4F9F"/>
    <w:rsid w:val="001E6F4C"/>
    <w:rsid w:val="001F16AA"/>
    <w:rsid w:val="001F3FA2"/>
    <w:rsid w:val="001F456D"/>
    <w:rsid w:val="001F5BFD"/>
    <w:rsid w:val="00203355"/>
    <w:rsid w:val="00204681"/>
    <w:rsid w:val="0020501F"/>
    <w:rsid w:val="00211005"/>
    <w:rsid w:val="0021220C"/>
    <w:rsid w:val="00217D41"/>
    <w:rsid w:val="00221BD4"/>
    <w:rsid w:val="00222CA6"/>
    <w:rsid w:val="00232642"/>
    <w:rsid w:val="00237697"/>
    <w:rsid w:val="00250EDB"/>
    <w:rsid w:val="00256E10"/>
    <w:rsid w:val="00260413"/>
    <w:rsid w:val="00260EBC"/>
    <w:rsid w:val="00264710"/>
    <w:rsid w:val="00267567"/>
    <w:rsid w:val="00270B0A"/>
    <w:rsid w:val="002752DF"/>
    <w:rsid w:val="002754F3"/>
    <w:rsid w:val="00281FBE"/>
    <w:rsid w:val="00290D2E"/>
    <w:rsid w:val="00292715"/>
    <w:rsid w:val="002A3B86"/>
    <w:rsid w:val="002A591C"/>
    <w:rsid w:val="002C10E1"/>
    <w:rsid w:val="002C15EB"/>
    <w:rsid w:val="002C1660"/>
    <w:rsid w:val="002C35A2"/>
    <w:rsid w:val="002C5345"/>
    <w:rsid w:val="002C76D7"/>
    <w:rsid w:val="002D56B7"/>
    <w:rsid w:val="002E0BAD"/>
    <w:rsid w:val="002E136F"/>
    <w:rsid w:val="002F3604"/>
    <w:rsid w:val="002F4A14"/>
    <w:rsid w:val="003043BF"/>
    <w:rsid w:val="00313E12"/>
    <w:rsid w:val="00317EA0"/>
    <w:rsid w:val="00320073"/>
    <w:rsid w:val="003262DF"/>
    <w:rsid w:val="00344665"/>
    <w:rsid w:val="00344CE2"/>
    <w:rsid w:val="0036288F"/>
    <w:rsid w:val="00364DC9"/>
    <w:rsid w:val="00365B10"/>
    <w:rsid w:val="003662F1"/>
    <w:rsid w:val="00367BA7"/>
    <w:rsid w:val="003761C0"/>
    <w:rsid w:val="003812B2"/>
    <w:rsid w:val="00383CDB"/>
    <w:rsid w:val="00384F08"/>
    <w:rsid w:val="003879F9"/>
    <w:rsid w:val="003946BF"/>
    <w:rsid w:val="0039595D"/>
    <w:rsid w:val="003A035E"/>
    <w:rsid w:val="003A2950"/>
    <w:rsid w:val="003B0285"/>
    <w:rsid w:val="003C0F66"/>
    <w:rsid w:val="003C174D"/>
    <w:rsid w:val="003E13CF"/>
    <w:rsid w:val="003F5344"/>
    <w:rsid w:val="003F7EDC"/>
    <w:rsid w:val="00404548"/>
    <w:rsid w:val="0041162E"/>
    <w:rsid w:val="0041565F"/>
    <w:rsid w:val="00423A7F"/>
    <w:rsid w:val="0042786D"/>
    <w:rsid w:val="0043111C"/>
    <w:rsid w:val="00433C62"/>
    <w:rsid w:val="00452E42"/>
    <w:rsid w:val="00472EF5"/>
    <w:rsid w:val="00476CA3"/>
    <w:rsid w:val="00481A56"/>
    <w:rsid w:val="0048687C"/>
    <w:rsid w:val="00490987"/>
    <w:rsid w:val="0049462E"/>
    <w:rsid w:val="004A31B4"/>
    <w:rsid w:val="004C1922"/>
    <w:rsid w:val="004C462F"/>
    <w:rsid w:val="004D49E9"/>
    <w:rsid w:val="004E1A56"/>
    <w:rsid w:val="004F2B5E"/>
    <w:rsid w:val="00500BDE"/>
    <w:rsid w:val="005071DA"/>
    <w:rsid w:val="00523D82"/>
    <w:rsid w:val="00541A00"/>
    <w:rsid w:val="005444B2"/>
    <w:rsid w:val="00552F8B"/>
    <w:rsid w:val="0055710E"/>
    <w:rsid w:val="00561FE7"/>
    <w:rsid w:val="00567494"/>
    <w:rsid w:val="00575348"/>
    <w:rsid w:val="005869C5"/>
    <w:rsid w:val="00592305"/>
    <w:rsid w:val="005A1FA7"/>
    <w:rsid w:val="005A2D2D"/>
    <w:rsid w:val="005A3C81"/>
    <w:rsid w:val="005A5680"/>
    <w:rsid w:val="005A6639"/>
    <w:rsid w:val="005A6914"/>
    <w:rsid w:val="005B3FFE"/>
    <w:rsid w:val="005C1519"/>
    <w:rsid w:val="005C1C4E"/>
    <w:rsid w:val="005C21C4"/>
    <w:rsid w:val="005C4A16"/>
    <w:rsid w:val="005C4B12"/>
    <w:rsid w:val="005D68C6"/>
    <w:rsid w:val="005D7EE3"/>
    <w:rsid w:val="005E1074"/>
    <w:rsid w:val="005E50DE"/>
    <w:rsid w:val="005F7097"/>
    <w:rsid w:val="0060364A"/>
    <w:rsid w:val="00617843"/>
    <w:rsid w:val="00620F34"/>
    <w:rsid w:val="00624C1B"/>
    <w:rsid w:val="006251E4"/>
    <w:rsid w:val="00625471"/>
    <w:rsid w:val="00627853"/>
    <w:rsid w:val="006315F7"/>
    <w:rsid w:val="00634D0C"/>
    <w:rsid w:val="00643392"/>
    <w:rsid w:val="00652BCE"/>
    <w:rsid w:val="00652E29"/>
    <w:rsid w:val="00653617"/>
    <w:rsid w:val="0065672E"/>
    <w:rsid w:val="0065706F"/>
    <w:rsid w:val="006631DA"/>
    <w:rsid w:val="0067136B"/>
    <w:rsid w:val="006724B3"/>
    <w:rsid w:val="00691208"/>
    <w:rsid w:val="00693014"/>
    <w:rsid w:val="006A23C4"/>
    <w:rsid w:val="006A702E"/>
    <w:rsid w:val="006B7A90"/>
    <w:rsid w:val="006C5F38"/>
    <w:rsid w:val="006C62F5"/>
    <w:rsid w:val="006C6558"/>
    <w:rsid w:val="006D4A5D"/>
    <w:rsid w:val="006D7D5A"/>
    <w:rsid w:val="006E4305"/>
    <w:rsid w:val="006F5763"/>
    <w:rsid w:val="00702FD2"/>
    <w:rsid w:val="00704BAB"/>
    <w:rsid w:val="007104D1"/>
    <w:rsid w:val="007135A6"/>
    <w:rsid w:val="00732F32"/>
    <w:rsid w:val="00733A73"/>
    <w:rsid w:val="00736B6C"/>
    <w:rsid w:val="007452AC"/>
    <w:rsid w:val="00746FF2"/>
    <w:rsid w:val="00750BD4"/>
    <w:rsid w:val="00761133"/>
    <w:rsid w:val="00764E84"/>
    <w:rsid w:val="007762F8"/>
    <w:rsid w:val="00783520"/>
    <w:rsid w:val="00787121"/>
    <w:rsid w:val="00794BBC"/>
    <w:rsid w:val="007A02D3"/>
    <w:rsid w:val="007A18B1"/>
    <w:rsid w:val="007A5D0F"/>
    <w:rsid w:val="007B0731"/>
    <w:rsid w:val="007C055A"/>
    <w:rsid w:val="007C1693"/>
    <w:rsid w:val="007D0E84"/>
    <w:rsid w:val="007D681B"/>
    <w:rsid w:val="007E1D85"/>
    <w:rsid w:val="007E702A"/>
    <w:rsid w:val="0081154A"/>
    <w:rsid w:val="00820B36"/>
    <w:rsid w:val="00827BB2"/>
    <w:rsid w:val="008329DA"/>
    <w:rsid w:val="008330E7"/>
    <w:rsid w:val="008353A4"/>
    <w:rsid w:val="00844CE8"/>
    <w:rsid w:val="00847154"/>
    <w:rsid w:val="0086039E"/>
    <w:rsid w:val="0086657B"/>
    <w:rsid w:val="00872A7A"/>
    <w:rsid w:val="008832E5"/>
    <w:rsid w:val="00897286"/>
    <w:rsid w:val="00897669"/>
    <w:rsid w:val="008B04F7"/>
    <w:rsid w:val="008C0181"/>
    <w:rsid w:val="008D4451"/>
    <w:rsid w:val="008D62B7"/>
    <w:rsid w:val="008E6895"/>
    <w:rsid w:val="00900B3C"/>
    <w:rsid w:val="009014BE"/>
    <w:rsid w:val="00904FB5"/>
    <w:rsid w:val="0091136C"/>
    <w:rsid w:val="009157ED"/>
    <w:rsid w:val="00930D7D"/>
    <w:rsid w:val="009408B0"/>
    <w:rsid w:val="00946F31"/>
    <w:rsid w:val="0095047E"/>
    <w:rsid w:val="00956101"/>
    <w:rsid w:val="00962CD6"/>
    <w:rsid w:val="00974354"/>
    <w:rsid w:val="00982A20"/>
    <w:rsid w:val="00993A60"/>
    <w:rsid w:val="009947FD"/>
    <w:rsid w:val="00994FA3"/>
    <w:rsid w:val="009A7744"/>
    <w:rsid w:val="009B014E"/>
    <w:rsid w:val="009B2CE0"/>
    <w:rsid w:val="009D64A3"/>
    <w:rsid w:val="009D71D5"/>
    <w:rsid w:val="009E09FD"/>
    <w:rsid w:val="009E2887"/>
    <w:rsid w:val="009E5CB9"/>
    <w:rsid w:val="009F31F2"/>
    <w:rsid w:val="009F45A5"/>
    <w:rsid w:val="00A01C2E"/>
    <w:rsid w:val="00A02BB2"/>
    <w:rsid w:val="00A04052"/>
    <w:rsid w:val="00A059E4"/>
    <w:rsid w:val="00A12563"/>
    <w:rsid w:val="00A15277"/>
    <w:rsid w:val="00A231CC"/>
    <w:rsid w:val="00A42C9F"/>
    <w:rsid w:val="00A43DFB"/>
    <w:rsid w:val="00A56F60"/>
    <w:rsid w:val="00A8185B"/>
    <w:rsid w:val="00A9155E"/>
    <w:rsid w:val="00AA5E2F"/>
    <w:rsid w:val="00AA7317"/>
    <w:rsid w:val="00AB30F7"/>
    <w:rsid w:val="00AB50F7"/>
    <w:rsid w:val="00AB668E"/>
    <w:rsid w:val="00AB6722"/>
    <w:rsid w:val="00AC0EFC"/>
    <w:rsid w:val="00AC0F2B"/>
    <w:rsid w:val="00AC2C0B"/>
    <w:rsid w:val="00AC4905"/>
    <w:rsid w:val="00AC5B4F"/>
    <w:rsid w:val="00AD2CC4"/>
    <w:rsid w:val="00AD4270"/>
    <w:rsid w:val="00AE1FAB"/>
    <w:rsid w:val="00AE7922"/>
    <w:rsid w:val="00B01011"/>
    <w:rsid w:val="00B107DA"/>
    <w:rsid w:val="00B10C34"/>
    <w:rsid w:val="00B46F30"/>
    <w:rsid w:val="00B6009A"/>
    <w:rsid w:val="00B608C1"/>
    <w:rsid w:val="00B60D3D"/>
    <w:rsid w:val="00B61D95"/>
    <w:rsid w:val="00B706B0"/>
    <w:rsid w:val="00B9187F"/>
    <w:rsid w:val="00B9189E"/>
    <w:rsid w:val="00BA55C0"/>
    <w:rsid w:val="00BB3050"/>
    <w:rsid w:val="00BB7831"/>
    <w:rsid w:val="00BC31BC"/>
    <w:rsid w:val="00BC601D"/>
    <w:rsid w:val="00BC6167"/>
    <w:rsid w:val="00BD1F8F"/>
    <w:rsid w:val="00BE4435"/>
    <w:rsid w:val="00BE6B71"/>
    <w:rsid w:val="00C07BB3"/>
    <w:rsid w:val="00C2000E"/>
    <w:rsid w:val="00C363B8"/>
    <w:rsid w:val="00C379C9"/>
    <w:rsid w:val="00C422B8"/>
    <w:rsid w:val="00C4610B"/>
    <w:rsid w:val="00C566D6"/>
    <w:rsid w:val="00C70E8D"/>
    <w:rsid w:val="00C813C0"/>
    <w:rsid w:val="00C839ED"/>
    <w:rsid w:val="00C84299"/>
    <w:rsid w:val="00C90208"/>
    <w:rsid w:val="00C91E8B"/>
    <w:rsid w:val="00C92F14"/>
    <w:rsid w:val="00C9308C"/>
    <w:rsid w:val="00C97365"/>
    <w:rsid w:val="00CA2DD7"/>
    <w:rsid w:val="00CC08BA"/>
    <w:rsid w:val="00CC1749"/>
    <w:rsid w:val="00CC330A"/>
    <w:rsid w:val="00CC526D"/>
    <w:rsid w:val="00CC5727"/>
    <w:rsid w:val="00CC7DBD"/>
    <w:rsid w:val="00CF3849"/>
    <w:rsid w:val="00D0233C"/>
    <w:rsid w:val="00D06697"/>
    <w:rsid w:val="00D066FC"/>
    <w:rsid w:val="00D1088E"/>
    <w:rsid w:val="00D11462"/>
    <w:rsid w:val="00D14D61"/>
    <w:rsid w:val="00D22A47"/>
    <w:rsid w:val="00D275FC"/>
    <w:rsid w:val="00D3576E"/>
    <w:rsid w:val="00D43297"/>
    <w:rsid w:val="00D46B0B"/>
    <w:rsid w:val="00D55ED8"/>
    <w:rsid w:val="00D67A5C"/>
    <w:rsid w:val="00D70DB6"/>
    <w:rsid w:val="00D76048"/>
    <w:rsid w:val="00D867DD"/>
    <w:rsid w:val="00D93C80"/>
    <w:rsid w:val="00D96A8F"/>
    <w:rsid w:val="00DB406A"/>
    <w:rsid w:val="00DB4993"/>
    <w:rsid w:val="00DC52C3"/>
    <w:rsid w:val="00DC6D5D"/>
    <w:rsid w:val="00DF11A7"/>
    <w:rsid w:val="00E23D27"/>
    <w:rsid w:val="00E24C79"/>
    <w:rsid w:val="00E271CB"/>
    <w:rsid w:val="00E311A5"/>
    <w:rsid w:val="00E327E2"/>
    <w:rsid w:val="00E34FE3"/>
    <w:rsid w:val="00E35B6F"/>
    <w:rsid w:val="00E419D4"/>
    <w:rsid w:val="00E5578B"/>
    <w:rsid w:val="00E55D6C"/>
    <w:rsid w:val="00E57396"/>
    <w:rsid w:val="00E64681"/>
    <w:rsid w:val="00E81A1B"/>
    <w:rsid w:val="00E81A86"/>
    <w:rsid w:val="00E8607B"/>
    <w:rsid w:val="00E91073"/>
    <w:rsid w:val="00E93583"/>
    <w:rsid w:val="00EA2F86"/>
    <w:rsid w:val="00EA6D39"/>
    <w:rsid w:val="00EB1D97"/>
    <w:rsid w:val="00EF4C53"/>
    <w:rsid w:val="00F006F1"/>
    <w:rsid w:val="00F01F5B"/>
    <w:rsid w:val="00F07B7B"/>
    <w:rsid w:val="00F23B95"/>
    <w:rsid w:val="00F40388"/>
    <w:rsid w:val="00F43333"/>
    <w:rsid w:val="00F447BD"/>
    <w:rsid w:val="00F61495"/>
    <w:rsid w:val="00F63389"/>
    <w:rsid w:val="00F66443"/>
    <w:rsid w:val="00F6732B"/>
    <w:rsid w:val="00F8209C"/>
    <w:rsid w:val="00F91977"/>
    <w:rsid w:val="00F97B57"/>
    <w:rsid w:val="00FA4F7C"/>
    <w:rsid w:val="00FB0456"/>
    <w:rsid w:val="00FB47F4"/>
    <w:rsid w:val="00FC0FA8"/>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20589D-3B5E-428B-BF74-6A235B20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character" w:customStyle="1" w:styleId="A30">
    <w:name w:val="A3"/>
    <w:rsid w:val="001F456D"/>
    <w:rPr>
      <w:rFonts w:cs="Pragmatica"/>
      <w:color w:val="1A3E94"/>
      <w:sz w:val="17"/>
      <w:szCs w:val="17"/>
    </w:rPr>
  </w:style>
  <w:style w:type="paragraph" w:styleId="21">
    <w:name w:val="Body Text 2"/>
    <w:basedOn w:val="a"/>
    <w:link w:val="22"/>
    <w:uiPriority w:val="99"/>
    <w:semiHidden/>
    <w:unhideWhenUsed/>
    <w:rsid w:val="009947FD"/>
    <w:pPr>
      <w:spacing w:after="120" w:line="480" w:lineRule="auto"/>
    </w:pPr>
  </w:style>
  <w:style w:type="character" w:customStyle="1" w:styleId="22">
    <w:name w:val="Основной текст 2 Знак"/>
    <w:link w:val="21"/>
    <w:uiPriority w:val="99"/>
    <w:semiHidden/>
    <w:rsid w:val="009947FD"/>
    <w:rPr>
      <w:sz w:val="22"/>
      <w:szCs w:val="22"/>
      <w:lang w:eastAsia="en-US"/>
    </w:rPr>
  </w:style>
  <w:style w:type="paragraph" w:styleId="afa">
    <w:name w:val="footnote text"/>
    <w:basedOn w:val="a"/>
    <w:link w:val="afb"/>
    <w:semiHidden/>
    <w:rsid w:val="00160A47"/>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160A47"/>
    <w:rPr>
      <w:rFonts w:ascii="Times New Roman" w:eastAsia="Times New Roman" w:hAnsi="Times New Roman"/>
    </w:rPr>
  </w:style>
  <w:style w:type="character" w:styleId="afc">
    <w:name w:val="footnote reference"/>
    <w:basedOn w:val="a0"/>
    <w:rsid w:val="00160A47"/>
    <w:rPr>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64031">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80383843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vivapharm.kz" TargetMode="External"/><Relationship Id="rId5" Type="http://schemas.openxmlformats.org/officeDocument/2006/relationships/webSettings" Target="webSettings.xml"/><Relationship Id="rId10" Type="http://schemas.openxmlformats.org/officeDocument/2006/relationships/hyperlink" Target="mailto:pv@vivapharm.kz" TargetMode="External"/><Relationship Id="rId4" Type="http://schemas.openxmlformats.org/officeDocument/2006/relationships/settings" Target="settings.xml"/><Relationship Id="rId9" Type="http://schemas.openxmlformats.org/officeDocument/2006/relationships/hyperlink" Target="mailto:pv@vivapharm.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C57F-C12D-47F6-956E-DB9C8DB4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4406</Words>
  <Characters>25118</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29466</CharactersWithSpaces>
  <SharedDoc>false</SharedDoc>
  <HLinks>
    <vt:vector size="24" baseType="variant">
      <vt:variant>
        <vt:i4>2555968</vt:i4>
      </vt:variant>
      <vt:variant>
        <vt:i4>9</vt:i4>
      </vt:variant>
      <vt:variant>
        <vt:i4>0</vt:i4>
      </vt:variant>
      <vt:variant>
        <vt:i4>5</vt:i4>
      </vt:variant>
      <vt:variant>
        <vt:lpwstr>mailto:info.KZ@emailph4.aventis.com</vt:lpwstr>
      </vt:variant>
      <vt:variant>
        <vt:lpwstr/>
      </vt:variant>
      <vt:variant>
        <vt:i4>1769579</vt:i4>
      </vt:variant>
      <vt:variant>
        <vt:i4>6</vt:i4>
      </vt:variant>
      <vt:variant>
        <vt:i4>0</vt:i4>
      </vt:variant>
      <vt:variant>
        <vt:i4>5</vt:i4>
      </vt:variant>
      <vt:variant>
        <vt:lpwstr>mailto:Kazakhstan.Pharmacovigilance@sanofi.com</vt:lpwstr>
      </vt:variant>
      <vt:variant>
        <vt:lpwstr/>
      </vt:variant>
      <vt:variant>
        <vt:i4>1769579</vt:i4>
      </vt:variant>
      <vt:variant>
        <vt:i4>3</vt:i4>
      </vt:variant>
      <vt:variant>
        <vt:i4>0</vt:i4>
      </vt:variant>
      <vt:variant>
        <vt:i4>5</vt:i4>
      </vt:variant>
      <vt:variant>
        <vt:lpwstr>mailto:Kazakhstan.Pharmacovigilance@sanofi.com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Ибрагимова Асем</cp:lastModifiedBy>
  <cp:revision>16</cp:revision>
  <cp:lastPrinted>2018-03-22T06:08:00Z</cp:lastPrinted>
  <dcterms:created xsi:type="dcterms:W3CDTF">2022-01-14T17:22:00Z</dcterms:created>
  <dcterms:modified xsi:type="dcterms:W3CDTF">2022-05-11T04:37:00Z</dcterms:modified>
</cp:coreProperties>
</file>